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FC0F81">
        <w:rPr>
          <w:rFonts w:ascii="Arial" w:hAnsi="Arial" w:hint="eastAsia"/>
        </w:rPr>
        <w:t>发现</w:t>
      </w:r>
      <w:r w:rsidR="0011391E">
        <w:rPr>
          <w:rFonts w:ascii="Arial" w:hAnsi="Arial" w:hint="eastAsia"/>
        </w:rPr>
        <w:t>&gt;</w:t>
      </w:r>
      <w:r>
        <w:rPr>
          <w:rFonts w:ascii="Arial" w:hAnsi="Arial"/>
        </w:rPr>
        <w:fldChar w:fldCharType="end"/>
      </w:r>
    </w:p>
    <w:p w:rsidR="0011391E" w:rsidRDefault="003D17B6" w:rsidP="0011391E">
      <w:pPr>
        <w:pStyle w:val="a8"/>
        <w:jc w:val="right"/>
      </w:pPr>
      <w:r>
        <w:rPr>
          <w:rFonts w:hint="eastAsia"/>
        </w:rPr>
        <w:t>项目范围说明书</w:t>
      </w:r>
    </w:p>
    <w:p w:rsidR="0011391E" w:rsidRDefault="0011391E" w:rsidP="0011391E"/>
    <w:p w:rsidR="0011391E" w:rsidRDefault="0011391E" w:rsidP="0011391E"/>
    <w:p w:rsidR="0011391E" w:rsidRDefault="0011391E" w:rsidP="0011391E">
      <w:pPr>
        <w:pStyle w:val="a8"/>
        <w:jc w:val="right"/>
        <w:rPr>
          <w:sz w:val="28"/>
        </w:rPr>
      </w:pPr>
      <w:r>
        <w:rPr>
          <w:rFonts w:hint="eastAsia"/>
          <w:sz w:val="28"/>
        </w:rPr>
        <w:t>版本</w:t>
      </w:r>
      <w:r>
        <w:rPr>
          <w:rFonts w:ascii="Arial" w:hAnsi="Arial"/>
          <w:sz w:val="28"/>
        </w:rPr>
        <w:t xml:space="preserve"> &lt;1.0&gt;</w:t>
      </w:r>
    </w:p>
    <w:p w:rsidR="0011391E" w:rsidRDefault="0011391E" w:rsidP="0011391E">
      <w:pPr>
        <w:pStyle w:val="a8"/>
        <w:rPr>
          <w:sz w:val="28"/>
        </w:rPr>
      </w:pPr>
    </w:p>
    <w:p w:rsidR="0011391E" w:rsidRDefault="0011391E" w:rsidP="0011391E">
      <w:pPr>
        <w:jc w:val="right"/>
      </w:pPr>
    </w:p>
    <w:p w:rsidR="0011391E" w:rsidRDefault="0011391E" w:rsidP="0011391E">
      <w:pPr>
        <w:pStyle w:val="aa"/>
      </w:pPr>
    </w:p>
    <w:p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822268" w:rsidP="00ED2EB1">
            <w:pPr>
              <w:pStyle w:val="Tabletext"/>
            </w:pPr>
            <w:r>
              <w:rPr>
                <w:rFonts w:ascii="Times New Roman" w:hint="eastAsia"/>
              </w:rPr>
              <w:t>2011-9-14</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FC0F81" w:rsidP="00ED2EB1">
            <w:pPr>
              <w:pStyle w:val="Tabletext"/>
            </w:pPr>
            <w:r>
              <w:rPr>
                <w:rFonts w:ascii="Times New Roman" w:hint="eastAsia"/>
              </w:rPr>
              <w:t>吕锋</w:t>
            </w:r>
            <w:r>
              <w:rPr>
                <w:rFonts w:ascii="Times New Roman" w:hint="eastAsia"/>
              </w:rPr>
              <w:t xml:space="preserve"> </w:t>
            </w:r>
            <w:r>
              <w:rPr>
                <w:rFonts w:ascii="Times New Roman" w:hint="eastAsia"/>
              </w:rPr>
              <w:t>王亚红</w:t>
            </w: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8"/>
      </w:pPr>
      <w:r>
        <w:br w:type="page"/>
      </w:r>
      <w:r>
        <w:rPr>
          <w:rFonts w:hint="eastAsia"/>
        </w:rPr>
        <w:lastRenderedPageBreak/>
        <w:t>目录</w:t>
      </w:r>
    </w:p>
    <w:p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FC0F81" w:rsidP="003114A4">
      <w:pPr>
        <w:ind w:firstLine="420"/>
        <w:rPr>
          <w:rFonts w:ascii="仿宋_GB2312" w:eastAsia="仿宋_GB2312"/>
          <w:sz w:val="28"/>
          <w:szCs w:val="28"/>
        </w:rPr>
      </w:pPr>
      <w:r>
        <w:rPr>
          <w:rFonts w:ascii="仿宋_GB2312" w:eastAsia="仿宋_GB2312" w:hint="eastAsia"/>
          <w:sz w:val="28"/>
          <w:szCs w:val="28"/>
        </w:rPr>
        <w:t>发现</w:t>
      </w:r>
      <w:r w:rsidR="00481DE2" w:rsidRPr="00C92CC2">
        <w:rPr>
          <w:rFonts w:ascii="仿宋_GB2312" w:eastAsia="仿宋_GB2312" w:hint="eastAsia"/>
          <w:sz w:val="28"/>
          <w:szCs w:val="28"/>
        </w:rPr>
        <w:t>。</w:t>
      </w:r>
    </w:p>
    <w:p w:rsidR="00531A30" w:rsidRDefault="008E5507" w:rsidP="00D90CEB">
      <w:pPr>
        <w:pStyle w:val="1"/>
        <w:numPr>
          <w:ilvl w:val="0"/>
          <w:numId w:val="5"/>
        </w:numPr>
      </w:pPr>
      <w:bookmarkStart w:id="1" w:name="_Toc307757125"/>
      <w:r>
        <w:rPr>
          <w:rFonts w:hint="eastAsia"/>
        </w:rPr>
        <w:t>项目描述</w:t>
      </w:r>
      <w:bookmarkEnd w:id="1"/>
    </w:p>
    <w:p w:rsidR="009327E2" w:rsidRDefault="00365F1A" w:rsidP="00365F1A">
      <w:pPr>
        <w:ind w:left="420"/>
      </w:pPr>
      <w:r>
        <w:rPr>
          <w:rFonts w:hint="eastAsia"/>
        </w:rPr>
        <w:t>在当今互联网时代</w:t>
      </w:r>
      <w:r w:rsidR="005E3794">
        <w:rPr>
          <w:rFonts w:hint="eastAsia"/>
        </w:rPr>
        <w:t>，网络教学，以及通过网络获取相应知识技能的情况越来越多。主要现状如下：</w:t>
      </w:r>
    </w:p>
    <w:p w:rsidR="005E3794" w:rsidRPr="006B2329" w:rsidRDefault="005E3794" w:rsidP="005E3794">
      <w:pPr>
        <w:pStyle w:val="a7"/>
        <w:numPr>
          <w:ilvl w:val="0"/>
          <w:numId w:val="16"/>
        </w:numPr>
        <w:ind w:firstLineChars="0"/>
        <w:rPr>
          <w:sz w:val="24"/>
          <w:szCs w:val="24"/>
        </w:rPr>
      </w:pPr>
      <w:r w:rsidRPr="006B2329">
        <w:rPr>
          <w:rFonts w:hint="eastAsia"/>
          <w:sz w:val="24"/>
          <w:szCs w:val="24"/>
        </w:rPr>
        <w:t>在校大学生与自己的专业未来领域接触尚浅，未来职业规划不太成熟，所以在毕业后不能很好地与社会职场接轨，存在磨合期，需要找到一种方式让自己在大学时期就能快速地熟悉未来的职场环境；</w:t>
      </w:r>
    </w:p>
    <w:p w:rsidR="005E3794" w:rsidRPr="006B2329" w:rsidRDefault="005E3794" w:rsidP="005E3794">
      <w:pPr>
        <w:pStyle w:val="a7"/>
        <w:numPr>
          <w:ilvl w:val="0"/>
          <w:numId w:val="16"/>
        </w:numPr>
        <w:ind w:firstLineChars="0"/>
        <w:rPr>
          <w:sz w:val="24"/>
          <w:szCs w:val="24"/>
        </w:rPr>
      </w:pPr>
      <w:r w:rsidRPr="006B2329">
        <w:rPr>
          <w:rFonts w:hint="eastAsia"/>
          <w:sz w:val="24"/>
          <w:szCs w:val="24"/>
        </w:rPr>
        <w:t>职场新人初入社会，对于职场规划并不熟悉，所以这时候他们便迫切地需要尽快熟悉职场规则，为后续的发展制定良好的计划，进而加速从职场小白化身职场精英；</w:t>
      </w:r>
    </w:p>
    <w:p w:rsidR="005E3794" w:rsidRPr="006B2329" w:rsidRDefault="005E3794" w:rsidP="005E3794">
      <w:pPr>
        <w:pStyle w:val="a7"/>
        <w:numPr>
          <w:ilvl w:val="0"/>
          <w:numId w:val="16"/>
        </w:numPr>
        <w:ind w:firstLineChars="0"/>
        <w:rPr>
          <w:sz w:val="24"/>
          <w:szCs w:val="24"/>
        </w:rPr>
      </w:pPr>
      <w:r w:rsidRPr="006B2329">
        <w:rPr>
          <w:rFonts w:hint="eastAsia"/>
          <w:sz w:val="24"/>
          <w:szCs w:val="24"/>
        </w:rPr>
        <w:t>职场白领们日常忙于工作，无法抽出大量时间来加深职业技能学习，如果能够利用碎片化时间学习更多知识，进而扩展专业技能、提升自己，便能离他们升职加薪的目标更进一步，加速职场进阶之路；</w:t>
      </w:r>
    </w:p>
    <w:p w:rsidR="005E3794" w:rsidRPr="006B2329" w:rsidRDefault="005E3794" w:rsidP="005E3794">
      <w:pPr>
        <w:pStyle w:val="a7"/>
        <w:numPr>
          <w:ilvl w:val="0"/>
          <w:numId w:val="16"/>
        </w:numPr>
        <w:ind w:firstLineChars="0"/>
        <w:rPr>
          <w:sz w:val="24"/>
          <w:szCs w:val="24"/>
        </w:rPr>
      </w:pPr>
      <w:r w:rsidRPr="006B2329">
        <w:rPr>
          <w:rFonts w:hint="eastAsia"/>
          <w:sz w:val="24"/>
          <w:szCs w:val="24"/>
        </w:rPr>
        <w:t>待业人员在找寻适合自己发展的职业道路，但是现有的职业太多，无法根据自身情况制定比较明确可行的目标，如果有平台为他们提供这样的机会，让他们能够深入接触到更多行业领域的内部环境，对他们来讲会是很好的机会；</w:t>
      </w:r>
    </w:p>
    <w:p w:rsidR="005E3794" w:rsidRDefault="005E3794" w:rsidP="005E3794">
      <w:pPr>
        <w:pStyle w:val="a7"/>
        <w:numPr>
          <w:ilvl w:val="0"/>
          <w:numId w:val="16"/>
        </w:numPr>
        <w:ind w:firstLineChars="0"/>
        <w:rPr>
          <w:sz w:val="24"/>
          <w:szCs w:val="24"/>
        </w:rPr>
      </w:pPr>
      <w:r w:rsidRPr="006B2329">
        <w:rPr>
          <w:rFonts w:hint="eastAsia"/>
          <w:sz w:val="24"/>
          <w:szCs w:val="24"/>
        </w:rPr>
        <w:t>现在缺少包含比较广泛行业领域、帮助人们找寻第二职业发展的平台，而越来越多的人面临着跳槽转行的情况，需要一个这样的平台的出现让他们发现自己的更多可能。</w:t>
      </w:r>
    </w:p>
    <w:p w:rsidR="005E3794" w:rsidRPr="005E3794" w:rsidRDefault="005E3794" w:rsidP="005E3794">
      <w:pPr>
        <w:ind w:left="283"/>
        <w:rPr>
          <w:sz w:val="24"/>
          <w:szCs w:val="24"/>
        </w:rPr>
      </w:pPr>
      <w:r w:rsidRPr="005E3794">
        <w:rPr>
          <w:rFonts w:hint="eastAsia"/>
          <w:sz w:val="24"/>
          <w:szCs w:val="24"/>
        </w:rPr>
        <w:t>《发现》旨在帮助解决这些问题，通过网络的形式，发布和共享知识，帮助提升自己，培养兴趣，更多地对未来职业进行规划提升，帮助用户更好的发现自己。</w:t>
      </w:r>
    </w:p>
    <w:p w:rsidR="005E3794" w:rsidRPr="005E3794" w:rsidRDefault="005E3794" w:rsidP="00365F1A">
      <w:pPr>
        <w:ind w:left="420"/>
        <w:rPr>
          <w:rFonts w:hint="eastAsia"/>
        </w:rPr>
      </w:pP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r>
              <w:rPr>
                <w:rFonts w:hint="eastAsia"/>
              </w:rPr>
              <w:t>预启动</w:t>
            </w:r>
          </w:p>
        </w:tc>
        <w:tc>
          <w:tcPr>
            <w:tcW w:w="1602" w:type="dxa"/>
          </w:tcPr>
          <w:p w:rsidR="00987082" w:rsidRDefault="00987082" w:rsidP="00F43296">
            <w:pPr>
              <w:jc w:val="left"/>
            </w:pPr>
            <w:r>
              <w:rPr>
                <w:rFonts w:hint="eastAsia"/>
              </w:rPr>
              <w:t>识别项目机会</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20690C">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20690C">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20690C">
              <w:rPr>
                <w:rFonts w:ascii="宋体" w:eastAsia="宋体" w:cs="宋体" w:hint="eastAsia"/>
                <w:kern w:val="0"/>
                <w:sz w:val="18"/>
                <w:szCs w:val="18"/>
                <w:lang w:val="zh-CN"/>
              </w:rPr>
              <w:t>1</w:t>
            </w:r>
            <w:r w:rsidR="0020690C">
              <w:rPr>
                <w:rFonts w:ascii="宋体" w:eastAsia="宋体" w:cs="宋体"/>
                <w:kern w:val="0"/>
                <w:sz w:val="18"/>
                <w:szCs w:val="18"/>
                <w:lang w:val="zh-CN"/>
              </w:rPr>
              <w:t>3</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2011</w:t>
            </w:r>
            <w:r w:rsidRPr="00D551FB">
              <w:rPr>
                <w:rFonts w:ascii="宋体" w:eastAsia="宋体" w:cs="宋体" w:hint="eastAsia"/>
                <w:kern w:val="0"/>
                <w:sz w:val="18"/>
                <w:szCs w:val="18"/>
                <w:lang w:val="zh-CN"/>
              </w:rPr>
              <w:t>年</w:t>
            </w:r>
            <w:r w:rsidR="0020690C">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20690C">
              <w:rPr>
                <w:rFonts w:ascii="宋体" w:eastAsia="宋体" w:cs="宋体" w:hint="eastAsia"/>
                <w:kern w:val="0"/>
                <w:sz w:val="18"/>
                <w:szCs w:val="18"/>
                <w:lang w:val="zh-CN"/>
              </w:rPr>
              <w:t>1</w:t>
            </w:r>
            <w:r w:rsidR="0020690C">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商业分析报告</w:t>
            </w: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寻找解决方案</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20690C">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20690C">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20690C">
              <w:rPr>
                <w:rFonts w:ascii="宋体" w:eastAsia="宋体" w:cs="宋体" w:hint="eastAsia"/>
                <w:kern w:val="0"/>
                <w:sz w:val="18"/>
                <w:szCs w:val="18"/>
                <w:lang w:val="zh-CN"/>
              </w:rPr>
              <w:t>1</w:t>
            </w:r>
            <w:r w:rsidR="0020690C">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20690C">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20690C">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20690C">
              <w:rPr>
                <w:rFonts w:ascii="宋体" w:eastAsia="宋体" w:cs="宋体" w:hint="eastAsia"/>
                <w:kern w:val="0"/>
                <w:sz w:val="18"/>
                <w:szCs w:val="18"/>
                <w:lang w:val="zh-CN"/>
              </w:rPr>
              <w:t>1</w:t>
            </w:r>
            <w:r w:rsidR="0020690C">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商业分析报告</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评估</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缓冲</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21</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22</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22</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23</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23</w:t>
            </w:r>
            <w:r w:rsidRPr="00D551FB">
              <w:rPr>
                <w:rFonts w:ascii="宋体" w:eastAsia="宋体" w:cs="宋体" w:hint="eastAsia"/>
                <w:kern w:val="0"/>
                <w:sz w:val="18"/>
                <w:szCs w:val="18"/>
                <w:lang w:val="zh-CN"/>
              </w:rPr>
              <w:t>日</w:t>
            </w:r>
          </w:p>
        </w:tc>
        <w:tc>
          <w:tcPr>
            <w:tcW w:w="1418" w:type="dxa"/>
          </w:tcPr>
          <w:p w:rsidR="00987082"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23</w:t>
            </w:r>
            <w:r w:rsidRPr="00D551FB">
              <w:rPr>
                <w:rFonts w:ascii="宋体" w:eastAsia="宋体" w:cs="宋体" w:hint="eastAsia"/>
                <w:kern w:val="0"/>
                <w:sz w:val="18"/>
                <w:szCs w:val="18"/>
                <w:lang w:val="zh-CN"/>
              </w:rPr>
              <w:t>日</w:t>
            </w:r>
          </w:p>
        </w:tc>
        <w:tc>
          <w:tcPr>
            <w:tcW w:w="141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2126" w:type="dxa"/>
            <w:vMerge w:val="restart"/>
          </w:tcPr>
          <w:p w:rsidR="00A12BC7" w:rsidRDefault="00A12BC7" w:rsidP="00F84682">
            <w:pPr>
              <w:jc w:val="left"/>
            </w:pPr>
            <w:r>
              <w:rPr>
                <w:rFonts w:hint="eastAsia"/>
              </w:rPr>
              <w:t>需求说明书、范围说明书、设计文档、进度计划、预算、测试计划、测试用例、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141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27</w:t>
            </w:r>
            <w:r w:rsidRPr="00D551FB">
              <w:rPr>
                <w:rFonts w:ascii="宋体" w:eastAsia="宋体" w:cs="宋体" w:hint="eastAsia"/>
                <w:kern w:val="0"/>
                <w:sz w:val="18"/>
                <w:szCs w:val="18"/>
                <w:lang w:val="zh-CN"/>
              </w:rPr>
              <w:t>日</w:t>
            </w:r>
          </w:p>
        </w:tc>
        <w:tc>
          <w:tcPr>
            <w:tcW w:w="1418" w:type="dxa"/>
          </w:tcPr>
          <w:p w:rsidR="00A12BC7" w:rsidRPr="00D551FB" w:rsidRDefault="0020690C"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9</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9</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30</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29</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31</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1</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1418" w:type="dxa"/>
          </w:tcPr>
          <w:p w:rsidR="00A12BC7" w:rsidRDefault="000F2609" w:rsidP="00F4329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C178DD" w:rsidTr="00F43296">
        <w:tc>
          <w:tcPr>
            <w:tcW w:w="1106" w:type="dxa"/>
            <w:vMerge w:val="restart"/>
          </w:tcPr>
          <w:p w:rsidR="00C178DD" w:rsidRDefault="00C178DD" w:rsidP="00F43296">
            <w:pPr>
              <w:jc w:val="left"/>
            </w:pPr>
            <w:r>
              <w:rPr>
                <w:rFonts w:hint="eastAsia"/>
              </w:rPr>
              <w:t>开发</w:t>
            </w: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5</w:t>
            </w:r>
            <w:r>
              <w:rPr>
                <w:rFonts w:ascii="宋体" w:eastAsia="宋体" w:cs="宋体" w:hint="eastAsia"/>
                <w:kern w:val="0"/>
                <w:sz w:val="18"/>
                <w:szCs w:val="18"/>
                <w:lang w:val="zh-CN"/>
              </w:rPr>
              <w:t>日</w:t>
            </w:r>
          </w:p>
        </w:tc>
        <w:tc>
          <w:tcPr>
            <w:tcW w:w="141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2126" w:type="dxa"/>
            <w:vMerge w:val="restart"/>
          </w:tcPr>
          <w:p w:rsidR="00C178DD" w:rsidRDefault="00C178DD" w:rsidP="00F43296">
            <w:pPr>
              <w:jc w:val="left"/>
            </w:pPr>
            <w:r>
              <w:rPr>
                <w:rFonts w:hint="eastAsia"/>
              </w:rPr>
              <w:t>每日编译、源码、变更请求、可运行产品、测试报告</w:t>
            </w:r>
          </w:p>
        </w:tc>
      </w:tr>
      <w:tr w:rsidR="00C178DD" w:rsidTr="00F43296">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141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1</w:t>
            </w:r>
            <w:r>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650415">
        <w:trPr>
          <w:trHeight w:val="435"/>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1</w:t>
            </w:r>
            <w:r>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141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Pr="00D551FB">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F43296">
        <w:trPr>
          <w:trHeight w:val="180"/>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1</w:t>
            </w:r>
            <w:r>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1418" w:type="dxa"/>
          </w:tcPr>
          <w:p w:rsidR="00C178DD"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Pr="00D551FB">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987082" w:rsidTr="00F43296">
        <w:tc>
          <w:tcPr>
            <w:tcW w:w="1106" w:type="dxa"/>
          </w:tcPr>
          <w:p w:rsidR="00987082" w:rsidRDefault="00987082" w:rsidP="00F43296">
            <w:pPr>
              <w:jc w:val="left"/>
            </w:pPr>
            <w:r>
              <w:rPr>
                <w:rFonts w:hint="eastAsia"/>
              </w:rPr>
              <w:t>稳定</w:t>
            </w:r>
          </w:p>
        </w:tc>
        <w:tc>
          <w:tcPr>
            <w:tcW w:w="1602" w:type="dxa"/>
          </w:tcPr>
          <w:p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rsidR="00987082"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Pr="00D551FB">
              <w:rPr>
                <w:rFonts w:ascii="宋体" w:eastAsia="宋体" w:cs="宋体" w:hint="eastAsia"/>
                <w:kern w:val="0"/>
                <w:sz w:val="18"/>
                <w:szCs w:val="18"/>
                <w:lang w:val="zh-CN"/>
              </w:rPr>
              <w:t>日</w:t>
            </w:r>
          </w:p>
        </w:tc>
        <w:tc>
          <w:tcPr>
            <w:tcW w:w="1418" w:type="dxa"/>
          </w:tcPr>
          <w:p w:rsidR="00987082" w:rsidRDefault="000F2609" w:rsidP="00F4329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2</w:t>
            </w:r>
            <w:r w:rsidRPr="00D551FB">
              <w:rPr>
                <w:rFonts w:ascii="宋体" w:eastAsia="宋体" w:cs="宋体" w:hint="eastAsia"/>
                <w:kern w:val="0"/>
                <w:sz w:val="18"/>
                <w:szCs w:val="18"/>
                <w:lang w:val="zh-CN"/>
              </w:rPr>
              <w:t>日</w:t>
            </w:r>
          </w:p>
        </w:tc>
        <w:tc>
          <w:tcPr>
            <w:tcW w:w="2126" w:type="dxa"/>
          </w:tcPr>
          <w:p w:rsidR="00987082" w:rsidRDefault="00C178DD" w:rsidP="00F43296">
            <w:pPr>
              <w:jc w:val="left"/>
            </w:pPr>
            <w:r>
              <w:rPr>
                <w:rFonts w:hint="eastAsia"/>
              </w:rPr>
              <w:t>变更请求</w:t>
            </w:r>
            <w:r w:rsidR="00E0399B">
              <w:rPr>
                <w:rFonts w:hint="eastAsia"/>
              </w:rPr>
              <w:t>、用户手册、部署手册</w:t>
            </w:r>
          </w:p>
        </w:tc>
      </w:tr>
    </w:tbl>
    <w:p w:rsidR="00987082" w:rsidRPr="00987082" w:rsidRDefault="00987082" w:rsidP="00987082"/>
    <w:p w:rsidR="008E5507" w:rsidRDefault="008E5507" w:rsidP="006541BE">
      <w:pPr>
        <w:pStyle w:val="1"/>
        <w:numPr>
          <w:ilvl w:val="0"/>
          <w:numId w:val="5"/>
        </w:numPr>
      </w:pPr>
      <w:bookmarkStart w:id="3" w:name="_Toc307757127"/>
      <w:r>
        <w:rPr>
          <w:rFonts w:hint="eastAsia"/>
        </w:rPr>
        <w:lastRenderedPageBreak/>
        <w:t>制约因素</w:t>
      </w:r>
      <w:bookmarkEnd w:id="3"/>
    </w:p>
    <w:p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4" w:name="_Toc307757128"/>
      <w:r>
        <w:rPr>
          <w:rFonts w:hint="eastAsia"/>
        </w:rPr>
        <w:t>假设条件</w:t>
      </w:r>
      <w:bookmarkEnd w:id="4"/>
    </w:p>
    <w:p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本产品定位的客户已经在使用OA系统并且有移动办公需求；</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410A" w:rsidRDefault="0014410A" w:rsidP="008E5507">
      <w:r>
        <w:separator/>
      </w:r>
    </w:p>
  </w:endnote>
  <w:endnote w:type="continuationSeparator" w:id="0">
    <w:p w:rsidR="0014410A" w:rsidRDefault="0014410A"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410A" w:rsidRDefault="0014410A" w:rsidP="008E5507">
      <w:r>
        <w:separator/>
      </w:r>
    </w:p>
  </w:footnote>
  <w:footnote w:type="continuationSeparator" w:id="0">
    <w:p w:rsidR="0014410A" w:rsidRDefault="0014410A"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377075" w:rsidP="00ED2EB1">
          <w:fldSimple w:instr=" SUBJECT  \* MERGEFORMAT ">
            <w:r w:rsidR="00C711F9">
              <w:rPr>
                <w:rFonts w:ascii="Times New Roman" w:hint="eastAsia"/>
              </w:rPr>
              <w:t>&lt;</w:t>
            </w:r>
            <w:r w:rsidR="00FC0F81">
              <w:rPr>
                <w:rFonts w:ascii="Arial" w:hAnsi="Arial" w:hint="eastAsia"/>
              </w:rPr>
              <w:t>发现</w:t>
            </w:r>
            <w:r w:rsidR="00C711F9">
              <w:rPr>
                <w:rFonts w:ascii="Times New Roman" w:hint="eastAsia"/>
              </w:rPr>
              <w:t>&gt;</w:t>
            </w:r>
          </w:fldSimple>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  &lt;</w:t>
          </w:r>
          <w:r w:rsidR="00680711">
            <w:rPr>
              <w:rFonts w:ascii="Times New Roman" w:hint="eastAsia"/>
              <w:noProof/>
            </w:rPr>
            <w:t>2010</w:t>
          </w:r>
          <w:r w:rsidR="00822268">
            <w:rPr>
              <w:rFonts w:ascii="Times New Roman" w:hint="eastAsia"/>
              <w:noProof/>
            </w:rPr>
            <w:t>-9</w:t>
          </w:r>
          <w:r>
            <w:rPr>
              <w:rFonts w:ascii="Times New Roman" w:hint="eastAsia"/>
              <w:noProof/>
            </w:rPr>
            <w:t>-14</w:t>
          </w:r>
          <w:r>
            <w:rPr>
              <w:rFonts w:ascii="Times New Roman"/>
              <w:noProof/>
            </w:rPr>
            <w:t>&gt;</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6E08D1"/>
    <w:multiLevelType w:val="multilevel"/>
    <w:tmpl w:val="A8B6BFAA"/>
    <w:lvl w:ilvl="0">
      <w:start w:val="1"/>
      <w:numFmt w:val="decimal"/>
      <w:lvlText w:val="%1."/>
      <w:lvlJc w:val="left"/>
      <w:pPr>
        <w:ind w:left="643" w:hanging="360"/>
      </w:pPr>
      <w:rPr>
        <w:rFonts w:hint="default"/>
        <w:lang w:eastAsia="zh-CN"/>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7"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1"/>
  </w:num>
  <w:num w:numId="3">
    <w:abstractNumId w:val="1"/>
  </w:num>
  <w:num w:numId="4">
    <w:abstractNumId w:val="4"/>
  </w:num>
  <w:num w:numId="5">
    <w:abstractNumId w:val="13"/>
  </w:num>
  <w:num w:numId="6">
    <w:abstractNumId w:val="2"/>
  </w:num>
  <w:num w:numId="7">
    <w:abstractNumId w:val="5"/>
  </w:num>
  <w:num w:numId="8">
    <w:abstractNumId w:val="10"/>
  </w:num>
  <w:num w:numId="9">
    <w:abstractNumId w:val="0"/>
  </w:num>
  <w:num w:numId="10">
    <w:abstractNumId w:val="7"/>
  </w:num>
  <w:num w:numId="11">
    <w:abstractNumId w:val="12"/>
  </w:num>
  <w:num w:numId="12">
    <w:abstractNumId w:val="15"/>
  </w:num>
  <w:num w:numId="13">
    <w:abstractNumId w:val="8"/>
  </w:num>
  <w:num w:numId="14">
    <w:abstractNumId w:val="3"/>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0F2609"/>
    <w:rsid w:val="0011391E"/>
    <w:rsid w:val="00117B5E"/>
    <w:rsid w:val="001229B3"/>
    <w:rsid w:val="001419D3"/>
    <w:rsid w:val="0014334D"/>
    <w:rsid w:val="0014410A"/>
    <w:rsid w:val="00194DAB"/>
    <w:rsid w:val="001970BC"/>
    <w:rsid w:val="001C4AD9"/>
    <w:rsid w:val="0020690C"/>
    <w:rsid w:val="002649FB"/>
    <w:rsid w:val="00284191"/>
    <w:rsid w:val="00302B13"/>
    <w:rsid w:val="003114A4"/>
    <w:rsid w:val="00324657"/>
    <w:rsid w:val="00343286"/>
    <w:rsid w:val="00345691"/>
    <w:rsid w:val="003472C8"/>
    <w:rsid w:val="0036066E"/>
    <w:rsid w:val="00360DA5"/>
    <w:rsid w:val="00365F1A"/>
    <w:rsid w:val="00377075"/>
    <w:rsid w:val="003C4A88"/>
    <w:rsid w:val="003D17B6"/>
    <w:rsid w:val="003D3B5E"/>
    <w:rsid w:val="00481DE2"/>
    <w:rsid w:val="004E36A4"/>
    <w:rsid w:val="004F33B6"/>
    <w:rsid w:val="00531A30"/>
    <w:rsid w:val="00597701"/>
    <w:rsid w:val="005A50E2"/>
    <w:rsid w:val="005E3794"/>
    <w:rsid w:val="005F681C"/>
    <w:rsid w:val="005F785C"/>
    <w:rsid w:val="0061273D"/>
    <w:rsid w:val="00642CBD"/>
    <w:rsid w:val="00650415"/>
    <w:rsid w:val="006541BE"/>
    <w:rsid w:val="0066379A"/>
    <w:rsid w:val="00666E53"/>
    <w:rsid w:val="00680711"/>
    <w:rsid w:val="006924ED"/>
    <w:rsid w:val="006A0720"/>
    <w:rsid w:val="006B0567"/>
    <w:rsid w:val="00727FAA"/>
    <w:rsid w:val="008060B4"/>
    <w:rsid w:val="00822268"/>
    <w:rsid w:val="00827AF7"/>
    <w:rsid w:val="008506D8"/>
    <w:rsid w:val="00873E5F"/>
    <w:rsid w:val="00883FE9"/>
    <w:rsid w:val="008A723A"/>
    <w:rsid w:val="008B75A1"/>
    <w:rsid w:val="008E5507"/>
    <w:rsid w:val="009327E2"/>
    <w:rsid w:val="00963B86"/>
    <w:rsid w:val="00976F00"/>
    <w:rsid w:val="00987082"/>
    <w:rsid w:val="009A7548"/>
    <w:rsid w:val="009B4EB1"/>
    <w:rsid w:val="00A12BC7"/>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C41"/>
    <w:rsid w:val="00F84682"/>
    <w:rsid w:val="00FC0F81"/>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55667"/>
  <w15:docId w15:val="{8C3E4406-C0BD-4E80-B069-DD57D232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吕锋</cp:lastModifiedBy>
  <cp:revision>91</cp:revision>
  <dcterms:created xsi:type="dcterms:W3CDTF">2011-02-14T01:39:00Z</dcterms:created>
  <dcterms:modified xsi:type="dcterms:W3CDTF">2020-04-18T14:14:00Z</dcterms:modified>
</cp:coreProperties>
</file>