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Voices by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Thom Thornhill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Mike Dobrzelecki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Ed Wilson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Mike Levy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Rob F. Switch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Josh Adachi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Emily Donnelly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Rob Nichols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Pernell Vaughan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