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OFFRE COMMERCIALE</w:t>
        <w:br/>
        <w:br/>
        <w:t>Modern Workplace</w:t>
      </w:r>
    </w:p>
    <w:p>
      <w:r>
        <w:t>{{commercialName}}</w:t>
        <w:br/>
        <w:br/>
        <w:t>{{commercialEmail}}</w:t>
        <w:br/>
        <w:br/>
        <w:t>{{commercialTel}}</w:t>
      </w:r>
    </w:p>
    <w:p>
      <w:r>
        <w:t>A propos de Be-Cloud</w:t>
        <w:br/>
        <w:br/>
        <w:t>Fondée en 2012 en France, Be-Cloud (www.be-cloud.fr) a su s’imposer comme leader dans la revente à valeur ajoutée de solutions bureautiques cloud Microsoft en France à destination des TPE / PME.</w:t>
      </w:r>
    </w:p>
    <w:p>
      <w:pPr>
        <w:pStyle w:val="Heading1"/>
      </w:pPr>
      <w:r>
        <w:t>RECAPITULATIF DE NOTRE OFFRE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D</w:t>
            </w:r>
          </w:p>
        </w:tc>
        <w:tc>
          <w:tcPr>
            <w:tcW w:type="dxa" w:w="1728"/>
          </w:tcPr>
          <w:p>
            <w:r>
              <w:t>é</w:t>
            </w:r>
          </w:p>
        </w:tc>
        <w:tc>
          <w:tcPr>
            <w:tcW w:type="dxa" w:w="1728"/>
          </w:tcPr>
          <w:p>
            <w:r>
              <w:t>s</w:t>
            </w:r>
          </w:p>
        </w:tc>
        <w:tc>
          <w:tcPr>
            <w:tcW w:type="dxa" w:w="1728"/>
          </w:tcPr>
          <w:p>
            <w:r>
              <w:t>i</w:t>
            </w:r>
          </w:p>
        </w:tc>
        <w:tc>
          <w:tcPr>
            <w:tcW w:type="dxa" w:w="1728"/>
          </w:tcPr>
          <w:p>
            <w:r>
              <w:t>g</w:t>
            </w:r>
          </w:p>
        </w:tc>
      </w:tr>
      <w:tr>
        <w:tc>
          <w:tcPr>
            <w:tcW w:type="dxa" w:w="1728"/>
          </w:tcPr>
          <w:p>
            <w:r>
              <w:t>D</w:t>
            </w:r>
          </w:p>
        </w:tc>
        <w:tc>
          <w:tcPr>
            <w:tcW w:type="dxa" w:w="1728"/>
          </w:tcPr>
          <w:p>
            <w:r>
              <w:t>e</w:t>
            </w:r>
          </w:p>
        </w:tc>
        <w:tc>
          <w:tcPr>
            <w:tcW w:type="dxa" w:w="1728"/>
          </w:tcPr>
          <w:p>
            <w:r>
              <w:t>s</w:t>
            </w:r>
          </w:p>
        </w:tc>
        <w:tc>
          <w:tcPr>
            <w:tcW w:type="dxa" w:w="1728"/>
          </w:tcPr>
          <w:p>
            <w:r>
              <w:t>c</w:t>
            </w:r>
          </w:p>
        </w:tc>
        <w:tc>
          <w:tcPr>
            <w:tcW w:type="dxa" w:w="1728"/>
          </w:tcPr>
          <w:p>
            <w:r>
              <w:t>r</w:t>
            </w:r>
          </w:p>
        </w:tc>
      </w:tr>
    </w:tbl>
    <w:p>
      <w:pPr>
        <w:pStyle w:val="Heading2"/>
      </w:pPr>
      <w:r>
        <w:t>Services Cloud - Téléphonie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D</w:t>
            </w:r>
          </w:p>
        </w:tc>
        <w:tc>
          <w:tcPr>
            <w:tcW w:type="dxa" w:w="1728"/>
          </w:tcPr>
          <w:p>
            <w:r>
              <w:t>é</w:t>
            </w:r>
          </w:p>
        </w:tc>
        <w:tc>
          <w:tcPr>
            <w:tcW w:type="dxa" w:w="1728"/>
          </w:tcPr>
          <w:p>
            <w:r>
              <w:t>s</w:t>
            </w:r>
          </w:p>
        </w:tc>
        <w:tc>
          <w:tcPr>
            <w:tcW w:type="dxa" w:w="1728"/>
          </w:tcPr>
          <w:p>
            <w:r>
              <w:t>i</w:t>
            </w:r>
          </w:p>
        </w:tc>
        <w:tc>
          <w:tcPr>
            <w:tcW w:type="dxa" w:w="1728"/>
          </w:tcPr>
          <w:p>
            <w:r>
              <w:t>g</w:t>
            </w:r>
          </w:p>
        </w:tc>
      </w:tr>
      <w:tr>
        <w:tc>
          <w:tcPr>
            <w:tcW w:type="dxa" w:w="1728"/>
          </w:tcPr>
          <w:p>
            <w:r>
              <w:t>D</w:t>
            </w:r>
          </w:p>
        </w:tc>
        <w:tc>
          <w:tcPr>
            <w:tcW w:type="dxa" w:w="1728"/>
          </w:tcPr>
          <w:p>
            <w:r>
              <w:t>e</w:t>
            </w:r>
          </w:p>
        </w:tc>
        <w:tc>
          <w:tcPr>
            <w:tcW w:type="dxa" w:w="1728"/>
          </w:tcPr>
          <w:p>
            <w:r>
              <w:t>s</w:t>
            </w:r>
          </w:p>
        </w:tc>
        <w:tc>
          <w:tcPr>
            <w:tcW w:type="dxa" w:w="1728"/>
          </w:tcPr>
          <w:p>
            <w:r>
              <w:t>c</w:t>
            </w:r>
          </w:p>
        </w:tc>
        <w:tc>
          <w:tcPr>
            <w:tcW w:type="dxa" w:w="1728"/>
          </w:tcPr>
          <w:p>
            <w:r>
              <w:t>r</w:t>
            </w:r>
          </w:p>
        </w:tc>
      </w:tr>
    </w:tbl>
    <w:p>
      <w:pPr>
        <w:pStyle w:val="Heading2"/>
      </w:pPr>
      <w:r>
        <w:t>BUSINESS APPS &amp; FORMATIONS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D</w:t>
            </w:r>
          </w:p>
        </w:tc>
        <w:tc>
          <w:tcPr>
            <w:tcW w:type="dxa" w:w="1728"/>
          </w:tcPr>
          <w:p>
            <w:r>
              <w:t>é</w:t>
            </w:r>
          </w:p>
        </w:tc>
        <w:tc>
          <w:tcPr>
            <w:tcW w:type="dxa" w:w="1728"/>
          </w:tcPr>
          <w:p>
            <w:r>
              <w:t>s</w:t>
            </w:r>
          </w:p>
        </w:tc>
        <w:tc>
          <w:tcPr>
            <w:tcW w:type="dxa" w:w="1728"/>
          </w:tcPr>
          <w:p>
            <w:r>
              <w:t>i</w:t>
            </w:r>
          </w:p>
        </w:tc>
        <w:tc>
          <w:tcPr>
            <w:tcW w:type="dxa" w:w="1728"/>
          </w:tcPr>
          <w:p>
            <w:r>
              <w:t>g</w:t>
            </w:r>
          </w:p>
        </w:tc>
      </w:tr>
      <w:tr>
        <w:tc>
          <w:tcPr>
            <w:tcW w:type="dxa" w:w="1728"/>
          </w:tcPr>
          <w:p>
            <w:r>
              <w:t>D</w:t>
            </w:r>
          </w:p>
        </w:tc>
        <w:tc>
          <w:tcPr>
            <w:tcW w:type="dxa" w:w="1728"/>
          </w:tcPr>
          <w:p>
            <w:r>
              <w:t>e</w:t>
            </w:r>
          </w:p>
        </w:tc>
        <w:tc>
          <w:tcPr>
            <w:tcW w:type="dxa" w:w="1728"/>
          </w:tcPr>
          <w:p>
            <w:r>
              <w:t>s</w:t>
            </w:r>
          </w:p>
        </w:tc>
        <w:tc>
          <w:tcPr>
            <w:tcW w:type="dxa" w:w="1728"/>
          </w:tcPr>
          <w:p>
            <w:r>
              <w:t>c</w:t>
            </w:r>
          </w:p>
        </w:tc>
        <w:tc>
          <w:tcPr>
            <w:tcW w:type="dxa" w:w="1728"/>
          </w:tcPr>
          <w:p>
            <w:r>
              <w:t>r</w:t>
            </w:r>
          </w:p>
        </w:tc>
      </w:tr>
      <w:tr>
        <w:tc>
          <w:tcPr>
            <w:tcW w:type="dxa" w:w="1728"/>
          </w:tcPr>
          <w:p>
            <w:r>
              <w:t>Q</w:t>
            </w:r>
          </w:p>
        </w:tc>
        <w:tc>
          <w:tcPr>
            <w:tcW w:type="dxa" w:w="1728"/>
          </w:tcPr>
          <w:p>
            <w:r>
              <w:t>t</w:t>
            </w:r>
          </w:p>
        </w:tc>
        <w:tc>
          <w:tcPr>
            <w:tcW w:type="dxa" w:w="1728"/>
          </w:tcPr>
          <w:p>
            <w:r>
              <w:t>é</w:t>
            </w:r>
          </w:p>
        </w:tc>
        <w:tc>
          <w:tcPr>
            <w:tcW w:type="dxa" w:w="1728"/>
          </w:tcPr>
          <w:p/>
        </w:tc>
        <w:tc>
          <w:tcPr>
            <w:tcW w:type="dxa" w:w="1728"/>
          </w:tcPr>
          <w:p/>
        </w:tc>
      </w:tr>
      <w:tr>
        <w:tc>
          <w:tcPr>
            <w:tcW w:type="dxa" w:w="1728"/>
          </w:tcPr>
          <w:p>
            <w:r>
              <w:t>P</w:t>
            </w:r>
          </w:p>
        </w:tc>
        <w:tc>
          <w:tcPr>
            <w:tcW w:type="dxa" w:w="1728"/>
          </w:tcPr>
          <w:p>
            <w:r>
              <w:t>r</w:t>
            </w:r>
          </w:p>
        </w:tc>
        <w:tc>
          <w:tcPr>
            <w:tcW w:type="dxa" w:w="1728"/>
          </w:tcPr>
          <w:p>
            <w:r>
              <w:t>i</w:t>
            </w:r>
          </w:p>
        </w:tc>
        <w:tc>
          <w:tcPr>
            <w:tcW w:type="dxa" w:w="1728"/>
          </w:tcPr>
          <w:p>
            <w:r>
              <w:t>x</w:t>
            </w:r>
          </w:p>
        </w:tc>
        <w:tc>
          <w:tcPr>
            <w:tcW w:type="dxa" w:w="1728"/>
          </w:tcPr>
          <w:p>
            <w:r>
              <w:t xml:space="preserve"> </w:t>
            </w:r>
          </w:p>
        </w:tc>
      </w:tr>
      <w:tr>
        <w:tc>
          <w:tcPr>
            <w:tcW w:type="dxa" w:w="1728"/>
          </w:tcPr>
          <w:p>
            <w:r>
              <w:t>P</w:t>
            </w:r>
          </w:p>
        </w:tc>
        <w:tc>
          <w:tcPr>
            <w:tcW w:type="dxa" w:w="1728"/>
          </w:tcPr>
          <w:p>
            <w:r>
              <w:t>r</w:t>
            </w:r>
          </w:p>
        </w:tc>
        <w:tc>
          <w:tcPr>
            <w:tcW w:type="dxa" w:w="1728"/>
          </w:tcPr>
          <w:p>
            <w:r>
              <w:t>i</w:t>
            </w:r>
          </w:p>
        </w:tc>
        <w:tc>
          <w:tcPr>
            <w:tcW w:type="dxa" w:w="1728"/>
          </w:tcPr>
          <w:p>
            <w:r>
              <w:t>x</w:t>
            </w:r>
          </w:p>
        </w:tc>
        <w:tc>
          <w:tcPr>
            <w:tcW w:type="dxa" w:w="1728"/>
          </w:tcPr>
          <w:p>
            <w:r>
              <w:t xml:space="preserve"> </w:t>
            </w:r>
          </w:p>
        </w:tc>
      </w:tr>
      <w:tr>
        <w:tc>
          <w:tcPr>
            <w:tcW w:type="dxa" w:w="1728"/>
          </w:tcPr>
          <w:p>
            <w:r>
              <w:t>Q</w:t>
            </w:r>
          </w:p>
        </w:tc>
        <w:tc>
          <w:tcPr>
            <w:tcW w:type="dxa" w:w="1728"/>
          </w:tcPr>
          <w:p>
            <w:r>
              <w:t>u</w:t>
            </w:r>
          </w:p>
        </w:tc>
        <w:tc>
          <w:tcPr>
            <w:tcW w:type="dxa" w:w="1728"/>
          </w:tcPr>
          <w:p>
            <w:r>
              <w:t>i</w:t>
            </w:r>
          </w:p>
        </w:tc>
        <w:tc>
          <w:tcPr>
            <w:tcW w:type="dxa" w:w="1728"/>
          </w:tcPr>
          <w:p>
            <w:r>
              <w:t>c</w:t>
            </w:r>
          </w:p>
        </w:tc>
        <w:tc>
          <w:tcPr>
            <w:tcW w:type="dxa" w:w="1728"/>
          </w:tcPr>
          <w:p>
            <w:r>
              <w:t>k</w:t>
            </w:r>
          </w:p>
        </w:tc>
      </w:tr>
      <w:tr>
        <w:tc>
          <w:tcPr>
            <w:tcW w:type="dxa" w:w="1728"/>
          </w:tcPr>
          <w:p>
            <w:r>
              <w:t>1</w:t>
            </w:r>
          </w:p>
        </w:tc>
        <w:tc>
          <w:tcPr>
            <w:tcW w:type="dxa" w:w="1728"/>
          </w:tcPr>
          <w:p>
            <w:r>
              <w:t xml:space="preserve"> </w:t>
            </w:r>
          </w:p>
        </w:tc>
        <w:tc>
          <w:tcPr>
            <w:tcW w:type="dxa" w:w="1728"/>
          </w:tcPr>
          <w:p>
            <w:r>
              <w:t>m</w:t>
            </w:r>
          </w:p>
        </w:tc>
        <w:tc>
          <w:tcPr>
            <w:tcW w:type="dxa" w:w="1728"/>
          </w:tcPr>
          <w:p>
            <w:r>
              <w:t>o</w:t>
            </w:r>
          </w:p>
        </w:tc>
        <w:tc>
          <w:tcPr>
            <w:tcW w:type="dxa" w:w="1728"/>
          </w:tcPr>
          <w:p>
            <w:r>
              <w:t>i</w:t>
            </w:r>
          </w:p>
        </w:tc>
      </w:tr>
    </w:tbl>
    <w:p>
      <w:pPr>
        <w:pStyle w:val="Heading2"/>
      </w:pPr>
      <w:r>
        <w:t>Services de Consulting</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D</w:t>
            </w:r>
          </w:p>
        </w:tc>
        <w:tc>
          <w:tcPr>
            <w:tcW w:type="dxa" w:w="1728"/>
          </w:tcPr>
          <w:p>
            <w:r>
              <w:t>é</w:t>
            </w:r>
          </w:p>
        </w:tc>
        <w:tc>
          <w:tcPr>
            <w:tcW w:type="dxa" w:w="1728"/>
          </w:tcPr>
          <w:p>
            <w:r>
              <w:t>s</w:t>
            </w:r>
          </w:p>
        </w:tc>
        <w:tc>
          <w:tcPr>
            <w:tcW w:type="dxa" w:w="1728"/>
          </w:tcPr>
          <w:p>
            <w:r>
              <w:t>i</w:t>
            </w:r>
          </w:p>
        </w:tc>
        <w:tc>
          <w:tcPr>
            <w:tcW w:type="dxa" w:w="1728"/>
          </w:tcPr>
          <w:p>
            <w:r>
              <w:t>g</w:t>
            </w:r>
          </w:p>
        </w:tc>
      </w:tr>
      <w:tr>
        <w:tc>
          <w:tcPr>
            <w:tcW w:type="dxa" w:w="1728"/>
          </w:tcPr>
          <w:p>
            <w:r>
              <w:t>D</w:t>
            </w:r>
          </w:p>
        </w:tc>
        <w:tc>
          <w:tcPr>
            <w:tcW w:type="dxa" w:w="1728"/>
          </w:tcPr>
          <w:p>
            <w:r>
              <w:t>e</w:t>
            </w:r>
          </w:p>
        </w:tc>
        <w:tc>
          <w:tcPr>
            <w:tcW w:type="dxa" w:w="1728"/>
          </w:tcPr>
          <w:p>
            <w:r>
              <w:t>s</w:t>
            </w:r>
          </w:p>
        </w:tc>
        <w:tc>
          <w:tcPr>
            <w:tcW w:type="dxa" w:w="1728"/>
          </w:tcPr>
          <w:p>
            <w:r>
              <w:t>c</w:t>
            </w:r>
          </w:p>
        </w:tc>
        <w:tc>
          <w:tcPr>
            <w:tcW w:type="dxa" w:w="1728"/>
          </w:tcPr>
          <w:p>
            <w:r>
              <w:t>r</w:t>
            </w:r>
          </w:p>
        </w:tc>
      </w:tr>
    </w:tbl>
    <w:p>
      <w:pPr>
        <w:pStyle w:val="Heading2"/>
      </w:pPr>
      <w:r>
        <w:t>SERVICES AZURE &amp; INFRASTRUCTURE</w:t>
      </w:r>
    </w:p>
    <w:p>
      <w:r>
        <w:t>Optimisation des Coûts : Le coût des serveurs peut être optimisé en planifiant une extinction des serveurs hors horaires de production. Le coût se calcule alors au prorata de l'utilisation des serveurs.</w:t>
        <w:br/>
        <w:t>Exemple : un serveur coûtant à la base 100 € / mois, coûterait 50 € / mois si celui-ci est éteint de 20h00 à 08h00 le lendemain.</w:t>
      </w:r>
    </w:p>
    <w:p>
      <w:r>
        <w:t>Principe de la Consommation Azure : Notre proposition est sur l'utilisation des services Azure de Microsoft. Ces services sont facturés mensuellement en fonction de la consommation réelle sur la période. Plusieurs facteurs influent : quantités de données transférées descendantes (en sortie d'Azure), volumétrie des données hébergées, nombre de machines, taille des ressources (SKU)... Sur la base des éléments fournis à ce jour, nous estimons le coût mensuel dans le tableau ci-dessous.</w:t>
      </w:r>
    </w:p>
    <w:tbl>
      <w:tblPr>
        <w:tblStyle w:val="TableGrid"/>
        <w:tblW w:type="auto" w:w="0"/>
        <w:tblLook w:firstColumn="1" w:firstRow="1" w:lastColumn="0" w:lastRow="0" w:noHBand="0" w:noVBand="1" w:val="04A0"/>
      </w:tblPr>
      <w:tblGrid>
        <w:gridCol w:w="2880"/>
        <w:gridCol w:w="2880"/>
        <w:gridCol w:w="2880"/>
      </w:tblGrid>
      <w:tr>
        <w:tc>
          <w:tcPr>
            <w:tcW w:type="dxa" w:w="2880"/>
          </w:tcPr>
          <w:p>
            <w:r>
              <w:t>D</w:t>
            </w:r>
          </w:p>
        </w:tc>
        <w:tc>
          <w:tcPr>
            <w:tcW w:type="dxa" w:w="2880"/>
          </w:tcPr>
          <w:p>
            <w:r>
              <w:t>é</w:t>
            </w:r>
          </w:p>
        </w:tc>
        <w:tc>
          <w:tcPr>
            <w:tcW w:type="dxa" w:w="2880"/>
          </w:tcPr>
          <w:p>
            <w:r>
              <w:t>s</w:t>
            </w:r>
          </w:p>
        </w:tc>
      </w:tr>
      <w:tr>
        <w:tc>
          <w:tcPr>
            <w:tcW w:type="dxa" w:w="2880"/>
          </w:tcPr>
          <w:p>
            <w:r>
              <w:t>D</w:t>
            </w:r>
          </w:p>
        </w:tc>
        <w:tc>
          <w:tcPr>
            <w:tcW w:type="dxa" w:w="2880"/>
          </w:tcPr>
          <w:p>
            <w:r>
              <w:t>e</w:t>
            </w:r>
          </w:p>
        </w:tc>
        <w:tc>
          <w:tcPr>
            <w:tcW w:type="dxa" w:w="2880"/>
          </w:tcPr>
          <w:p>
            <w:r>
              <w:t>s</w:t>
            </w:r>
          </w:p>
        </w:tc>
      </w:tr>
    </w:tbl>
    <w:p>
      <w:pPr>
        <w:pStyle w:val="Heading2"/>
      </w:pPr>
      <w:r>
        <w:t>BACKUP &amp; SÉCURITÉ M365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D</w:t>
            </w:r>
          </w:p>
        </w:tc>
        <w:tc>
          <w:tcPr>
            <w:tcW w:type="dxa" w:w="1728"/>
          </w:tcPr>
          <w:p>
            <w:r>
              <w:t>é</w:t>
            </w:r>
          </w:p>
        </w:tc>
        <w:tc>
          <w:tcPr>
            <w:tcW w:type="dxa" w:w="1728"/>
          </w:tcPr>
          <w:p>
            <w:r>
              <w:t>s</w:t>
            </w:r>
          </w:p>
        </w:tc>
        <w:tc>
          <w:tcPr>
            <w:tcW w:type="dxa" w:w="1728"/>
          </w:tcPr>
          <w:p>
            <w:r>
              <w:t>i</w:t>
            </w:r>
          </w:p>
        </w:tc>
        <w:tc>
          <w:tcPr>
            <w:tcW w:type="dxa" w:w="1728"/>
          </w:tcPr>
          <w:p>
            <w:r>
              <w:t>g</w:t>
            </w:r>
          </w:p>
        </w:tc>
      </w:tr>
      <w:tr>
        <w:tc>
          <w:tcPr>
            <w:tcW w:type="dxa" w:w="1728"/>
          </w:tcPr>
          <w:p>
            <w:r>
              <w:t>D</w:t>
            </w:r>
          </w:p>
        </w:tc>
        <w:tc>
          <w:tcPr>
            <w:tcW w:type="dxa" w:w="1728"/>
          </w:tcPr>
          <w:p>
            <w:r>
              <w:t>e</w:t>
            </w:r>
          </w:p>
        </w:tc>
        <w:tc>
          <w:tcPr>
            <w:tcW w:type="dxa" w:w="1728"/>
          </w:tcPr>
          <w:p>
            <w:r>
              <w:t>s</w:t>
            </w:r>
          </w:p>
        </w:tc>
        <w:tc>
          <w:tcPr>
            <w:tcW w:type="dxa" w:w="1728"/>
          </w:tcPr>
          <w:p>
            <w:r>
              <w:t>c</w:t>
            </w:r>
          </w:p>
        </w:tc>
        <w:tc>
          <w:tcPr>
            <w:tcW w:type="dxa" w:w="1728"/>
          </w:tcPr>
          <w:p>
            <w:r>
              <w:t>r</w:t>
            </w:r>
          </w:p>
        </w:tc>
      </w:tr>
    </w:tbl>
    <w:p>
      <w:pPr>
        <w:pStyle w:val="Heading2"/>
      </w:pPr>
      <w:r>
        <w:t>SERVICES DE SUPPORT</w:t>
      </w:r>
    </w:p>
    <w:p>
      <w:r>
        <w:t>Le service Technique de Be-Cloud vous permet d'obtenir conseil, assistance utilisateur et technique. Nous répondons à vos questions sur simple appel ou courriel. Tarif coupon standard par tranche de 15 minutes (¼ coupon).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D</w:t>
            </w:r>
          </w:p>
        </w:tc>
        <w:tc>
          <w:tcPr>
            <w:tcW w:type="dxa" w:w="1728"/>
          </w:tcPr>
          <w:p>
            <w:r>
              <w:t>é</w:t>
            </w:r>
          </w:p>
        </w:tc>
        <w:tc>
          <w:tcPr>
            <w:tcW w:type="dxa" w:w="1728"/>
          </w:tcPr>
          <w:p>
            <w:r>
              <w:t>s</w:t>
            </w:r>
          </w:p>
        </w:tc>
        <w:tc>
          <w:tcPr>
            <w:tcW w:type="dxa" w:w="1728"/>
          </w:tcPr>
          <w:p>
            <w:r>
              <w:t>i</w:t>
            </w:r>
          </w:p>
        </w:tc>
        <w:tc>
          <w:tcPr>
            <w:tcW w:type="dxa" w:w="1728"/>
          </w:tcPr>
          <w:p>
            <w:r>
              <w:t>g</w:t>
            </w:r>
          </w:p>
        </w:tc>
      </w:tr>
      <w:tr>
        <w:tc>
          <w:tcPr>
            <w:tcW w:type="dxa" w:w="1728"/>
          </w:tcPr>
          <w:p>
            <w:r>
              <w:t>D</w:t>
            </w:r>
          </w:p>
        </w:tc>
        <w:tc>
          <w:tcPr>
            <w:tcW w:type="dxa" w:w="1728"/>
          </w:tcPr>
          <w:p>
            <w:r>
              <w:t>e</w:t>
            </w:r>
          </w:p>
        </w:tc>
        <w:tc>
          <w:tcPr>
            <w:tcW w:type="dxa" w:w="1728"/>
          </w:tcPr>
          <w:p>
            <w:r>
              <w:t>s</w:t>
            </w:r>
          </w:p>
        </w:tc>
        <w:tc>
          <w:tcPr>
            <w:tcW w:type="dxa" w:w="1728"/>
          </w:tcPr>
          <w:p>
            <w:r>
              <w:t>c</w:t>
            </w:r>
          </w:p>
        </w:tc>
        <w:tc>
          <w:tcPr>
            <w:tcW w:type="dxa" w:w="1728"/>
          </w:tcPr>
          <w:p>
            <w:r>
              <w:t>r</w:t>
            </w:r>
          </w:p>
        </w:tc>
      </w:tr>
    </w:tbl>
    <w:p>
      <w:pPr>
        <w:pStyle w:val="Heading2"/>
      </w:pPr>
      <w:r>
        <w:t>SERVICES PREMIUM BE-CLOUD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D</w:t>
            </w:r>
          </w:p>
        </w:tc>
        <w:tc>
          <w:tcPr>
            <w:tcW w:type="dxa" w:w="1728"/>
          </w:tcPr>
          <w:p>
            <w:r>
              <w:t>é</w:t>
            </w:r>
          </w:p>
        </w:tc>
        <w:tc>
          <w:tcPr>
            <w:tcW w:type="dxa" w:w="1728"/>
          </w:tcPr>
          <w:p>
            <w:r>
              <w:t>s</w:t>
            </w:r>
          </w:p>
        </w:tc>
        <w:tc>
          <w:tcPr>
            <w:tcW w:type="dxa" w:w="1728"/>
          </w:tcPr>
          <w:p>
            <w:r>
              <w:t>i</w:t>
            </w:r>
          </w:p>
        </w:tc>
        <w:tc>
          <w:tcPr>
            <w:tcW w:type="dxa" w:w="1728"/>
          </w:tcPr>
          <w:p>
            <w:r>
              <w:t>g</w:t>
            </w:r>
          </w:p>
        </w:tc>
      </w:tr>
      <w:tr>
        <w:tc>
          <w:tcPr>
            <w:tcW w:type="dxa" w:w="1728"/>
          </w:tcPr>
          <w:p>
            <w:r>
              <w:t>D</w:t>
            </w:r>
          </w:p>
        </w:tc>
        <w:tc>
          <w:tcPr>
            <w:tcW w:type="dxa" w:w="1728"/>
          </w:tcPr>
          <w:p>
            <w:r>
              <w:t>e</w:t>
            </w:r>
          </w:p>
        </w:tc>
        <w:tc>
          <w:tcPr>
            <w:tcW w:type="dxa" w:w="1728"/>
          </w:tcPr>
          <w:p>
            <w:r>
              <w:t>s</w:t>
            </w:r>
          </w:p>
        </w:tc>
        <w:tc>
          <w:tcPr>
            <w:tcW w:type="dxa" w:w="1728"/>
          </w:tcPr>
          <w:p>
            <w:r>
              <w:t>c</w:t>
            </w:r>
          </w:p>
        </w:tc>
        <w:tc>
          <w:tcPr>
            <w:tcW w:type="dxa" w:w="1728"/>
          </w:tcPr>
          <w:p>
            <w:r>
              <w:t>r</w:t>
            </w:r>
          </w:p>
        </w:tc>
      </w:tr>
    </w:tbl>
    <w:p>
      <w:pPr>
        <w:pStyle w:val="Heading2"/>
      </w:pPr>
      <w:r>
        <w:t>SOLUTIONS TIERCES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D</w:t>
            </w:r>
          </w:p>
        </w:tc>
        <w:tc>
          <w:tcPr>
            <w:tcW w:type="dxa" w:w="1728"/>
          </w:tcPr>
          <w:p>
            <w:r>
              <w:t>é</w:t>
            </w:r>
          </w:p>
        </w:tc>
        <w:tc>
          <w:tcPr>
            <w:tcW w:type="dxa" w:w="1728"/>
          </w:tcPr>
          <w:p>
            <w:r>
              <w:t>s</w:t>
            </w:r>
          </w:p>
        </w:tc>
        <w:tc>
          <w:tcPr>
            <w:tcW w:type="dxa" w:w="1728"/>
          </w:tcPr>
          <w:p>
            <w:r>
              <w:t>i</w:t>
            </w:r>
          </w:p>
        </w:tc>
        <w:tc>
          <w:tcPr>
            <w:tcW w:type="dxa" w:w="1728"/>
          </w:tcPr>
          <w:p>
            <w:r>
              <w:t>g</w:t>
            </w:r>
          </w:p>
        </w:tc>
      </w:tr>
      <w:tr>
        <w:tc>
          <w:tcPr>
            <w:tcW w:type="dxa" w:w="1728"/>
          </w:tcPr>
          <w:p>
            <w:r>
              <w:t>D</w:t>
            </w:r>
          </w:p>
        </w:tc>
        <w:tc>
          <w:tcPr>
            <w:tcW w:type="dxa" w:w="1728"/>
          </w:tcPr>
          <w:p>
            <w:r>
              <w:t>e</w:t>
            </w:r>
          </w:p>
        </w:tc>
        <w:tc>
          <w:tcPr>
            <w:tcW w:type="dxa" w:w="1728"/>
          </w:tcPr>
          <w:p>
            <w:r>
              <w:t>s</w:t>
            </w:r>
          </w:p>
        </w:tc>
        <w:tc>
          <w:tcPr>
            <w:tcW w:type="dxa" w:w="1728"/>
          </w:tcPr>
          <w:p>
            <w:r>
              <w:t>c</w:t>
            </w:r>
          </w:p>
        </w:tc>
        <w:tc>
          <w:tcPr>
            <w:tcW w:type="dxa" w:w="1728"/>
          </w:tcPr>
          <w:p>
            <w:r>
              <w:t>r</w:t>
            </w:r>
          </w:p>
        </w:tc>
      </w:tr>
    </w:tbl>
    <w:p>
      <w:pPr>
        <w:pStyle w:val="Heading2"/>
      </w:pPr>
      <w:r>
        <w:t>RÉCAPITULATIF DE NOTRE OFFRE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D</w:t>
            </w:r>
          </w:p>
        </w:tc>
        <w:tc>
          <w:tcPr>
            <w:tcW w:type="dxa" w:w="1728"/>
          </w:tcPr>
          <w:p>
            <w:r>
              <w:t>é</w:t>
            </w:r>
          </w:p>
        </w:tc>
        <w:tc>
          <w:tcPr>
            <w:tcW w:type="dxa" w:w="1728"/>
          </w:tcPr>
          <w:p>
            <w:r>
              <w:t>s</w:t>
            </w:r>
          </w:p>
        </w:tc>
        <w:tc>
          <w:tcPr>
            <w:tcW w:type="dxa" w:w="1728"/>
          </w:tcPr>
          <w:p>
            <w:r>
              <w:t>i</w:t>
            </w:r>
          </w:p>
        </w:tc>
        <w:tc>
          <w:tcPr>
            <w:tcW w:type="dxa" w:w="1728"/>
          </w:tcPr>
          <w:p>
            <w:r>
              <w:t>g</w:t>
            </w:r>
          </w:p>
        </w:tc>
      </w:tr>
      <w:tr>
        <w:tc>
          <w:tcPr>
            <w:tcW w:type="dxa" w:w="1728"/>
          </w:tcPr>
          <w:p>
            <w:r>
              <w:t>D</w:t>
            </w:r>
          </w:p>
        </w:tc>
        <w:tc>
          <w:tcPr>
            <w:tcW w:type="dxa" w:w="1728"/>
          </w:tcPr>
          <w:p>
            <w:r>
              <w:t>e</w:t>
            </w:r>
          </w:p>
        </w:tc>
        <w:tc>
          <w:tcPr>
            <w:tcW w:type="dxa" w:w="1728"/>
          </w:tcPr>
          <w:p>
            <w:r>
              <w:t>s</w:t>
            </w:r>
          </w:p>
        </w:tc>
        <w:tc>
          <w:tcPr>
            <w:tcW w:type="dxa" w:w="1728"/>
          </w:tcPr>
          <w:p>
            <w:r>
              <w:t>c</w:t>
            </w:r>
          </w:p>
        </w:tc>
        <w:tc>
          <w:tcPr>
            <w:tcW w:type="dxa" w:w="1728"/>
          </w:tcPr>
          <w:p>
            <w:r>
              <w:t>r</w:t>
            </w:r>
          </w:p>
        </w:tc>
      </w:tr>
    </w:tbl>
    <w:p>
      <w:r>
        <w:t>CGV</w:t>
        <w:br/>
        <w:br/>
        <w:t>Pour consulter nos conditions générales de vente, veuillez cliquer sur le lien suivant : CGV.pdf</w:t>
        <w:br/>
        <w:br/>
        <w:t>*Les services Cloud énoncés dans le présent document se réfèrent aux produits Microsoft vendus dans le cadre de votre projet, tel qu'établi avec le représentant commercial désigné. Les tarifs indiqués sont en accord avec les tarifs publics de Microsoft à la date de rédaction de ce document. La facturation de ces produits est susceptible de fluctuer en fonction de votre engagement et peut être sujette à des modifications lors du renouvellement du produit si l'éditeur modifie sa politique tarifaire.</w:t>
        <w:br/>
        <w:br/>
        <w:t xml:space="preserve">Représenté par : </w:t>
        <w:tab/>
        <w:t xml:space="preserve"> le : / /</w:t>
        <w:br/>
        <w:br/>
        <w:t>Tampon signature validant les conditions générales de ventes</w:t>
        <w:br/>
        <w:br/>
        <w:t>A :</w:t>
        <w:br/>
        <w:br/>
        <w:t>Be Cloud | SARL au Capital de 40 000€ 6 rue de la Boule Rouge 75009 PARIS 01 85 65 19 51 | contact@be-cloud.fr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Offre - Modern Workplace - filled</dc:title>
  <dc:subject/>
  <dc:creator>Be-Cloud</dc:creator>
  <cp:keywords/>
  <dc:description>generated by python-docx</dc:description>
  <cp:lastModifiedBy/>
  <cp:revision>1</cp:revision>
  <dcterms:created xsi:type="dcterms:W3CDTF">2013-12-23T23:15:00Z</dcterms:created>
  <dcterms:modified xsi:type="dcterms:W3CDTF">2013-12-23T23:15:00Z</dcterms:modified>
  <cp:category/>
</cp:coreProperties>
</file>