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Дедлайн на полный балл – 9 марта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Дедлайн на половинный балл – 16 марта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Датасеты – blobs.csv (1-3), cancer.csv (4)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Результатом в задачах 1-3 должна быть визуализация кластеров и значение метрики Dunn index.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(2) Реализуйте алгоритм k-means и кластеризуйте точки датасета на [2,3,4,5] кластеров.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(2) Реализуйте алгоритм DBSCAN, найдите параметры для кластеризации на 4 кластера.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(3) Реализуйте алгоритм Agglomerative Clustering и выведите результаты кластеризации на [2,3,4,5] кластеров. Метрика на объединение - любая. Требование на связность тоже по желанию.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(2) Кластеризуйте данные из датасета cancer.csv (с нормировкой и без) на 2-10 кластеров методом k-means и посчитайте метрику purity по каждому разбиению.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Дополнительные задачи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(0) Реализуйте алгоритм Аffinity Propagation, найдите параметры для кластеризации на &lt;4, 4, &gt;4 кластеров.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