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DE2" w:rsidRDefault="00E710A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中山大学第十二届学生软件创新开发大赛初赛评分表</w:t>
      </w:r>
    </w:p>
    <w:tbl>
      <w:tblPr>
        <w:tblStyle w:val="TableNormal"/>
        <w:tblW w:w="83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15"/>
        <w:gridCol w:w="4481"/>
        <w:gridCol w:w="767"/>
        <w:gridCol w:w="769"/>
        <w:gridCol w:w="768"/>
      </w:tblGrid>
      <w:tr w:rsidR="00A23DE2">
        <w:trPr>
          <w:trHeight w:val="722"/>
        </w:trPr>
        <w:tc>
          <w:tcPr>
            <w:tcW w:w="1515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DE2" w:rsidRDefault="00E710A0">
            <w:pPr>
              <w:jc w:val="center"/>
            </w:pPr>
            <w:r>
              <w:rPr>
                <w:b/>
                <w:bCs/>
              </w:rPr>
              <w:t>队伍名称</w:t>
            </w:r>
          </w:p>
        </w:tc>
        <w:tc>
          <w:tcPr>
            <w:tcW w:w="6784" w:type="dxa"/>
            <w:gridSpan w:val="4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DE2" w:rsidRDefault="00A23DE2">
            <w:pPr>
              <w:rPr>
                <w:rFonts w:hint="eastAsia"/>
                <w:lang w:eastAsia="zh-CN"/>
              </w:rPr>
            </w:pPr>
            <w:bookmarkStart w:id="0" w:name="_GoBack"/>
            <w:bookmarkEnd w:id="0"/>
          </w:p>
        </w:tc>
      </w:tr>
      <w:tr w:rsidR="00A23DE2">
        <w:trPr>
          <w:trHeight w:val="699"/>
        </w:trPr>
        <w:tc>
          <w:tcPr>
            <w:tcW w:w="1515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DE2" w:rsidRDefault="00E710A0">
            <w:pPr>
              <w:jc w:val="center"/>
            </w:pPr>
            <w:r>
              <w:rPr>
                <w:b/>
                <w:bCs/>
              </w:rPr>
              <w:t>评分标准</w:t>
            </w:r>
          </w:p>
        </w:tc>
        <w:tc>
          <w:tcPr>
            <w:tcW w:w="4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DE2" w:rsidRDefault="00E710A0">
            <w:pPr>
              <w:jc w:val="center"/>
            </w:pPr>
            <w:r>
              <w:rPr>
                <w:b/>
                <w:bCs/>
              </w:rPr>
              <w:t>标准细则</w:t>
            </w:r>
          </w:p>
        </w:tc>
        <w:tc>
          <w:tcPr>
            <w:tcW w:w="15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778F" w:rsidRPr="00A7778F" w:rsidRDefault="00A7778F" w:rsidP="00A7778F">
            <w:pPr>
              <w:jc w:val="center"/>
              <w:rPr>
                <w:rFonts w:eastAsia="PMingLiU"/>
                <w:b/>
                <w:bCs/>
              </w:rPr>
            </w:pPr>
            <w:r>
              <w:rPr>
                <w:b/>
                <w:bCs/>
              </w:rPr>
              <w:t>分</w:t>
            </w:r>
            <w:r>
              <w:rPr>
                <w:rFonts w:hint="eastAsia"/>
                <w:b/>
                <w:bCs/>
              </w:rPr>
              <w:t>值/10</w:t>
            </w:r>
          </w:p>
        </w:tc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DE2" w:rsidRDefault="00E710A0">
            <w:pPr>
              <w:jc w:val="center"/>
            </w:pPr>
            <w:r>
              <w:rPr>
                <w:b/>
                <w:bCs/>
              </w:rPr>
              <w:t>总分</w:t>
            </w:r>
          </w:p>
        </w:tc>
      </w:tr>
      <w:tr w:rsidR="00A23DE2">
        <w:trPr>
          <w:trHeight w:val="1215"/>
        </w:trPr>
        <w:tc>
          <w:tcPr>
            <w:tcW w:w="1515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DE2" w:rsidRDefault="00A23DE2">
            <w:pPr>
              <w:jc w:val="center"/>
              <w:rPr>
                <w:b/>
                <w:bCs/>
                <w:sz w:val="13"/>
                <w:szCs w:val="13"/>
                <w:lang w:val="en-US"/>
              </w:rPr>
            </w:pPr>
          </w:p>
          <w:p w:rsidR="00A23DE2" w:rsidRDefault="00E710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创新</w:t>
            </w:r>
          </w:p>
          <w:p w:rsidR="00A23DE2" w:rsidRPr="00A7778F" w:rsidRDefault="00A7778F" w:rsidP="00A7778F">
            <w:pPr>
              <w:rPr>
                <w:rFonts w:eastAsia="PMingLiU"/>
                <w:sz w:val="21"/>
                <w:szCs w:val="21"/>
              </w:rPr>
            </w:pPr>
            <w:r w:rsidRPr="00A7778F">
              <w:rPr>
                <w:rFonts w:hint="eastAsia"/>
                <w:sz w:val="21"/>
                <w:szCs w:val="21"/>
              </w:rPr>
              <w:t>（占</w:t>
            </w:r>
            <w:r>
              <w:rPr>
                <w:rFonts w:hint="eastAsia"/>
                <w:sz w:val="21"/>
                <w:szCs w:val="21"/>
              </w:rPr>
              <w:t>比</w:t>
            </w:r>
            <w:r w:rsidRPr="00A7778F">
              <w:rPr>
                <w:rFonts w:hint="eastAsia"/>
                <w:sz w:val="21"/>
                <w:szCs w:val="21"/>
                <w:lang w:eastAsia="zh-CN"/>
              </w:rPr>
              <w:t>0.4</w:t>
            </w:r>
            <w:r w:rsidRPr="00A7778F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4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DE2" w:rsidRDefault="00E710A0">
            <w:r>
              <w:t>思维、理念上存在一定程度的突破；形式、功能新颖，具有创新性（</w:t>
            </w:r>
            <w:r w:rsidR="00A7778F">
              <w:rPr>
                <w:rFonts w:hint="eastAsia"/>
              </w:rPr>
              <w:t>占比</w:t>
            </w:r>
            <w:r w:rsidR="00A7778F">
              <w:rPr>
                <w:rFonts w:hint="eastAsia"/>
                <w:lang w:eastAsia="zh-CN"/>
              </w:rPr>
              <w:t>0.25</w:t>
            </w:r>
            <w:r>
              <w:t>）</w:t>
            </w:r>
          </w:p>
        </w:tc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DE2" w:rsidRDefault="00A777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7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DE2" w:rsidRDefault="00A23DE2"/>
        </w:tc>
        <w:tc>
          <w:tcPr>
            <w:tcW w:w="7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DE2" w:rsidRDefault="00A23DE2"/>
        </w:tc>
      </w:tr>
      <w:tr w:rsidR="00A23DE2">
        <w:trPr>
          <w:trHeight w:val="1215"/>
        </w:trPr>
        <w:tc>
          <w:tcPr>
            <w:tcW w:w="1515" w:type="dxa"/>
            <w:vMerge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23DE2" w:rsidRDefault="00A23DE2"/>
        </w:tc>
        <w:tc>
          <w:tcPr>
            <w:tcW w:w="4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DE2" w:rsidRDefault="00E710A0">
            <w:r>
              <w:t>有一定技术含量，拥有较先进的理论支持或算法支持；具备技术可行性（</w:t>
            </w:r>
            <w:r w:rsidR="00A7778F">
              <w:rPr>
                <w:rFonts w:hint="eastAsia"/>
              </w:rPr>
              <w:t>占比</w:t>
            </w:r>
            <w:r w:rsidR="00A7778F">
              <w:rPr>
                <w:rFonts w:hint="eastAsia"/>
                <w:lang w:eastAsia="zh-CN"/>
              </w:rPr>
              <w:t>0.15</w:t>
            </w:r>
            <w:r>
              <w:t>）</w:t>
            </w:r>
          </w:p>
        </w:tc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DE2" w:rsidRDefault="00A777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23DE2" w:rsidRDefault="00A23DE2"/>
        </w:tc>
        <w:tc>
          <w:tcPr>
            <w:tcW w:w="767" w:type="dxa"/>
            <w:vMerge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A23DE2" w:rsidRDefault="00A23DE2"/>
        </w:tc>
      </w:tr>
      <w:tr w:rsidR="00A23DE2">
        <w:trPr>
          <w:trHeight w:val="1215"/>
        </w:trPr>
        <w:tc>
          <w:tcPr>
            <w:tcW w:w="1515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DE2" w:rsidRDefault="00E710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设计</w:t>
            </w:r>
          </w:p>
          <w:p w:rsidR="00A23DE2" w:rsidRDefault="00A7778F">
            <w:pPr>
              <w:jc w:val="center"/>
            </w:pPr>
            <w:r w:rsidRPr="00A7778F">
              <w:rPr>
                <w:rFonts w:hint="eastAsia"/>
                <w:sz w:val="21"/>
                <w:szCs w:val="21"/>
              </w:rPr>
              <w:t>（占</w:t>
            </w:r>
            <w:r>
              <w:rPr>
                <w:rFonts w:hint="eastAsia"/>
                <w:sz w:val="21"/>
                <w:szCs w:val="21"/>
              </w:rPr>
              <w:t>比</w:t>
            </w:r>
            <w:r w:rsidRPr="00A7778F">
              <w:rPr>
                <w:rFonts w:hint="eastAsia"/>
                <w:sz w:val="21"/>
                <w:szCs w:val="21"/>
                <w:lang w:eastAsia="zh-CN"/>
              </w:rPr>
              <w:t>0.4</w:t>
            </w:r>
            <w:r w:rsidRPr="00A7778F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4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DE2" w:rsidRDefault="00E710A0">
            <w:r>
              <w:t>实用性强，使用范围及应用前景广阔，与市场上同类产品相比，具有突出优势（</w:t>
            </w:r>
            <w:r w:rsidR="00A7778F">
              <w:rPr>
                <w:rFonts w:hint="eastAsia"/>
              </w:rPr>
              <w:t>占比</w:t>
            </w:r>
            <w:r w:rsidR="00A7778F">
              <w:rPr>
                <w:rFonts w:hint="eastAsia"/>
                <w:lang w:eastAsia="zh-CN"/>
              </w:rPr>
              <w:t>0.25</w:t>
            </w:r>
            <w:r>
              <w:t>）</w:t>
            </w:r>
          </w:p>
        </w:tc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DE2" w:rsidRDefault="00A777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7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DE2" w:rsidRDefault="00A23DE2"/>
        </w:tc>
        <w:tc>
          <w:tcPr>
            <w:tcW w:w="767" w:type="dxa"/>
            <w:vMerge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A23DE2" w:rsidRDefault="00A23DE2"/>
        </w:tc>
      </w:tr>
      <w:tr w:rsidR="00A23DE2">
        <w:trPr>
          <w:trHeight w:val="815"/>
        </w:trPr>
        <w:tc>
          <w:tcPr>
            <w:tcW w:w="1515" w:type="dxa"/>
            <w:vMerge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23DE2" w:rsidRDefault="00A23DE2"/>
        </w:tc>
        <w:tc>
          <w:tcPr>
            <w:tcW w:w="4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DE2" w:rsidRDefault="00E710A0">
            <w:r>
              <w:t>交互设计友好、界面唯美清晰（</w:t>
            </w:r>
            <w:r w:rsidR="00A7778F">
              <w:rPr>
                <w:rFonts w:hint="eastAsia"/>
              </w:rPr>
              <w:t>占比</w:t>
            </w:r>
            <w:r w:rsidR="00A7778F">
              <w:rPr>
                <w:rFonts w:hint="eastAsia"/>
                <w:lang w:eastAsia="zh-CN"/>
              </w:rPr>
              <w:t>0.15</w:t>
            </w:r>
            <w:r>
              <w:t>分）</w:t>
            </w:r>
          </w:p>
        </w:tc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DE2" w:rsidRDefault="00A777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23DE2" w:rsidRDefault="00A23DE2"/>
        </w:tc>
        <w:tc>
          <w:tcPr>
            <w:tcW w:w="767" w:type="dxa"/>
            <w:vMerge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A23DE2" w:rsidRDefault="00A23DE2"/>
        </w:tc>
      </w:tr>
      <w:tr w:rsidR="00A23DE2">
        <w:trPr>
          <w:trHeight w:val="815"/>
        </w:trPr>
        <w:tc>
          <w:tcPr>
            <w:tcW w:w="1515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DE2" w:rsidRDefault="00E710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展示</w:t>
            </w:r>
          </w:p>
          <w:p w:rsidR="00A23DE2" w:rsidRDefault="00A7778F">
            <w:pPr>
              <w:jc w:val="center"/>
            </w:pPr>
            <w:r w:rsidRPr="00A7778F">
              <w:rPr>
                <w:rFonts w:hint="eastAsia"/>
                <w:sz w:val="21"/>
                <w:szCs w:val="21"/>
              </w:rPr>
              <w:t>（占</w:t>
            </w:r>
            <w:r>
              <w:rPr>
                <w:rFonts w:hint="eastAsia"/>
                <w:sz w:val="21"/>
                <w:szCs w:val="21"/>
              </w:rPr>
              <w:t>比</w:t>
            </w:r>
            <w:r>
              <w:rPr>
                <w:rFonts w:hint="eastAsia"/>
                <w:sz w:val="21"/>
                <w:szCs w:val="21"/>
                <w:lang w:eastAsia="zh-CN"/>
              </w:rPr>
              <w:t>0.2</w:t>
            </w:r>
            <w:r w:rsidRPr="00A7778F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4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DE2" w:rsidRDefault="00E710A0">
            <w:r>
              <w:t xml:space="preserve">展示思路清晰、简洁、逻辑性强 </w:t>
            </w:r>
            <w:r>
              <w:rPr>
                <w:lang w:val="en-US"/>
              </w:rPr>
              <w:t>(</w:t>
            </w:r>
            <w:r w:rsidR="00A7778F">
              <w:rPr>
                <w:rFonts w:hint="eastAsia"/>
                <w:lang w:val="en-US"/>
              </w:rPr>
              <w:t>占比</w:t>
            </w:r>
            <w:r w:rsidR="00A7778F">
              <w:rPr>
                <w:rFonts w:hint="eastAsia"/>
                <w:lang w:val="en-US" w:eastAsia="zh-CN"/>
              </w:rPr>
              <w:t>0.15</w:t>
            </w:r>
            <w:r>
              <w:rPr>
                <w:lang w:val="en-US"/>
              </w:rPr>
              <w:t>)</w:t>
            </w:r>
          </w:p>
        </w:tc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DE2" w:rsidRDefault="00A777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7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DE2" w:rsidRDefault="00A23DE2"/>
        </w:tc>
        <w:tc>
          <w:tcPr>
            <w:tcW w:w="767" w:type="dxa"/>
            <w:vMerge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A23DE2" w:rsidRDefault="00A23DE2"/>
        </w:tc>
      </w:tr>
      <w:tr w:rsidR="00A23DE2">
        <w:trPr>
          <w:trHeight w:val="648"/>
        </w:trPr>
        <w:tc>
          <w:tcPr>
            <w:tcW w:w="1515" w:type="dxa"/>
            <w:vMerge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</w:tcPr>
          <w:p w:rsidR="00A23DE2" w:rsidRDefault="00A23DE2"/>
        </w:tc>
        <w:tc>
          <w:tcPr>
            <w:tcW w:w="448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DE2" w:rsidRDefault="00E710A0">
            <w:r>
              <w:t>服装得体，态度端正（</w:t>
            </w:r>
            <w:r w:rsidR="00A7778F">
              <w:rPr>
                <w:rFonts w:hint="eastAsia"/>
              </w:rPr>
              <w:t>占比</w:t>
            </w:r>
            <w:r w:rsidR="00A7778F">
              <w:rPr>
                <w:rFonts w:hint="eastAsia"/>
                <w:lang w:eastAsia="zh-CN"/>
              </w:rPr>
              <w:t>0.05</w:t>
            </w:r>
            <w:r>
              <w:t>）</w:t>
            </w:r>
          </w:p>
        </w:tc>
        <w:tc>
          <w:tcPr>
            <w:tcW w:w="76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3DE2" w:rsidRDefault="00A777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8" w:type="dxa"/>
            <w:vMerge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</w:tcPr>
          <w:p w:rsidR="00A23DE2" w:rsidRDefault="00A23DE2"/>
        </w:tc>
        <w:tc>
          <w:tcPr>
            <w:tcW w:w="767" w:type="dxa"/>
            <w:vMerge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A23DE2" w:rsidRDefault="00A23DE2"/>
        </w:tc>
      </w:tr>
    </w:tbl>
    <w:p w:rsidR="00A7778F" w:rsidRDefault="00A7778F">
      <w:pPr>
        <w:rPr>
          <w:rFonts w:eastAsia="PMingLiU"/>
        </w:rPr>
      </w:pPr>
    </w:p>
    <w:p w:rsidR="00A7778F" w:rsidRDefault="00A7778F">
      <w:pPr>
        <w:rPr>
          <w:rFonts w:asciiTheme="minorEastAsia" w:eastAsia="PMingLiU" w:hAnsiTheme="minorEastAsia"/>
        </w:rPr>
      </w:pPr>
      <w:r>
        <w:rPr>
          <w:rFonts w:asciiTheme="minorEastAsia" w:eastAsiaTheme="minorEastAsia" w:hAnsiTheme="minorEastAsia" w:hint="eastAsia"/>
        </w:rPr>
        <w:t>例：</w:t>
      </w:r>
    </w:p>
    <w:p w:rsidR="00A7778F" w:rsidRDefault="00A7778F">
      <w:pPr>
        <w:rPr>
          <w:rFonts w:asciiTheme="minorEastAsia" w:eastAsia="PMingLiU" w:hAnsiTheme="minorEastAsia"/>
        </w:rPr>
      </w:pPr>
      <w:r>
        <w:rPr>
          <w:rFonts w:asciiTheme="minorEastAsia" w:eastAsiaTheme="minorEastAsia" w:hAnsiTheme="minorEastAsia" w:hint="eastAsia"/>
        </w:rPr>
        <w:t>图中可知该队伍的得分为：</w:t>
      </w:r>
    </w:p>
    <w:p w:rsidR="00A7778F" w:rsidRPr="00A7778F" w:rsidRDefault="00A7778F">
      <w:pPr>
        <w:rPr>
          <w:rFonts w:eastAsia="PMingLiU"/>
        </w:rPr>
      </w:pPr>
      <w:r>
        <w:rPr>
          <w:rFonts w:asciiTheme="minorEastAsia" w:eastAsiaTheme="minorEastAsia" w:hAnsiTheme="minorEastAsia" w:hint="eastAsia"/>
          <w:lang w:eastAsia="zh-CN"/>
        </w:rPr>
        <w:t>9*0.25 + 8*</w:t>
      </w:r>
      <w:r>
        <w:rPr>
          <w:rFonts w:asciiTheme="minorEastAsia" w:eastAsia="PMingLiU" w:hAnsiTheme="minorEastAsia"/>
        </w:rPr>
        <w:t>0.15 + 7*0.25 + 8*0.15 + 9*0.15 + 8*0.05</w:t>
      </w:r>
    </w:p>
    <w:sectPr w:rsidR="00A7778F" w:rsidRPr="00A7778F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6184" w:rsidRDefault="00FC6184">
      <w:r>
        <w:separator/>
      </w:r>
    </w:p>
  </w:endnote>
  <w:endnote w:type="continuationSeparator" w:id="0">
    <w:p w:rsidR="00FC6184" w:rsidRDefault="00FC6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6184" w:rsidRDefault="00FC6184">
      <w:r>
        <w:separator/>
      </w:r>
    </w:p>
  </w:footnote>
  <w:footnote w:type="continuationSeparator" w:id="0">
    <w:p w:rsidR="00FC6184" w:rsidRDefault="00FC61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DE2"/>
    <w:rsid w:val="00A23DE2"/>
    <w:rsid w:val="00A7778F"/>
    <w:rsid w:val="00E710A0"/>
    <w:rsid w:val="00EE062B"/>
    <w:rsid w:val="00FC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A668C"/>
  <w15:docId w15:val="{FF80116A-FAAE-4147-9BD3-BFEE9F4A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</w:pPr>
    <w:rPr>
      <w:rFonts w:ascii="宋体" w:eastAsia="宋体" w:hAnsi="宋体" w:cs="宋体"/>
      <w:color w:val="000000"/>
      <w:sz w:val="28"/>
      <w:szCs w:val="28"/>
      <w:u w:color="000000"/>
      <w:lang w:val="zh-TW"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77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7778F"/>
    <w:rPr>
      <w:rFonts w:ascii="宋体" w:eastAsia="宋体" w:hAnsi="宋体" w:cs="宋体"/>
      <w:color w:val="000000"/>
      <w:sz w:val="18"/>
      <w:szCs w:val="18"/>
      <w:u w:color="000000"/>
      <w:lang w:val="zh-TW" w:eastAsia="zh-TW"/>
    </w:rPr>
  </w:style>
  <w:style w:type="paragraph" w:styleId="a7">
    <w:name w:val="footer"/>
    <w:basedOn w:val="a"/>
    <w:link w:val="a8"/>
    <w:uiPriority w:val="99"/>
    <w:unhideWhenUsed/>
    <w:rsid w:val="00A777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7778F"/>
    <w:rPr>
      <w:rFonts w:ascii="宋体" w:eastAsia="宋体" w:hAnsi="宋体" w:cs="宋体"/>
      <w:color w:val="000000"/>
      <w:sz w:val="18"/>
      <w:szCs w:val="18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1160537814@qq.com</cp:lastModifiedBy>
  <cp:revision>3</cp:revision>
  <dcterms:created xsi:type="dcterms:W3CDTF">2017-11-06T08:25:00Z</dcterms:created>
  <dcterms:modified xsi:type="dcterms:W3CDTF">2017-11-06T08:32:00Z</dcterms:modified>
</cp:coreProperties>
</file>