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5"/>
        <w:tblpPr w:leftFromText="180" w:rightFromText="180" w:vertAnchor="text" w:horzAnchor="margin" w:tblpXSpec="right" w:tblpY="10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2020.06.03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计数器及其应用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闫瑞瑞</w:t>
            </w:r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　　一、实验目的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1、掌握中规模集成计数器的使用及功能测试方法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2、运用集成计数计构成1/N分频器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b/>
          <w:sz w:val="24"/>
          <w:szCs w:val="24"/>
        </w:rPr>
        <w:t>二、实验原理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计数器是一个用以实现计数功能的时序部件，它不仅可用来计脉冲数，还常用作数字系统的定时、分频和执行数字运算以及其它特定的逻辑功能。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1、中规模十进制计数器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CC40192（74LS192）是同步十进制可逆计数器，具有双时钟输入，并具有清除和置数等功能，其引脚排列及逻辑符号如图9－2所示。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6" o:spid="_x0000_s1026" o:spt="75" type="#_x0000_t75" style="position:absolute;left:0pt;margin-left:24pt;margin-top:0.6pt;height:156.75pt;width:345.7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CorelDRAW.Graphic.9" ShapeID="_x0000_s1026" DrawAspect="Content" ObjectID="_1468075725" r:id="rId4">
            <o:LockedField>false</o:LockedField>
          </o:OLEObject>
        </w:pic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图9－2  CC40192引脚排列及逻辑符号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图中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5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—置数端   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—加计数端   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—减计数端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6" o:spt="75" type="#_x0000_t75" style="height:18.5pt;width:1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 xml:space="preserve">—非同步进位输出端 </w:t>
      </w:r>
      <w:r>
        <w:rPr>
          <w:rFonts w:ascii="宋体" w:hAnsi="宋体" w:eastAsia="宋体" w:cs="Times New Roman"/>
          <w:sz w:val="24"/>
          <w:szCs w:val="24"/>
        </w:rPr>
        <w:t xml:space="preserve">      </w:t>
      </w:r>
      <w:r>
        <w:rPr>
          <w:rFonts w:hint="eastAsia"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27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—非同步借位输出端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—计数器输入端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    </w:t>
      </w:r>
      <w:r>
        <w:rPr>
          <w:rFonts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 xml:space="preserve"> —数据输出端   CR—清除端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　CC40192（同74LS192，二者可互换使用）的功能如表9－1，说明如下：</w:t>
      </w:r>
    </w:p>
    <w:p>
      <w:pPr>
        <w:spacing w:line="46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>　  表9－1</w:t>
      </w:r>
    </w:p>
    <w:p>
      <w:pPr>
        <w:spacing w:line="120" w:lineRule="exact"/>
        <w:rPr>
          <w:rFonts w:ascii="宋体" w:hAnsi="宋体" w:eastAsia="宋体" w:cs="Times New Roman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667"/>
        <w:gridCol w:w="710"/>
        <w:gridCol w:w="68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4760" w:type="dxa"/>
            <w:gridSpan w:val="8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CR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position w:val="-4"/>
                <w:sz w:val="24"/>
                <w:szCs w:val="24"/>
              </w:rPr>
              <w:object>
                <v:shape id="_x0000_i1028" o:spt="75" type="#_x0000_t75" style="height:16pt;width:16pt;" o:ole="t" fillcolor="#FFFFFF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b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b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加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计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×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减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计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</w:t>
            </w:r>
          </w:p>
        </w:tc>
      </w:tr>
    </w:tbl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当清除端CR为高电平“1”时，计数器直接清零；CR置低电平则执行其它功能。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pacing w:val="-4"/>
          <w:sz w:val="24"/>
          <w:szCs w:val="24"/>
        </w:rPr>
        <w:t>　  当CR为低电平，置数端</w:t>
      </w:r>
      <w:r>
        <w:rPr>
          <w:rFonts w:ascii="宋体" w:hAnsi="宋体" w:eastAsia="宋体" w:cs="Times New Roman"/>
          <w:spacing w:val="-4"/>
          <w:position w:val="-4"/>
          <w:sz w:val="24"/>
          <w:szCs w:val="24"/>
        </w:rPr>
        <w:object>
          <v:shape id="_x0000_i1029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30" r:id="rId13">
            <o:LockedField>false</o:LockedField>
          </o:OLEObject>
        </w:objec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也为低电平时，数据直接从置数端D</w:t>
      </w:r>
      <w:r>
        <w:rPr>
          <w:rFonts w:hint="eastAsia" w:ascii="宋体" w:hAnsi="宋体" w:eastAsia="宋体" w:cs="Times New Roman"/>
          <w:spacing w:val="-4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、D</w:t>
      </w:r>
      <w:r>
        <w:rPr>
          <w:rFonts w:hint="eastAsia" w:ascii="宋体" w:hAnsi="宋体" w:eastAsia="宋体" w:cs="Times New Roman"/>
          <w:spacing w:val="-4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、D</w:t>
      </w:r>
      <w:r>
        <w:rPr>
          <w:rFonts w:hint="eastAsia" w:ascii="宋体" w:hAnsi="宋体" w:eastAsia="宋体" w:cs="Times New Roman"/>
          <w:spacing w:val="-4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pacing w:val="-4"/>
          <w:sz w:val="24"/>
          <w:szCs w:val="24"/>
        </w:rPr>
        <w:t>、</w:t>
      </w:r>
      <w:r>
        <w:rPr>
          <w:rFonts w:hint="eastAsia" w:ascii="宋体" w:hAnsi="宋体" w:eastAsia="宋体" w:cs="Times New Roman"/>
          <w:sz w:val="24"/>
          <w:szCs w:val="24"/>
        </w:rPr>
        <w:t>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置入计数器。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当CR为低电平，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0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0" DrawAspect="Content" ObjectID="_1468075731" r:id="rId14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为高电平时，执行计数功能。执行加计数时，减计数端CP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接高电平，计数脉冲由CP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输入；在计数脉冲上升沿进行 8421 码十进制加法计数。执行减计数时，加计数端CP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接高电平，计数脉冲由减计数端CP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输入，表9－2为8421码十进制加、减计数器的状态转换表。              </w:t>
      </w:r>
    </w:p>
    <w:p>
      <w:pPr>
        <w:spacing w:line="460" w:lineRule="atLeast"/>
        <w:ind w:firstLine="72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position w:val="16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230505</wp:posOffset>
                </wp:positionV>
                <wp:extent cx="3274695" cy="1270"/>
                <wp:effectExtent l="12065" t="41910" r="18415" b="4254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46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4.95pt;margin-top:18.15pt;height:0.1pt;width:257.85pt;z-index:251659264;mso-width-relative:page;mso-height-relative:page;" filled="f" stroked="t" coordsize="21600,21600" o:gfxdata="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W5&#10;PhPVAAAACQEAAA8AAAAAAAAAAQAgAAAAIgAAAGRycy9kb3ducmV2LnhtbFBLAQIUABQAAAAIAIdO&#10;4kBrL/vi7QEAAJkDAAAOAAAAAAAAAAEAIAAAACQBAABkcnMvZTJvRG9jLnhtbFBLBQYAAAAABgAG&#10;AFkBAACDBQAAAAA=&#10;">
                <v:fill on="f" focussize="0,0"/>
                <v:stroke color="#000000" joinstyle="round" endarrow="block" endarrowwidth="narrow" endarrowlength="long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Times New Roman"/>
          <w:sz w:val="24"/>
          <w:szCs w:val="24"/>
        </w:rPr>
        <w:t xml:space="preserve">    表9－</w:t>
      </w:r>
      <w:r>
        <w:rPr>
          <w:rFonts w:ascii="宋体" w:hAnsi="宋体" w:eastAsia="宋体" w:cs="Times New Roman"/>
          <w:sz w:val="24"/>
          <w:szCs w:val="24"/>
        </w:rPr>
        <w:t xml:space="preserve">2    </w:t>
      </w:r>
      <w:r>
        <w:rPr>
          <w:rFonts w:hint="eastAsia" w:ascii="宋体" w:hAnsi="宋体" w:eastAsia="宋体" w:cs="Times New Roman"/>
          <w:sz w:val="24"/>
          <w:szCs w:val="24"/>
        </w:rPr>
        <w:t xml:space="preserve">      </w:t>
      </w:r>
      <w:r>
        <w:rPr>
          <w:rFonts w:hint="eastAsia" w:ascii="宋体" w:hAnsi="宋体" w:eastAsia="宋体" w:cs="Times New Roman"/>
          <w:position w:val="16"/>
          <w:sz w:val="24"/>
          <w:szCs w:val="24"/>
        </w:rPr>
        <w:t>加法计数</w:t>
      </w:r>
    </w:p>
    <w:p>
      <w:pPr>
        <w:spacing w:line="160" w:lineRule="exact"/>
        <w:ind w:firstLine="720"/>
        <w:rPr>
          <w:rFonts w:ascii="宋体" w:hAnsi="宋体" w:eastAsia="宋体" w:cs="Times New Roman"/>
          <w:sz w:val="24"/>
          <w:szCs w:val="24"/>
        </w:rPr>
      </w:pPr>
    </w:p>
    <w:tbl>
      <w:tblPr>
        <w:tblStyle w:val="4"/>
        <w:tblW w:w="0" w:type="auto"/>
        <w:tblInd w:w="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04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2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输入脉冲数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输出</w:t>
            </w: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84" w:type="dxa"/>
            <w:vMerge w:val="continue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80" w:lineRule="exact"/>
              <w:ind w:right="-122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</w:t>
            </w:r>
          </w:p>
        </w:tc>
      </w:tr>
    </w:tbl>
    <w:p>
      <w:pPr>
        <w:spacing w:line="120" w:lineRule="exact"/>
        <w:ind w:firstLine="2761"/>
        <w:rPr>
          <w:rFonts w:ascii="宋体" w:hAnsi="宋体" w:eastAsia="宋体" w:cs="Times New Roman"/>
          <w:position w:val="-6"/>
          <w:sz w:val="24"/>
          <w:szCs w:val="24"/>
        </w:rPr>
      </w:pPr>
      <w:r>
        <w:rPr>
          <w:rFonts w:hint="eastAsia" w:ascii="宋体" w:hAnsi="宋体" w:eastAsia="宋体" w:cs="Times New Roman"/>
          <w:position w:val="-12"/>
          <w:sz w:val="24"/>
          <w:szCs w:val="24"/>
        </w:rPr>
        <w:t xml:space="preserve">  </w:t>
      </w:r>
    </w:p>
    <w:p>
      <w:pPr>
        <w:spacing w:line="240" w:lineRule="atLeast"/>
        <w:ind w:firstLine="624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98425</wp:posOffset>
                </wp:positionV>
                <wp:extent cx="3321050" cy="5080"/>
                <wp:effectExtent l="15240" t="45720" r="6985" b="3492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2105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1.2pt;margin-top:7.75pt;height:0.4pt;width:261.5pt;z-index:251660288;mso-width-relative:page;mso-height-relative:page;" filled="f" stroked="t" coordsize="21600,21600" o:allowincell="f" o:gfxdata="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RT+5XZAAAACQEAAA8AAAAAAAAAAQAgAAAAIgAAAGRycy9kb3ducmV2LnhtbFBLAQIU&#10;ABQAAAAIAIdO4kChHOLF8gEAAKMDAAAOAAAAAAAAAAEAIAAAACgBAABkcnMvZTJvRG9jLnhtbFBL&#10;BQYAAAAABgAGAFkBAACMBQAAAAA=&#10;">
                <v:fill on="f" focussize="0,0"/>
                <v:stroke color="#000000" joinstyle="round" endarrow="block" endarrowwidth="narrow" endarrowlength="long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Times New Roman"/>
          <w:sz w:val="24"/>
          <w:szCs w:val="24"/>
        </w:rPr>
        <w:t xml:space="preserve">        </w:t>
      </w:r>
    </w:p>
    <w:p>
      <w:pPr>
        <w:spacing w:line="240" w:lineRule="atLeast"/>
        <w:ind w:firstLine="624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  减计数</w:t>
      </w:r>
    </w:p>
    <w:p>
      <w:pPr>
        <w:spacing w:line="1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2、计数器的级联使用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一个十进制计数器只能表示0～9十个数，为了扩大计数器范围，常用多个十进制计数器级联使用。</w:t>
      </w:r>
    </w:p>
    <w:p>
      <w:pPr>
        <w:spacing w:line="460" w:lineRule="atLeast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同步计数器往往设有进位（或借位）输出端，故可选用其进位（或借位）输出信号驱动下一级计数器。     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图9－3是由CC40192利用进位输出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1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2" r:id="rId15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控制高一位的CP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端构成的加数级联图。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8" o:spid="_x0000_s1028" o:spt="75" type="#_x0000_t75" style="position:absolute;left:0pt;margin-left:64.3pt;margin-top:5.75pt;height:102.7pt;width:257.95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  <o:OLEObject Type="Embed" ProgID="CorelDRAW.Graphic.9" ShapeID="_x0000_s1028" DrawAspect="Content" ObjectID="_1468075733" r:id="rId17">
            <o:LockedField>false</o:LockedField>
          </o:OLEObject>
        </w:pic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图9－3  CC40192级联电路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3、实现任意进制计数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(1) 用复位法获得任意进制计数器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假定已有N进制计数器，而需要得到一个M进制计数器时，只要M＜N，用复位法使计数器计数到M时置“0”，即获得M进制计数器。如图9－4所示为一个由CC40192十进制计数器接成的6进制计数器。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7" o:spid="_x0000_s1027" o:spt="75" type="#_x0000_t75" style="position:absolute;left:0pt;margin-left:144pt;margin-top:4.8pt;height:124.8pt;width:135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0" croptop="20584f" cropright="43387f" cropbottom="8357f" o:title=""/>
            <o:lock v:ext="edit" aspectratio="t"/>
          </v:shape>
          <o:OLEObject Type="Embed" ProgID="CorelDRAW.Graphic.9" ShapeID="_x0000_s1027" DrawAspect="Content" ObjectID="_1468075734" r:id="rId19">
            <o:LockedField>false</o:LockedField>
          </o:OLEObject>
        </w:pic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480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ind w:firstLine="240" w:firstLineChars="100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图9－4  六进制计数器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（2） 图9－6是一个特殊12进制的计数器电路方案。在数字钟里，对时位的计数序列是1、2、…11，12、1、…是12进制的，且无0数。如图所示，当计数到13时，通过与非门产生一个复位信号，使CC40192(2)〔时十位〕直接置成0000，而CC40192(1)，即时的个位直接置成0001，从而实现了1－12计数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29" o:spid="_x0000_s1029" o:spt="75" type="#_x0000_t75" style="position:absolute;left:0pt;margin-left:41.7pt;margin-top:4.5pt;height:162.8pt;width:279.25pt;z-index:2516643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  <o:OLEObject Type="Embed" ProgID="CorelDRAW.Graphic.9" ShapeID="_x0000_s1029" DrawAspect="Content" ObjectID="_1468075735" r:id="rId21">
            <o:LockedField>false</o:LockedField>
          </o:OLEObject>
        </w:pic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</w:p>
    <w:p>
      <w:pPr>
        <w:spacing w:line="460" w:lineRule="atLeast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图9－6  特殊12进制计数器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b/>
          <w:sz w:val="24"/>
          <w:szCs w:val="24"/>
        </w:rPr>
        <w:t>三、实验设备与器件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1、 ＋5V直流电源            2、 双踪示波器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3、 连续脉冲源              4、 单次脉冲源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5、 逻辑电平开关            6、 逻辑电平显示器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7、 译码显示器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8、 CC40192×2（74LS192×2）     CC4012×1（74LS20×1）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b/>
          <w:sz w:val="24"/>
          <w:szCs w:val="24"/>
        </w:rPr>
        <w:t>四、实验内容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1、测试CC40192或74LS192同步十进制可逆计数器的逻辑功能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计数脉冲由单次脉冲源提供，清除端CR、置数端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2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2" DrawAspect="Content" ObjectID="_1468075736" r:id="rId23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、数据输入端D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 xml:space="preserve">3 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、D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 xml:space="preserve">0  </w:t>
      </w:r>
      <w:r>
        <w:rPr>
          <w:rFonts w:hint="eastAsia" w:ascii="宋体" w:hAnsi="宋体" w:eastAsia="宋体" w:cs="Times New Roman"/>
          <w:sz w:val="24"/>
          <w:szCs w:val="24"/>
        </w:rPr>
        <w:t>分别接逻辑开关，输出端</w:t>
      </w:r>
      <w:r>
        <w:rPr>
          <w:rFonts w:hint="eastAsia" w:ascii="宋体" w:hAnsi="宋体" w:eastAsia="宋体" w:cs="Times New Roman"/>
          <w:spacing w:val="-26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接实验设备的一个译码显示输入相应插口A、B、C、D；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3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3" DrawAspect="Content" ObjectID="_1468075737" r:id="rId24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4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38" r:id="rId25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接逻辑电平显示插口。按表9－1逐项测试并判断该集成块的功能是否正常。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(1)　清除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令CR=1，其它输入为任意态，这时Q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Times New Roman"/>
          <w:sz w:val="24"/>
          <w:szCs w:val="24"/>
        </w:rPr>
        <w:t>＝0000，译码数字显示为0。清除功能完成后，置CR＝0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(2)　置数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  CR＝0，CP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任意，数据输入端输入任意一组二进制数，令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5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5" DrawAspect="Content" ObjectID="_1468075739" r:id="rId26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= 0，观察计数译码显示输出，置数功能是否完成，此后置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6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40" r:id="rId27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＝1。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(3)　加计数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CR＝0，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7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41" r:id="rId29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＝1，CP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接单次脉冲源。清零后送入10个单次脉冲，观察译码数字显示是否按8421码十进制状态转换表进行；输出状态变化是否发生在CP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的上升沿。</w:t>
      </w:r>
    </w:p>
    <w:p>
      <w:pPr>
        <w:spacing w:line="48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 (4)　减计数</w:t>
      </w:r>
    </w:p>
    <w:p>
      <w:pPr>
        <w:spacing w:line="480" w:lineRule="atLeas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CR＝0，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8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8" DrawAspect="Content" ObjectID="_1468075742" r:id="rId30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＝CP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＝1，CP</w:t>
      </w:r>
      <w:r>
        <w:rPr>
          <w:rFonts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接单次脉冲源。参照3)进行实验。</w:t>
      </w:r>
    </w:p>
    <w:p>
      <w:pPr>
        <w:spacing w:line="480" w:lineRule="atLeast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（5）计数器的分频功能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使CC40192或74LS192工作于加计数状态，CR＝0，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9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9" DrawAspect="Content" ObjectID="_1468075743" r:id="rId31">
            <o:LockedField>false</o:LockedField>
          </o:OLEObject>
        </w:object>
      </w:r>
      <w:r>
        <w:rPr>
          <w:rFonts w:hint="eastAsia" w:ascii="宋体" w:hAnsi="宋体" w:eastAsia="宋体" w:cs="Times New Roman"/>
          <w:sz w:val="24"/>
          <w:szCs w:val="24"/>
        </w:rPr>
        <w:t>＝CP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D</w:t>
      </w:r>
      <w:r>
        <w:rPr>
          <w:rFonts w:ascii="宋体" w:hAnsi="宋体" w:eastAsia="宋体" w:cs="Times New Roman"/>
          <w:position w:val="-7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＝1，CP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>U</w:t>
      </w:r>
      <w:r>
        <w:rPr>
          <w:rFonts w:hint="eastAsia" w:ascii="宋体" w:hAnsi="宋体" w:eastAsia="宋体" w:cs="Times New Roman"/>
          <w:sz w:val="24"/>
          <w:szCs w:val="24"/>
        </w:rPr>
        <w:t>输入1KHz连续脉冲，用示波器观察Q3、Q2、Q1、Q0的波形，并记录它们各自的波形和频率；分析Q3、Q2、Q1、Q0分别是对输入计数脉冲CP</w:t>
      </w:r>
      <w:r>
        <w:rPr>
          <w:rFonts w:hint="eastAsia" w:ascii="宋体" w:hAnsi="宋体" w:eastAsia="宋体" w:cs="Times New Roman"/>
          <w:sz w:val="24"/>
          <w:szCs w:val="24"/>
          <w:vertAlign w:val="subscript"/>
        </w:rPr>
        <w:t xml:space="preserve">U </w:t>
      </w:r>
      <w:r>
        <w:rPr>
          <w:rFonts w:hint="eastAsia" w:ascii="宋体" w:hAnsi="宋体" w:eastAsia="宋体" w:cs="Times New Roman"/>
          <w:sz w:val="24"/>
          <w:szCs w:val="24"/>
        </w:rPr>
        <w:t>的几分频？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解：仿真图：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5265420" cy="2921000"/>
            <wp:effectExtent l="0" t="0" r="7620" b="5080"/>
            <wp:docPr id="1" name="图片 1" descr="15910182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1018270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波形图：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5267325" cy="3517265"/>
            <wp:effectExtent l="0" t="0" r="5715" b="3175"/>
            <wp:docPr id="2" name="图片 2" descr="15910183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018376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分屏对应：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Q0：2分频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Q1：6分频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Q2：10分频</w:t>
      </w:r>
    </w:p>
    <w:p>
      <w:pPr>
        <w:spacing w:line="480" w:lineRule="atLeast"/>
        <w:ind w:firstLine="240" w:firstLineChars="100"/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val="en-US" w:eastAsia="zh-CN"/>
        </w:rPr>
        <w:t>Q3：10分频</w:t>
      </w:r>
    </w:p>
    <w:p>
      <w:pPr>
        <w:spacing w:line="480" w:lineRule="atLeast"/>
        <w:ind w:firstLine="240" w:firstLineChars="100"/>
        <w:rPr>
          <w:rFonts w:hint="default" w:ascii="宋体" w:hAnsi="宋体" w:eastAsia="宋体" w:cs="Times New Roman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480" w:lineRule="atLeast"/>
        <w:ind w:firstLine="480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ascii="宋体" w:hAnsi="宋体" w:eastAsia="宋体" w:cs="Times New Roman"/>
          <w:color w:val="FF0000"/>
          <w:sz w:val="24"/>
          <w:szCs w:val="24"/>
        </w:rPr>
        <w:t>按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图9－3所示，用两片74LS192组成两位十进制加法计数器，输入1Hz连续计数脉冲，进行由00—99累加计数，并用两位数码管显示。</w:t>
      </w: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‘</w:t>
      </w: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解：</w:t>
      </w: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仿真图如下图：</w:t>
      </w: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drawing>
          <wp:inline distT="0" distB="0" distL="114300" distR="114300">
            <wp:extent cx="5269865" cy="4030980"/>
            <wp:effectExtent l="0" t="0" r="3175" b="7620"/>
            <wp:docPr id="3" name="图片 3" descr="15910191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019152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80" w:lineRule="atLeast"/>
        <w:ind w:left="0" w:leftChars="0" w:firstLine="480" w:firstLineChars="0"/>
        <w:rPr>
          <w:rFonts w:hint="eastAsia"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按图9－6所示，用两个十进制计数器实现1-12计数的十二进制计数器；</w:t>
      </w: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解：</w:t>
      </w: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r>
        <w:rPr>
          <w:rFonts w:ascii="宋体" w:hAnsi="宋体" w:eastAsia="宋体" w:cs="Times New Roman"/>
          <w:sz w:val="24"/>
          <w:szCs w:val="24"/>
        </w:rPr>
        <w:pict>
          <v:shape id="_x0000_s1030" o:spid="_x0000_s1030" o:spt="75" type="#_x0000_t75" style="position:absolute;left:0pt;margin-left:75.35pt;margin-top:13.4pt;height:162.8pt;width:279.25pt;z-index:25167155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  <o:OLEObject Type="Embed" ProgID="CorelDRAW.Graphic.9" ShapeID="_x0000_s1030" DrawAspect="Content" ObjectID="_1468075744" r:id="rId35">
            <o:LockedField>false</o:LockedField>
          </o:OLEObject>
        </w:pict>
      </w:r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t>如图所示：</w:t>
      </w: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numPr>
          <w:numId w:val="0"/>
        </w:numPr>
        <w:spacing w:line="480" w:lineRule="atLeast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spacing w:line="480" w:lineRule="atLeast"/>
        <w:ind w:firstLine="480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spacing w:line="480" w:lineRule="atLeast"/>
        <w:ind w:firstLine="480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spacing w:line="480" w:lineRule="atLeast"/>
        <w:ind w:firstLine="480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numPr>
          <w:ilvl w:val="0"/>
          <w:numId w:val="1"/>
        </w:numPr>
        <w:spacing w:line="480" w:lineRule="atLeast"/>
        <w:ind w:left="0" w:leftChars="0" w:firstLine="480" w:firstLineChars="0"/>
        <w:rPr>
          <w:rFonts w:hint="eastAsia" w:ascii="宋体" w:hAnsi="宋体" w:eastAsia="宋体" w:cs="Times New Roman"/>
          <w:color w:val="FF0000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 w:val="24"/>
          <w:szCs w:val="24"/>
        </w:rPr>
        <w:t>自行设计电路，实现 00-59计数的60进制计数器，并用两位数码管显示。</w:t>
      </w:r>
    </w:p>
    <w:p>
      <w:pPr>
        <w:widowControl w:val="0"/>
        <w:numPr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</w:pPr>
      <w:bookmarkStart w:id="0" w:name="_GoBack"/>
      <w:r>
        <w:rPr>
          <w:rFonts w:hint="eastAsia" w:ascii="宋体" w:hAnsi="宋体" w:eastAsia="宋体" w:cs="Times New Roman"/>
          <w:color w:val="FF0000"/>
          <w:sz w:val="24"/>
          <w:szCs w:val="24"/>
          <w:lang w:eastAsia="zh-CN"/>
        </w:rPr>
        <w:drawing>
          <wp:inline distT="0" distB="0" distL="114300" distR="114300">
            <wp:extent cx="5267960" cy="4109085"/>
            <wp:effectExtent l="0" t="0" r="5080" b="5715"/>
            <wp:docPr id="4" name="图片 4" descr="15910215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1021501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widowControl w:val="0"/>
        <w:numPr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widowControl w:val="0"/>
        <w:numPr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widowControl w:val="0"/>
        <w:numPr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widowControl w:val="0"/>
        <w:numPr>
          <w:numId w:val="0"/>
        </w:numPr>
        <w:spacing w:line="480" w:lineRule="atLeast"/>
        <w:jc w:val="both"/>
        <w:rPr>
          <w:rFonts w:hint="eastAsia" w:ascii="宋体" w:hAnsi="宋体" w:eastAsia="宋体" w:cs="Times New Roman"/>
          <w:color w:val="FF0000"/>
          <w:sz w:val="24"/>
          <w:szCs w:val="24"/>
        </w:rPr>
      </w:pP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　</w:t>
      </w:r>
      <w:r>
        <w:rPr>
          <w:rFonts w:hint="eastAsia" w:ascii="宋体" w:hAnsi="宋体" w:eastAsia="宋体" w:cs="Times New Roman"/>
          <w:b/>
          <w:sz w:val="24"/>
          <w:szCs w:val="24"/>
        </w:rPr>
        <w:t>五、实验预习要求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1、复习有关计数器部分内容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　2、绘出各实验内容的详细线路图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   3、拟出各实验内容所需的测试记录表格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4、查手册，给出并熟悉实验所用各集成块的引脚排列图</w:t>
      </w:r>
    </w:p>
    <w:p>
      <w:pPr>
        <w:spacing w:line="460" w:lineRule="atLeas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b/>
          <w:sz w:val="24"/>
          <w:szCs w:val="24"/>
        </w:rPr>
        <w:t>六、实验报告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1、画出实验线路图，记录、整理实验现象及实验所得的有关波形。对实验结果进行分析。</w:t>
      </w:r>
    </w:p>
    <w:p>
      <w:pPr>
        <w:spacing w:line="460" w:lineRule="atLeas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2、总结使用集成计数器的体会。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6EE9A1"/>
    <w:multiLevelType w:val="singleLevel"/>
    <w:tmpl w:val="A56EE9A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8FD5C21"/>
    <w:multiLevelType w:val="multilevel"/>
    <w:tmpl w:val="78FD5C2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38565E"/>
    <w:rsid w:val="004876D1"/>
    <w:rsid w:val="004C5902"/>
    <w:rsid w:val="004D1EE3"/>
    <w:rsid w:val="005D5FA0"/>
    <w:rsid w:val="006B3FD8"/>
    <w:rsid w:val="00733535"/>
    <w:rsid w:val="751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3.png"/><Relationship Id="rId35" Type="http://schemas.openxmlformats.org/officeDocument/2006/relationships/oleObject" Target="embeddings/oleObject20.bin"/><Relationship Id="rId34" Type="http://schemas.openxmlformats.org/officeDocument/2006/relationships/image" Target="media/image12.png"/><Relationship Id="rId33" Type="http://schemas.openxmlformats.org/officeDocument/2006/relationships/image" Target="media/image11.png"/><Relationship Id="rId32" Type="http://schemas.openxmlformats.org/officeDocument/2006/relationships/image" Target="media/image10.png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wmf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image" Target="media/image5.wmf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7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474</Words>
  <Characters>2702</Characters>
  <Lines>22</Lines>
  <Paragraphs>6</Paragraphs>
  <TotalTime>32</TotalTime>
  <ScaleCrop>false</ScaleCrop>
  <LinksUpToDate>false</LinksUpToDate>
  <CharactersWithSpaces>3170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肖夫人的os</cp:lastModifiedBy>
  <dcterms:modified xsi:type="dcterms:W3CDTF">2020-06-01T14:25:22Z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