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CF81" w14:textId="336BA083" w:rsidR="00A3573D" w:rsidRDefault="0022386E" w:rsidP="0022386E">
      <w:r w:rsidRPr="0022386E">
        <w:t xml:space="preserve">LSEP (5%) </w:t>
      </w:r>
      <w:r>
        <w:t>-</w:t>
      </w:r>
      <w:r w:rsidRPr="0022386E">
        <w:t xml:space="preserve"> Product design addresses LSEP issues: legal compliance, ethical guidelines, social impact, professionalism, risks, sustainability, and continuity.</w:t>
      </w:r>
    </w:p>
    <w:p w14:paraId="79E6FDFF" w14:textId="77777777" w:rsidR="0022386E" w:rsidRDefault="0022386E" w:rsidP="0022386E"/>
    <w:p w14:paraId="173C6083" w14:textId="77777777" w:rsidR="0022386E" w:rsidRPr="0022386E" w:rsidRDefault="0022386E" w:rsidP="0022386E"/>
    <w:sectPr w:rsidR="0022386E" w:rsidRPr="00223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6E"/>
    <w:rsid w:val="0022386E"/>
    <w:rsid w:val="004A3B5E"/>
    <w:rsid w:val="006721BE"/>
    <w:rsid w:val="00A3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867A"/>
  <w15:chartTrackingRefBased/>
  <w15:docId w15:val="{C021133D-9115-4AD1-A2EC-6F8B15D42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1</cp:revision>
  <dcterms:created xsi:type="dcterms:W3CDTF">2026-04-25T17:25:00Z</dcterms:created>
  <dcterms:modified xsi:type="dcterms:W3CDTF">2026-04-25T17:25:00Z</dcterms:modified>
</cp:coreProperties>
</file>