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9ED00" w14:textId="4AB9EF05" w:rsidR="0077596F" w:rsidRPr="00294C79" w:rsidRDefault="004C17D9" w:rsidP="0077596F">
      <w:pPr>
        <w:pStyle w:val="Heading1"/>
        <w:spacing w:line="360" w:lineRule="auto"/>
        <w:rPr>
          <w:rFonts w:asciiTheme="minorBidi" w:hAnsiTheme="minorBidi" w:cstheme="minorBidi"/>
        </w:rPr>
      </w:pPr>
      <w:r w:rsidRPr="00294C79">
        <w:rPr>
          <w:rFonts w:asciiTheme="minorBidi" w:hAnsiTheme="minorBidi" w:cstheme="minorBidi"/>
        </w:rPr>
        <w:t>Gender Gaps in Performance: Evidence from Young Lawyers</w:t>
      </w:r>
      <w:r w:rsidR="00294C79">
        <w:rPr>
          <w:rFonts w:asciiTheme="minorBidi" w:hAnsiTheme="minorBidi" w:cstheme="minorBidi"/>
        </w:rPr>
        <w:t xml:space="preserve"> </w:t>
      </w:r>
      <w:sdt>
        <w:sdtPr>
          <w:rPr>
            <w:rFonts w:asciiTheme="minorBidi" w:hAnsiTheme="minorBidi" w:cstheme="minorBidi"/>
          </w:rPr>
          <w:id w:val="-1930266812"/>
          <w:citation/>
        </w:sdtPr>
        <w:sdtContent>
          <w:r w:rsidRPr="00294C79">
            <w:rPr>
              <w:rFonts w:asciiTheme="minorBidi" w:hAnsiTheme="minorBidi" w:cstheme="minorBidi"/>
            </w:rPr>
            <w:fldChar w:fldCharType="begin"/>
          </w:r>
          <w:r w:rsidRPr="00294C79">
            <w:rPr>
              <w:rFonts w:asciiTheme="minorBidi" w:hAnsiTheme="minorBidi" w:cstheme="minorBidi"/>
            </w:rPr>
            <w:instrText xml:space="preserve"> CITATION Azm17 \l 1033 </w:instrText>
          </w:r>
          <w:r w:rsidRPr="00294C79">
            <w:rPr>
              <w:rFonts w:asciiTheme="minorBidi" w:hAnsiTheme="minorBidi" w:cstheme="minorBidi"/>
            </w:rPr>
            <w:fldChar w:fldCharType="separate"/>
          </w:r>
          <w:r w:rsidRPr="00294C79">
            <w:rPr>
              <w:rFonts w:asciiTheme="minorBidi" w:hAnsiTheme="minorBidi" w:cstheme="minorBidi"/>
            </w:rPr>
            <w:t>(Azmat &amp; Ferrer, 2017)</w:t>
          </w:r>
          <w:r w:rsidRPr="00294C79">
            <w:rPr>
              <w:rFonts w:asciiTheme="minorBidi" w:hAnsiTheme="minorBidi" w:cstheme="minorBidi"/>
            </w:rPr>
            <w:fldChar w:fldCharType="end"/>
          </w:r>
        </w:sdtContent>
      </w:sdt>
    </w:p>
    <w:p w14:paraId="7177C83E" w14:textId="16C8DDA6" w:rsidR="005426CF" w:rsidRPr="00A11BC0" w:rsidRDefault="00914A44" w:rsidP="00DA489A">
      <w:pPr>
        <w:jc w:val="thaiDistribute"/>
        <w:rPr>
          <w:rFonts w:asciiTheme="minorBidi" w:hAnsiTheme="minorBidi"/>
          <w:sz w:val="26"/>
          <w:szCs w:val="26"/>
        </w:rPr>
      </w:pPr>
      <w:r>
        <w:tab/>
      </w:r>
      <w:r w:rsidR="005426CF" w:rsidRPr="00A11BC0">
        <w:rPr>
          <w:rFonts w:asciiTheme="minorBidi" w:hAnsiTheme="minorBidi"/>
          <w:sz w:val="26"/>
          <w:szCs w:val="26"/>
        </w:rPr>
        <w:t>Gender gaps in career outcome among high-skilled workers still persist despite the success on social side in promoting gender equality. One of the most important determinant of a person’s career outcome is naturally his/her performance, and male and female workers could have systematically different performance which could potentially explain the observed gender gaps.</w:t>
      </w:r>
      <w:r w:rsidR="009F2677" w:rsidRPr="00A11BC0">
        <w:rPr>
          <w:rFonts w:asciiTheme="minorBidi" w:hAnsiTheme="minorBidi"/>
          <w:sz w:val="26"/>
          <w:szCs w:val="26"/>
        </w:rPr>
        <w:t xml:space="preserve"> </w:t>
      </w:r>
      <w:r w:rsidR="005426CF" w:rsidRPr="00A11BC0">
        <w:rPr>
          <w:rFonts w:asciiTheme="minorBidi" w:hAnsiTheme="minorBidi"/>
          <w:sz w:val="26"/>
          <w:szCs w:val="26"/>
        </w:rPr>
        <w:t>Unfortunately, the measure of performance is heterogeneous across firms in almost every industry, so previous studies need to rely on indirect proxies for the performance which might be inaccurate and cause measurement errors. This, however, is not true for legal profession</w:t>
      </w:r>
      <w:r w:rsidR="00064A6E" w:rsidRPr="00A11BC0">
        <w:rPr>
          <w:rFonts w:asciiTheme="minorBidi" w:hAnsiTheme="minorBidi"/>
          <w:sz w:val="26"/>
          <w:szCs w:val="26"/>
        </w:rPr>
        <w:t>.</w:t>
      </w:r>
      <w:r w:rsidR="005426CF" w:rsidRPr="00A11BC0">
        <w:rPr>
          <w:rFonts w:asciiTheme="minorBidi" w:hAnsiTheme="minorBidi"/>
          <w:sz w:val="26"/>
          <w:szCs w:val="26"/>
        </w:rPr>
        <w:t xml:space="preserve"> </w:t>
      </w:r>
      <w:r w:rsidR="00064A6E" w:rsidRPr="00A11BC0">
        <w:rPr>
          <w:rFonts w:asciiTheme="minorBidi" w:hAnsiTheme="minorBidi"/>
          <w:sz w:val="26"/>
          <w:szCs w:val="26"/>
        </w:rPr>
        <w:t>L</w:t>
      </w:r>
      <w:r w:rsidR="00064A6E" w:rsidRPr="00A11BC0">
        <w:rPr>
          <w:rFonts w:asciiTheme="minorBidi" w:hAnsiTheme="minorBidi"/>
          <w:sz w:val="26"/>
          <w:szCs w:val="26"/>
        </w:rPr>
        <w:t>aw firms use common objective methods to evaluate lawyers</w:t>
      </w:r>
      <w:r w:rsidR="00064A6E" w:rsidRPr="00A11BC0">
        <w:rPr>
          <w:rFonts w:asciiTheme="minorBidi" w:hAnsiTheme="minorBidi"/>
          <w:sz w:val="26"/>
          <w:szCs w:val="26"/>
        </w:rPr>
        <w:t>, which are</w:t>
      </w:r>
      <w:r w:rsidR="00064A6E" w:rsidRPr="00A11BC0">
        <w:rPr>
          <w:rFonts w:asciiTheme="minorBidi" w:hAnsiTheme="minorBidi"/>
          <w:sz w:val="26"/>
          <w:szCs w:val="26"/>
        </w:rPr>
        <w:t xml:space="preserve"> 1) lawyer’s annual hours billed to customer, and 2) annual revenue a lawyer get from new clients.</w:t>
      </w:r>
      <w:r w:rsidR="00064A6E" w:rsidRPr="00A11BC0">
        <w:rPr>
          <w:rFonts w:asciiTheme="minorBidi" w:hAnsiTheme="minorBidi"/>
          <w:sz w:val="26"/>
          <w:szCs w:val="26"/>
        </w:rPr>
        <w:t xml:space="preserve"> </w:t>
      </w:r>
      <w:r w:rsidR="00A11BC0">
        <w:rPr>
          <w:rFonts w:asciiTheme="minorBidi" w:hAnsiTheme="minorBidi"/>
          <w:sz w:val="26"/>
          <w:szCs w:val="26"/>
        </w:rPr>
        <w:t xml:space="preserve">Using this homogeneous performance indicator, the study </w:t>
      </w:r>
      <w:r w:rsidR="00A11BC0" w:rsidRPr="00A11BC0">
        <w:rPr>
          <w:rFonts w:asciiTheme="minorBidi" w:hAnsiTheme="minorBidi"/>
          <w:sz w:val="26"/>
          <w:szCs w:val="26"/>
        </w:rPr>
        <w:t xml:space="preserve">found that having a preschool child and career aspiration are two determinants of the performance gap, and this difference performance can explain around half of the gender career outcome differences. </w:t>
      </w:r>
    </w:p>
    <w:p w14:paraId="267F2C80" w14:textId="77DAFDF8" w:rsidR="006C68D7" w:rsidRPr="00A11BC0" w:rsidRDefault="00064A6E" w:rsidP="00DA489A">
      <w:pPr>
        <w:jc w:val="thaiDistribute"/>
        <w:rPr>
          <w:rFonts w:asciiTheme="minorBidi" w:hAnsiTheme="minorBidi"/>
          <w:sz w:val="26"/>
          <w:szCs w:val="26"/>
        </w:rPr>
      </w:pPr>
      <w:r w:rsidRPr="00A11BC0">
        <w:rPr>
          <w:rFonts w:asciiTheme="minorBidi" w:hAnsiTheme="minorBidi"/>
          <w:sz w:val="26"/>
          <w:szCs w:val="26"/>
        </w:rPr>
        <w:tab/>
      </w:r>
      <w:r w:rsidR="001D2CE0" w:rsidRPr="00A11BC0">
        <w:rPr>
          <w:rFonts w:asciiTheme="minorBidi" w:hAnsiTheme="minorBidi"/>
          <w:sz w:val="26"/>
          <w:szCs w:val="26"/>
        </w:rPr>
        <w:t>The paper uses data from</w:t>
      </w:r>
      <w:r w:rsidR="001D2CE0" w:rsidRPr="00A11BC0">
        <w:rPr>
          <w:rFonts w:asciiTheme="minorBidi" w:hAnsiTheme="minorBidi"/>
          <w:i/>
          <w:iCs/>
          <w:sz w:val="26"/>
          <w:szCs w:val="26"/>
        </w:rPr>
        <w:t xml:space="preserve"> </w:t>
      </w:r>
      <w:r w:rsidR="001D2CE0" w:rsidRPr="00A11BC0">
        <w:rPr>
          <w:rFonts w:asciiTheme="minorBidi" w:hAnsiTheme="minorBidi"/>
          <w:i/>
          <w:iCs/>
          <w:sz w:val="26"/>
          <w:szCs w:val="26"/>
        </w:rPr>
        <w:t>After the JD</w:t>
      </w:r>
      <w:r w:rsidR="001D2CE0" w:rsidRPr="00A11BC0">
        <w:rPr>
          <w:rFonts w:asciiTheme="minorBidi" w:hAnsiTheme="minorBidi"/>
          <w:i/>
          <w:iCs/>
          <w:sz w:val="26"/>
          <w:szCs w:val="26"/>
        </w:rPr>
        <w:t>,</w:t>
      </w:r>
      <w:r w:rsidR="001D2CE0" w:rsidRPr="00A11BC0">
        <w:rPr>
          <w:rFonts w:asciiTheme="minorBidi" w:hAnsiTheme="minorBidi"/>
          <w:i/>
          <w:iCs/>
          <w:sz w:val="26"/>
          <w:szCs w:val="26"/>
        </w:rPr>
        <w:t xml:space="preserve"> </w:t>
      </w:r>
      <w:r w:rsidR="001D2CE0" w:rsidRPr="00A11BC0">
        <w:rPr>
          <w:rFonts w:asciiTheme="minorBidi" w:hAnsiTheme="minorBidi"/>
          <w:sz w:val="26"/>
          <w:szCs w:val="26"/>
        </w:rPr>
        <w:t>which is the survey of all lawyers admitted to the bar in 2000</w:t>
      </w:r>
      <w:r w:rsidR="001D2CE0" w:rsidRPr="00A11BC0">
        <w:rPr>
          <w:rFonts w:asciiTheme="minorBidi" w:hAnsiTheme="minorBidi"/>
          <w:sz w:val="26"/>
          <w:szCs w:val="26"/>
        </w:rPr>
        <w:t xml:space="preserve">, and performs </w:t>
      </w:r>
      <w:r w:rsidR="001D2CE0" w:rsidRPr="00A11BC0">
        <w:rPr>
          <w:rFonts w:asciiTheme="minorBidi" w:hAnsiTheme="minorBidi"/>
          <w:sz w:val="26"/>
          <w:szCs w:val="26"/>
        </w:rPr>
        <w:t>OLS regression with the dependent variable being the 2 performance measures, and the independent variable being female dummy variable and other controls</w:t>
      </w:r>
      <w:r w:rsidR="001D2CE0" w:rsidRPr="00A11BC0">
        <w:rPr>
          <w:rStyle w:val="FootnoteReference"/>
          <w:rFonts w:asciiTheme="minorBidi" w:hAnsiTheme="minorBidi"/>
          <w:sz w:val="26"/>
          <w:szCs w:val="26"/>
        </w:rPr>
        <w:footnoteReference w:id="1"/>
      </w:r>
      <w:r w:rsidR="001D2CE0" w:rsidRPr="00A11BC0">
        <w:rPr>
          <w:rFonts w:asciiTheme="minorBidi" w:hAnsiTheme="minorBidi"/>
          <w:sz w:val="26"/>
          <w:szCs w:val="26"/>
        </w:rPr>
        <w:t>.</w:t>
      </w:r>
      <w:r w:rsidR="005426CF" w:rsidRPr="00A11BC0">
        <w:rPr>
          <w:rFonts w:asciiTheme="minorBidi" w:hAnsiTheme="minorBidi"/>
          <w:sz w:val="26"/>
          <w:szCs w:val="26"/>
        </w:rPr>
        <w:t xml:space="preserve"> </w:t>
      </w:r>
      <w:r w:rsidR="001D2CE0" w:rsidRPr="00A11BC0">
        <w:rPr>
          <w:rFonts w:asciiTheme="minorBidi" w:hAnsiTheme="minorBidi"/>
          <w:sz w:val="26"/>
          <w:szCs w:val="26"/>
        </w:rPr>
        <w:t>T</w:t>
      </w:r>
      <w:r w:rsidR="005426CF" w:rsidRPr="00A11BC0">
        <w:rPr>
          <w:rFonts w:asciiTheme="minorBidi" w:hAnsiTheme="minorBidi"/>
          <w:sz w:val="26"/>
          <w:szCs w:val="26"/>
        </w:rPr>
        <w:t xml:space="preserve">he </w:t>
      </w:r>
      <w:r w:rsidR="001D2CE0" w:rsidRPr="00A11BC0">
        <w:rPr>
          <w:rFonts w:asciiTheme="minorBidi" w:hAnsiTheme="minorBidi"/>
          <w:sz w:val="26"/>
          <w:szCs w:val="26"/>
        </w:rPr>
        <w:t>result shows</w:t>
      </w:r>
      <w:r w:rsidR="005426CF" w:rsidRPr="00A11BC0">
        <w:rPr>
          <w:rFonts w:asciiTheme="minorBidi" w:hAnsiTheme="minorBidi"/>
          <w:sz w:val="26"/>
          <w:szCs w:val="26"/>
        </w:rPr>
        <w:t xml:space="preserve"> a </w:t>
      </w:r>
      <w:r w:rsidR="00930203" w:rsidRPr="00A11BC0">
        <w:rPr>
          <w:rFonts w:asciiTheme="minorBidi" w:hAnsiTheme="minorBidi"/>
          <w:sz w:val="26"/>
          <w:szCs w:val="26"/>
        </w:rPr>
        <w:t>significant</w:t>
      </w:r>
      <w:r w:rsidR="005426CF" w:rsidRPr="00A11BC0">
        <w:rPr>
          <w:rFonts w:asciiTheme="minorBidi" w:hAnsiTheme="minorBidi"/>
          <w:sz w:val="26"/>
          <w:szCs w:val="26"/>
        </w:rPr>
        <w:t xml:space="preserve"> gender gap in performance. On average, Female lawyers </w:t>
      </w:r>
      <w:r w:rsidR="002A09F9" w:rsidRPr="00A11BC0">
        <w:rPr>
          <w:rFonts w:asciiTheme="minorBidi" w:hAnsiTheme="minorBidi"/>
          <w:sz w:val="26"/>
          <w:szCs w:val="26"/>
        </w:rPr>
        <w:t xml:space="preserve">have lower productivity and end up </w:t>
      </w:r>
      <w:r w:rsidR="005426CF" w:rsidRPr="00A11BC0">
        <w:rPr>
          <w:rFonts w:asciiTheme="minorBidi" w:hAnsiTheme="minorBidi"/>
          <w:sz w:val="26"/>
          <w:szCs w:val="26"/>
        </w:rPr>
        <w:t>bill</w:t>
      </w:r>
      <w:r w:rsidR="002A09F9" w:rsidRPr="00A11BC0">
        <w:rPr>
          <w:rFonts w:asciiTheme="minorBidi" w:hAnsiTheme="minorBidi"/>
          <w:sz w:val="26"/>
          <w:szCs w:val="26"/>
        </w:rPr>
        <w:t>ing</w:t>
      </w:r>
      <w:r w:rsidR="005426CF" w:rsidRPr="00A11BC0">
        <w:rPr>
          <w:rFonts w:asciiTheme="minorBidi" w:hAnsiTheme="minorBidi"/>
          <w:sz w:val="26"/>
          <w:szCs w:val="26"/>
        </w:rPr>
        <w:t xml:space="preserve"> approximately 100 hours less and bring</w:t>
      </w:r>
      <w:r w:rsidR="002A09F9" w:rsidRPr="00A11BC0">
        <w:rPr>
          <w:rFonts w:asciiTheme="minorBidi" w:hAnsiTheme="minorBidi"/>
          <w:sz w:val="26"/>
          <w:szCs w:val="26"/>
        </w:rPr>
        <w:t>ing</w:t>
      </w:r>
      <w:r w:rsidR="005426CF" w:rsidRPr="00A11BC0">
        <w:rPr>
          <w:rFonts w:asciiTheme="minorBidi" w:hAnsiTheme="minorBidi"/>
          <w:sz w:val="26"/>
          <w:szCs w:val="26"/>
        </w:rPr>
        <w:t xml:space="preserve"> in only a half of the new client revenue of their male counterpart. This gender gap in perfromance is relatively stable across the distribution as confirmed by the quantile regressions of the same model. </w:t>
      </w:r>
    </w:p>
    <w:p w14:paraId="167767B7" w14:textId="0B433B46" w:rsidR="005426CF" w:rsidRPr="00A11BC0" w:rsidRDefault="000D3697" w:rsidP="00DA489A">
      <w:pPr>
        <w:jc w:val="thaiDistribute"/>
        <w:rPr>
          <w:rFonts w:asciiTheme="minorBidi" w:hAnsiTheme="minorBidi"/>
          <w:sz w:val="26"/>
          <w:szCs w:val="26"/>
        </w:rPr>
      </w:pPr>
      <w:r w:rsidRPr="00A11BC0">
        <w:rPr>
          <w:rFonts w:asciiTheme="minorBidi" w:hAnsiTheme="minorBidi"/>
          <w:sz w:val="26"/>
          <w:szCs w:val="26"/>
        </w:rPr>
        <w:tab/>
      </w:r>
      <w:r w:rsidR="005426CF" w:rsidRPr="00A11BC0">
        <w:rPr>
          <w:rFonts w:asciiTheme="minorBidi" w:hAnsiTheme="minorBidi"/>
          <w:sz w:val="26"/>
          <w:szCs w:val="26"/>
        </w:rPr>
        <w:t>Next</w:t>
      </w:r>
      <w:r w:rsidRPr="00A11BC0">
        <w:rPr>
          <w:rFonts w:asciiTheme="minorBidi" w:hAnsiTheme="minorBidi"/>
          <w:sz w:val="26"/>
          <w:szCs w:val="26"/>
        </w:rPr>
        <w:t>, the paper investigates</w:t>
      </w:r>
      <w:r w:rsidR="005426CF" w:rsidRPr="00A11BC0">
        <w:rPr>
          <w:rFonts w:asciiTheme="minorBidi" w:hAnsiTheme="minorBidi"/>
          <w:sz w:val="26"/>
          <w:szCs w:val="26"/>
        </w:rPr>
        <w:t xml:space="preserve"> the determinants of the performance gap</w:t>
      </w:r>
      <w:r w:rsidRPr="00A11BC0">
        <w:rPr>
          <w:rFonts w:asciiTheme="minorBidi" w:hAnsiTheme="minorBidi"/>
          <w:sz w:val="26"/>
          <w:szCs w:val="26"/>
        </w:rPr>
        <w:t xml:space="preserve"> b</w:t>
      </w:r>
      <w:r w:rsidR="005426CF" w:rsidRPr="00A11BC0">
        <w:rPr>
          <w:rFonts w:asciiTheme="minorBidi" w:hAnsiTheme="minorBidi"/>
          <w:sz w:val="26"/>
          <w:szCs w:val="26"/>
        </w:rPr>
        <w:t>y introducing these determinants and the interaction term with gender to the model</w:t>
      </w:r>
      <w:r w:rsidRPr="00A11BC0">
        <w:rPr>
          <w:rFonts w:asciiTheme="minorBidi" w:hAnsiTheme="minorBidi"/>
          <w:sz w:val="26"/>
          <w:szCs w:val="26"/>
        </w:rPr>
        <w:t>.</w:t>
      </w:r>
      <w:r w:rsidR="005426CF" w:rsidRPr="00A11BC0">
        <w:rPr>
          <w:rFonts w:asciiTheme="minorBidi" w:hAnsiTheme="minorBidi"/>
          <w:sz w:val="26"/>
          <w:szCs w:val="26"/>
        </w:rPr>
        <w:t xml:space="preserve"> </w:t>
      </w:r>
      <w:r w:rsidR="00782169" w:rsidRPr="00A11BC0">
        <w:rPr>
          <w:rFonts w:asciiTheme="minorBidi" w:hAnsiTheme="minorBidi"/>
          <w:sz w:val="26"/>
          <w:szCs w:val="26"/>
        </w:rPr>
        <w:t>T</w:t>
      </w:r>
      <w:r w:rsidR="005426CF" w:rsidRPr="00A11BC0">
        <w:rPr>
          <w:rFonts w:asciiTheme="minorBidi" w:hAnsiTheme="minorBidi"/>
          <w:sz w:val="26"/>
          <w:szCs w:val="26"/>
        </w:rPr>
        <w:t>he study found that having a preschool child reduces hours billed for female lawyers but not male lawyer. This suggests that wom</w:t>
      </w:r>
      <w:r w:rsidR="00782169" w:rsidRPr="00A11BC0">
        <w:rPr>
          <w:rFonts w:asciiTheme="minorBidi" w:hAnsiTheme="minorBidi"/>
          <w:sz w:val="26"/>
          <w:szCs w:val="26"/>
        </w:rPr>
        <w:t>e</w:t>
      </w:r>
      <w:r w:rsidR="005426CF" w:rsidRPr="00A11BC0">
        <w:rPr>
          <w:rFonts w:asciiTheme="minorBidi" w:hAnsiTheme="minorBidi"/>
          <w:sz w:val="26"/>
          <w:szCs w:val="26"/>
        </w:rPr>
        <w:t xml:space="preserve">n take a larger share of childrearing responsibility. </w:t>
      </w:r>
      <w:r w:rsidR="006C68D7" w:rsidRPr="00A11BC0">
        <w:rPr>
          <w:rFonts w:asciiTheme="minorBidi" w:hAnsiTheme="minorBidi"/>
          <w:sz w:val="26"/>
          <w:szCs w:val="26"/>
        </w:rPr>
        <w:t>However, t</w:t>
      </w:r>
      <w:r w:rsidR="005426CF" w:rsidRPr="00A11BC0">
        <w:rPr>
          <w:rFonts w:asciiTheme="minorBidi" w:hAnsiTheme="minorBidi"/>
          <w:sz w:val="26"/>
          <w:szCs w:val="26"/>
        </w:rPr>
        <w:t>he finding was subjected to 2 possible selection issues. First, lower productivity women might have more children. The paper accounts for this issue by comparing predicted earning and performance, which are forecasted by pre-labor market information</w:t>
      </w:r>
      <w:r w:rsidR="006C68D7" w:rsidRPr="00A11BC0">
        <w:rPr>
          <w:rFonts w:asciiTheme="minorBidi" w:hAnsiTheme="minorBidi"/>
          <w:sz w:val="26"/>
          <w:szCs w:val="26"/>
        </w:rPr>
        <w:t>,</w:t>
      </w:r>
      <w:r w:rsidR="005426CF" w:rsidRPr="00A11BC0">
        <w:rPr>
          <w:rFonts w:asciiTheme="minorBidi" w:hAnsiTheme="minorBidi"/>
          <w:sz w:val="26"/>
          <w:szCs w:val="26"/>
        </w:rPr>
        <w:t xml:space="preserve"> between lawyers with and without children and found no significant different. Secondly, women could choose to have children when they are at the lowest productive period in their careers. The study calculated earning for a year before having birth and found that there is no drop in earning. Hence, this issue is, again, not a problem. </w:t>
      </w:r>
    </w:p>
    <w:p w14:paraId="64672072" w14:textId="77777777" w:rsidR="00A11BC0" w:rsidRDefault="006C68D7" w:rsidP="00DA489A">
      <w:pPr>
        <w:jc w:val="thaiDistribute"/>
        <w:rPr>
          <w:rFonts w:asciiTheme="minorBidi" w:hAnsiTheme="minorBidi"/>
          <w:sz w:val="26"/>
          <w:szCs w:val="26"/>
        </w:rPr>
      </w:pPr>
      <w:r w:rsidRPr="00A11BC0">
        <w:rPr>
          <w:rFonts w:asciiTheme="minorBidi" w:hAnsiTheme="minorBidi"/>
          <w:sz w:val="26"/>
          <w:szCs w:val="26"/>
        </w:rPr>
        <w:tab/>
      </w:r>
      <w:r w:rsidR="005426CF" w:rsidRPr="00A11BC0">
        <w:rPr>
          <w:rFonts w:asciiTheme="minorBidi" w:hAnsiTheme="minorBidi"/>
          <w:sz w:val="26"/>
          <w:szCs w:val="26"/>
        </w:rPr>
        <w:t xml:space="preserve">Another significant determinant is that male lawyer has stronger career aspiration. The result shows that aspiration have similar positive effect on career outcome for both male and female. However, the fact that male have stronger aspiration can explain a large portion of the performance gap especially in new client revenue. Furthermore, quantile regression </w:t>
      </w:r>
      <w:r w:rsidR="005426CF" w:rsidRPr="00A11BC0">
        <w:rPr>
          <w:rFonts w:asciiTheme="minorBidi" w:hAnsiTheme="minorBidi"/>
          <w:sz w:val="26"/>
          <w:szCs w:val="26"/>
        </w:rPr>
        <w:lastRenderedPageBreak/>
        <w:t>analysis reassures the result by showing that the result does apply throughout the distribution. This difference in aspiration is likely influenced by social values that causes male to value work and money more. To account for possible contemporaneous feedback, the study tested using only the aspiration data from</w:t>
      </w:r>
      <w:r w:rsidR="005426CF" w:rsidRPr="00A11BC0">
        <w:rPr>
          <w:rFonts w:asciiTheme="minorBidi" w:hAnsiTheme="minorBidi"/>
          <w:sz w:val="26"/>
          <w:szCs w:val="26"/>
        </w:rPr>
        <w:t xml:space="preserve"> </w:t>
      </w:r>
      <w:r w:rsidR="005426CF" w:rsidRPr="00A11BC0">
        <w:rPr>
          <w:rFonts w:asciiTheme="minorBidi" w:hAnsiTheme="minorBidi"/>
          <w:sz w:val="26"/>
          <w:szCs w:val="26"/>
        </w:rPr>
        <w:t xml:space="preserve">the first wave of the survey, which collected from lawyers that has been working for only 2 years, and the result remained robust. </w:t>
      </w:r>
    </w:p>
    <w:p w14:paraId="15315C8C" w14:textId="7F683475" w:rsidR="00943724" w:rsidRPr="00A11BC0" w:rsidRDefault="009F2677" w:rsidP="00DA489A">
      <w:pPr>
        <w:jc w:val="thaiDistribute"/>
        <w:rPr>
          <w:rFonts w:asciiTheme="minorBidi" w:hAnsiTheme="minorBidi"/>
          <w:sz w:val="26"/>
          <w:szCs w:val="26"/>
        </w:rPr>
      </w:pPr>
      <w:r w:rsidRPr="00A11BC0">
        <w:rPr>
          <w:rFonts w:asciiTheme="minorBidi" w:hAnsiTheme="minorBidi"/>
          <w:sz w:val="26"/>
          <w:szCs w:val="26"/>
        </w:rPr>
        <w:tab/>
      </w:r>
      <w:r w:rsidR="005426CF" w:rsidRPr="00A11BC0">
        <w:rPr>
          <w:rFonts w:asciiTheme="minorBidi" w:hAnsiTheme="minorBidi"/>
          <w:sz w:val="26"/>
          <w:szCs w:val="26"/>
        </w:rPr>
        <w:t>One remark I have about the paper is that the method it uses to assess contemporaneous feedback between career aspiration and performance is not very assuring. The study proxies the “pre-labor market” aspiration to become a partner by the response of how satisfied the subject is with his / her decision to become a lawyer and how long will he / she would like to remain with the current employer, all of which surveyed 2 years after the subject got a job. Then the study argues that 2 years is not enough for the feedback from the employer to have an effect on the aspiration. I found this very unlikely. Normally, employee performance evaluation is done annually, so within that 2 years the subject must have been evaluated at least once. This evaluation can have a significant impact on subject’s perception of the job and career path especially for those that have no past work experience because the evaluation will tell his/her placement in real working environment. Hence, those received poor evaluation might be less satisfy with their choice to become lawyer and/or plan to change the employer sooner, and vice versa, so there is still a contemporaneous feedback with the selected proxy.</w:t>
      </w:r>
      <w:bookmarkStart w:id="0" w:name="_GoBack"/>
      <w:bookmarkEnd w:id="0"/>
    </w:p>
    <w:p w14:paraId="4D881006" w14:textId="6323CD8B" w:rsidR="006C4BF6" w:rsidRDefault="006C4BF6" w:rsidP="00DA489A">
      <w:pPr>
        <w:spacing w:line="360" w:lineRule="auto"/>
        <w:jc w:val="thaiDistribute"/>
        <w:rPr>
          <w:sz w:val="24"/>
          <w:szCs w:val="24"/>
        </w:rPr>
      </w:pPr>
    </w:p>
    <w:p w14:paraId="6625B0B3" w14:textId="10EA1D3A" w:rsidR="00905421" w:rsidRDefault="00BD3AB0" w:rsidP="00DA489A">
      <w:pPr>
        <w:spacing w:line="360" w:lineRule="auto"/>
        <w:jc w:val="thaiDistribute"/>
        <w:rPr>
          <w:sz w:val="24"/>
          <w:szCs w:val="24"/>
        </w:rPr>
      </w:pPr>
      <w:r>
        <w:rPr>
          <w:sz w:val="24"/>
          <w:szCs w:val="24"/>
        </w:rPr>
        <w:t xml:space="preserve"> </w:t>
      </w:r>
    </w:p>
    <w:sectPr w:rsidR="009054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44709" w14:textId="77777777" w:rsidR="00A71172" w:rsidRDefault="00A71172" w:rsidP="00377141">
      <w:pPr>
        <w:spacing w:after="0" w:line="240" w:lineRule="auto"/>
      </w:pPr>
      <w:r>
        <w:separator/>
      </w:r>
    </w:p>
  </w:endnote>
  <w:endnote w:type="continuationSeparator" w:id="0">
    <w:p w14:paraId="76A0391E" w14:textId="77777777" w:rsidR="00A71172" w:rsidRDefault="00A71172" w:rsidP="00377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69B89" w14:textId="123CBD94" w:rsidR="00CD0509" w:rsidRDefault="00CD0509" w:rsidP="00BB56E5">
    <w:pPr>
      <w:pStyle w:val="Footer"/>
    </w:pPr>
  </w:p>
  <w:p w14:paraId="02A61353" w14:textId="77777777" w:rsidR="00CD0509" w:rsidRDefault="00CD0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107A7" w14:textId="77777777" w:rsidR="00A71172" w:rsidRDefault="00A71172" w:rsidP="00377141">
      <w:pPr>
        <w:spacing w:after="0" w:line="240" w:lineRule="auto"/>
      </w:pPr>
      <w:r>
        <w:separator/>
      </w:r>
    </w:p>
  </w:footnote>
  <w:footnote w:type="continuationSeparator" w:id="0">
    <w:p w14:paraId="702BB3D8" w14:textId="77777777" w:rsidR="00A71172" w:rsidRDefault="00A71172" w:rsidP="00377141">
      <w:pPr>
        <w:spacing w:after="0" w:line="240" w:lineRule="auto"/>
      </w:pPr>
      <w:r>
        <w:continuationSeparator/>
      </w:r>
    </w:p>
  </w:footnote>
  <w:footnote w:id="1">
    <w:p w14:paraId="661A0935" w14:textId="3FA6CE67" w:rsidR="001D2CE0" w:rsidRPr="00A11BC0" w:rsidRDefault="001D2CE0" w:rsidP="001D2CE0">
      <w:pPr>
        <w:pStyle w:val="Default"/>
        <w:rPr>
          <w:rFonts w:asciiTheme="minorBidi" w:hAnsiTheme="minorBidi" w:cstheme="minorBidi"/>
        </w:rPr>
      </w:pPr>
      <w:r w:rsidRPr="00A11BC0">
        <w:rPr>
          <w:rStyle w:val="FootnoteReference"/>
          <w:rFonts w:asciiTheme="minorBidi" w:hAnsiTheme="minorBidi" w:cstheme="minorBidi"/>
        </w:rPr>
        <w:footnoteRef/>
      </w:r>
      <w:r w:rsidRPr="00A11BC0">
        <w:rPr>
          <w:rFonts w:asciiTheme="minorBidi" w:hAnsiTheme="minorBidi" w:cstheme="minorBidi"/>
        </w:rPr>
        <w:t xml:space="preserve"> </w:t>
      </w:r>
      <w:r w:rsidRPr="00A11BC0">
        <w:rPr>
          <w:rFonts w:asciiTheme="minorBidi" w:hAnsiTheme="minorBidi" w:cstheme="minorBidi"/>
          <w:sz w:val="20"/>
          <w:szCs w:val="20"/>
        </w:rPr>
        <w:t xml:space="preserve">Control variables include both individual characteristics (marital status, age, number of children, the presence of children at preschool age, </w:t>
      </w:r>
      <w:r w:rsidR="00DA489A" w:rsidRPr="00A11BC0">
        <w:rPr>
          <w:rFonts w:asciiTheme="minorBidi" w:hAnsiTheme="minorBidi" w:cstheme="minorBidi"/>
          <w:sz w:val="20"/>
          <w:szCs w:val="20"/>
        </w:rPr>
        <w:t>ethnicity</w:t>
      </w:r>
      <w:r w:rsidRPr="00A11BC0">
        <w:rPr>
          <w:rFonts w:asciiTheme="minorBidi" w:hAnsiTheme="minorBidi" w:cstheme="minorBidi"/>
          <w:sz w:val="20"/>
          <w:szCs w:val="20"/>
        </w:rPr>
        <w:t xml:space="preserve">, years of tenure, working full time and education) and firm characteristics (size of firm, and type of organization). </w:t>
      </w:r>
      <w:r w:rsidRPr="00A11BC0">
        <w:rPr>
          <w:rFonts w:asciiTheme="minorBidi" w:hAnsiTheme="minorBidi" w:cstheme="minorBid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B208" w14:textId="58CF879F" w:rsidR="00BF7A61" w:rsidRPr="00294C79" w:rsidRDefault="00BF7A61" w:rsidP="00BF7A61">
    <w:pPr>
      <w:pStyle w:val="Header"/>
      <w:jc w:val="right"/>
      <w:rPr>
        <w:rFonts w:asciiTheme="minorBidi" w:hAnsiTheme="minorBidi"/>
        <w:b/>
        <w:bCs/>
        <w:szCs w:val="36"/>
      </w:rPr>
    </w:pPr>
    <w:r w:rsidRPr="00294C79">
      <w:rPr>
        <w:rFonts w:asciiTheme="minorBidi" w:hAnsiTheme="minorBidi"/>
        <w:b/>
        <w:bCs/>
        <w:szCs w:val="36"/>
      </w:rPr>
      <w:t>Promvarat Pradit</w:t>
    </w:r>
  </w:p>
  <w:p w14:paraId="2C92B156" w14:textId="04AE99CE" w:rsidR="00BF7A61" w:rsidRPr="00294C79" w:rsidRDefault="00BF7A61" w:rsidP="00BF7A61">
    <w:pPr>
      <w:pStyle w:val="Header"/>
      <w:jc w:val="right"/>
      <w:rPr>
        <w:rFonts w:asciiTheme="minorBidi" w:hAnsiTheme="minorBidi"/>
        <w:b/>
        <w:bCs/>
        <w:szCs w:val="36"/>
      </w:rPr>
    </w:pPr>
    <w:r w:rsidRPr="00294C79">
      <w:rPr>
        <w:rFonts w:asciiTheme="minorBidi" w:hAnsiTheme="minorBidi"/>
        <w:b/>
        <w:bCs/>
        <w:szCs w:val="36"/>
      </w:rPr>
      <w:t>PP164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F623A"/>
    <w:multiLevelType w:val="hybridMultilevel"/>
    <w:tmpl w:val="2B7208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008D0"/>
    <w:multiLevelType w:val="hybridMultilevel"/>
    <w:tmpl w:val="7336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C5665"/>
    <w:multiLevelType w:val="hybridMultilevel"/>
    <w:tmpl w:val="4F5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24"/>
    <w:rsid w:val="00003F49"/>
    <w:rsid w:val="00014031"/>
    <w:rsid w:val="00014EF8"/>
    <w:rsid w:val="00035EB1"/>
    <w:rsid w:val="00043C1C"/>
    <w:rsid w:val="00047F91"/>
    <w:rsid w:val="00050374"/>
    <w:rsid w:val="00053F15"/>
    <w:rsid w:val="0006001D"/>
    <w:rsid w:val="000601E7"/>
    <w:rsid w:val="00064A6E"/>
    <w:rsid w:val="000678C5"/>
    <w:rsid w:val="00067FD4"/>
    <w:rsid w:val="0007028B"/>
    <w:rsid w:val="00070384"/>
    <w:rsid w:val="00075A73"/>
    <w:rsid w:val="00075EE7"/>
    <w:rsid w:val="000800A5"/>
    <w:rsid w:val="0009557F"/>
    <w:rsid w:val="000A2566"/>
    <w:rsid w:val="000A3695"/>
    <w:rsid w:val="000B55C2"/>
    <w:rsid w:val="000C68AD"/>
    <w:rsid w:val="000C6F7D"/>
    <w:rsid w:val="000D3697"/>
    <w:rsid w:val="000E0A1C"/>
    <w:rsid w:val="000E0C52"/>
    <w:rsid w:val="00114F79"/>
    <w:rsid w:val="001172A1"/>
    <w:rsid w:val="001248F2"/>
    <w:rsid w:val="0012530D"/>
    <w:rsid w:val="00140EDC"/>
    <w:rsid w:val="00145EC1"/>
    <w:rsid w:val="00151A0E"/>
    <w:rsid w:val="00153C8F"/>
    <w:rsid w:val="0017149C"/>
    <w:rsid w:val="001723A6"/>
    <w:rsid w:val="00175260"/>
    <w:rsid w:val="00180545"/>
    <w:rsid w:val="00186D77"/>
    <w:rsid w:val="001909BD"/>
    <w:rsid w:val="0019373E"/>
    <w:rsid w:val="001955B6"/>
    <w:rsid w:val="0019690E"/>
    <w:rsid w:val="001B5BC1"/>
    <w:rsid w:val="001D2CE0"/>
    <w:rsid w:val="001F17BD"/>
    <w:rsid w:val="001F43FD"/>
    <w:rsid w:val="0021193E"/>
    <w:rsid w:val="002131E8"/>
    <w:rsid w:val="00226A2D"/>
    <w:rsid w:val="0022797A"/>
    <w:rsid w:val="00247C3A"/>
    <w:rsid w:val="0025311A"/>
    <w:rsid w:val="002562D0"/>
    <w:rsid w:val="0025689E"/>
    <w:rsid w:val="0026232D"/>
    <w:rsid w:val="002639CC"/>
    <w:rsid w:val="00267A57"/>
    <w:rsid w:val="00294C79"/>
    <w:rsid w:val="002A09F9"/>
    <w:rsid w:val="002B3174"/>
    <w:rsid w:val="002D0B51"/>
    <w:rsid w:val="002E3E9E"/>
    <w:rsid w:val="002F7F67"/>
    <w:rsid w:val="00304EA4"/>
    <w:rsid w:val="00316F78"/>
    <w:rsid w:val="00322172"/>
    <w:rsid w:val="00326B25"/>
    <w:rsid w:val="00330CCD"/>
    <w:rsid w:val="00334118"/>
    <w:rsid w:val="00340776"/>
    <w:rsid w:val="0035255C"/>
    <w:rsid w:val="003607C7"/>
    <w:rsid w:val="00360DBE"/>
    <w:rsid w:val="003656E2"/>
    <w:rsid w:val="00377141"/>
    <w:rsid w:val="003806F8"/>
    <w:rsid w:val="00382534"/>
    <w:rsid w:val="003901EE"/>
    <w:rsid w:val="00390808"/>
    <w:rsid w:val="00394936"/>
    <w:rsid w:val="003A1721"/>
    <w:rsid w:val="003B5632"/>
    <w:rsid w:val="003D1E5C"/>
    <w:rsid w:val="003D54DA"/>
    <w:rsid w:val="003E2877"/>
    <w:rsid w:val="003F0EA7"/>
    <w:rsid w:val="003F16F9"/>
    <w:rsid w:val="003F38CF"/>
    <w:rsid w:val="003F6E15"/>
    <w:rsid w:val="004042B5"/>
    <w:rsid w:val="004278F4"/>
    <w:rsid w:val="00431C0D"/>
    <w:rsid w:val="00432424"/>
    <w:rsid w:val="004425E3"/>
    <w:rsid w:val="00453AE3"/>
    <w:rsid w:val="00465488"/>
    <w:rsid w:val="00467C4D"/>
    <w:rsid w:val="00474BE1"/>
    <w:rsid w:val="004912AB"/>
    <w:rsid w:val="004A2B7F"/>
    <w:rsid w:val="004B40DD"/>
    <w:rsid w:val="004C1539"/>
    <w:rsid w:val="004C17D9"/>
    <w:rsid w:val="004C3337"/>
    <w:rsid w:val="004C6410"/>
    <w:rsid w:val="004D392B"/>
    <w:rsid w:val="004D4792"/>
    <w:rsid w:val="004E03B9"/>
    <w:rsid w:val="004E2BEB"/>
    <w:rsid w:val="004E6D29"/>
    <w:rsid w:val="004F1A1E"/>
    <w:rsid w:val="004F7FA3"/>
    <w:rsid w:val="00505E57"/>
    <w:rsid w:val="00511B9B"/>
    <w:rsid w:val="00511FC7"/>
    <w:rsid w:val="00514B9B"/>
    <w:rsid w:val="00520402"/>
    <w:rsid w:val="00522CA8"/>
    <w:rsid w:val="00525C4A"/>
    <w:rsid w:val="00533940"/>
    <w:rsid w:val="00541F91"/>
    <w:rsid w:val="005424F8"/>
    <w:rsid w:val="005426CF"/>
    <w:rsid w:val="00546303"/>
    <w:rsid w:val="0055437B"/>
    <w:rsid w:val="00555976"/>
    <w:rsid w:val="00567B4A"/>
    <w:rsid w:val="00571875"/>
    <w:rsid w:val="00574382"/>
    <w:rsid w:val="00590124"/>
    <w:rsid w:val="005A3500"/>
    <w:rsid w:val="005A3E70"/>
    <w:rsid w:val="005A4077"/>
    <w:rsid w:val="005A6229"/>
    <w:rsid w:val="005B28A1"/>
    <w:rsid w:val="005B75D4"/>
    <w:rsid w:val="005C63F7"/>
    <w:rsid w:val="005C77A8"/>
    <w:rsid w:val="005D2052"/>
    <w:rsid w:val="005D33D5"/>
    <w:rsid w:val="005E2623"/>
    <w:rsid w:val="005E713B"/>
    <w:rsid w:val="005F1DAD"/>
    <w:rsid w:val="00610FDA"/>
    <w:rsid w:val="00611F97"/>
    <w:rsid w:val="00613B05"/>
    <w:rsid w:val="00630D77"/>
    <w:rsid w:val="00635178"/>
    <w:rsid w:val="0064130F"/>
    <w:rsid w:val="006533E1"/>
    <w:rsid w:val="006577FC"/>
    <w:rsid w:val="0066201E"/>
    <w:rsid w:val="00674D36"/>
    <w:rsid w:val="0069084C"/>
    <w:rsid w:val="00693F09"/>
    <w:rsid w:val="00695876"/>
    <w:rsid w:val="006963FB"/>
    <w:rsid w:val="0069731E"/>
    <w:rsid w:val="006A2FC9"/>
    <w:rsid w:val="006A3D16"/>
    <w:rsid w:val="006A76CA"/>
    <w:rsid w:val="006B0B78"/>
    <w:rsid w:val="006C00A2"/>
    <w:rsid w:val="006C4BF6"/>
    <w:rsid w:val="006C68D7"/>
    <w:rsid w:val="006D12CD"/>
    <w:rsid w:val="006D28FF"/>
    <w:rsid w:val="006E0BDC"/>
    <w:rsid w:val="006E1641"/>
    <w:rsid w:val="006E4322"/>
    <w:rsid w:val="006F1A8D"/>
    <w:rsid w:val="006F69FA"/>
    <w:rsid w:val="00706EC2"/>
    <w:rsid w:val="007075BE"/>
    <w:rsid w:val="00712632"/>
    <w:rsid w:val="007222DD"/>
    <w:rsid w:val="00723902"/>
    <w:rsid w:val="007345FB"/>
    <w:rsid w:val="00734D1B"/>
    <w:rsid w:val="00735AB6"/>
    <w:rsid w:val="0074508F"/>
    <w:rsid w:val="00745356"/>
    <w:rsid w:val="00754391"/>
    <w:rsid w:val="007553C8"/>
    <w:rsid w:val="00761A89"/>
    <w:rsid w:val="00765AF1"/>
    <w:rsid w:val="00766F30"/>
    <w:rsid w:val="00774FE8"/>
    <w:rsid w:val="0077596F"/>
    <w:rsid w:val="00780844"/>
    <w:rsid w:val="00782169"/>
    <w:rsid w:val="007835E7"/>
    <w:rsid w:val="00786F30"/>
    <w:rsid w:val="00792DDF"/>
    <w:rsid w:val="007A39A4"/>
    <w:rsid w:val="007A5A1C"/>
    <w:rsid w:val="007B262D"/>
    <w:rsid w:val="007B276A"/>
    <w:rsid w:val="007B5BF2"/>
    <w:rsid w:val="007C00B1"/>
    <w:rsid w:val="007C0FC3"/>
    <w:rsid w:val="007C15A8"/>
    <w:rsid w:val="007C2067"/>
    <w:rsid w:val="007C4579"/>
    <w:rsid w:val="007D19E9"/>
    <w:rsid w:val="007D2D2C"/>
    <w:rsid w:val="007D3033"/>
    <w:rsid w:val="007D7911"/>
    <w:rsid w:val="007E06AB"/>
    <w:rsid w:val="007E2B9B"/>
    <w:rsid w:val="007F0009"/>
    <w:rsid w:val="00800053"/>
    <w:rsid w:val="008048F8"/>
    <w:rsid w:val="00811B31"/>
    <w:rsid w:val="00821834"/>
    <w:rsid w:val="00831C5E"/>
    <w:rsid w:val="00835752"/>
    <w:rsid w:val="00840335"/>
    <w:rsid w:val="008416AC"/>
    <w:rsid w:val="008513FE"/>
    <w:rsid w:val="00853A5F"/>
    <w:rsid w:val="008570A0"/>
    <w:rsid w:val="00860067"/>
    <w:rsid w:val="00866131"/>
    <w:rsid w:val="00870E63"/>
    <w:rsid w:val="00871216"/>
    <w:rsid w:val="00872457"/>
    <w:rsid w:val="00873546"/>
    <w:rsid w:val="00880691"/>
    <w:rsid w:val="00881B50"/>
    <w:rsid w:val="00886CFA"/>
    <w:rsid w:val="00896AEF"/>
    <w:rsid w:val="008A2F5C"/>
    <w:rsid w:val="008B04BE"/>
    <w:rsid w:val="008B4D55"/>
    <w:rsid w:val="008B5BC4"/>
    <w:rsid w:val="008C4ECA"/>
    <w:rsid w:val="008C601A"/>
    <w:rsid w:val="008C6FA3"/>
    <w:rsid w:val="008D12DD"/>
    <w:rsid w:val="008E32EE"/>
    <w:rsid w:val="008E57A6"/>
    <w:rsid w:val="008E5F5A"/>
    <w:rsid w:val="008F13F3"/>
    <w:rsid w:val="008F4DC1"/>
    <w:rsid w:val="00902657"/>
    <w:rsid w:val="00905421"/>
    <w:rsid w:val="00911AD6"/>
    <w:rsid w:val="00914A44"/>
    <w:rsid w:val="00917DDD"/>
    <w:rsid w:val="00925CFB"/>
    <w:rsid w:val="00930203"/>
    <w:rsid w:val="00931BF0"/>
    <w:rsid w:val="00934A1D"/>
    <w:rsid w:val="00943724"/>
    <w:rsid w:val="00950C52"/>
    <w:rsid w:val="00963543"/>
    <w:rsid w:val="00974EC3"/>
    <w:rsid w:val="00977454"/>
    <w:rsid w:val="00984A3B"/>
    <w:rsid w:val="00992AD2"/>
    <w:rsid w:val="00992FD0"/>
    <w:rsid w:val="009962E0"/>
    <w:rsid w:val="009B126E"/>
    <w:rsid w:val="009B69E3"/>
    <w:rsid w:val="009C3872"/>
    <w:rsid w:val="009C6693"/>
    <w:rsid w:val="009D3328"/>
    <w:rsid w:val="009D3525"/>
    <w:rsid w:val="009F1713"/>
    <w:rsid w:val="009F2677"/>
    <w:rsid w:val="009F3620"/>
    <w:rsid w:val="009F7C89"/>
    <w:rsid w:val="00A042FD"/>
    <w:rsid w:val="00A06096"/>
    <w:rsid w:val="00A06443"/>
    <w:rsid w:val="00A069A5"/>
    <w:rsid w:val="00A102C9"/>
    <w:rsid w:val="00A11BC0"/>
    <w:rsid w:val="00A253F8"/>
    <w:rsid w:val="00A27E35"/>
    <w:rsid w:val="00A3370D"/>
    <w:rsid w:val="00A37FE5"/>
    <w:rsid w:val="00A425FE"/>
    <w:rsid w:val="00A47349"/>
    <w:rsid w:val="00A60BFF"/>
    <w:rsid w:val="00A67C46"/>
    <w:rsid w:val="00A67FFB"/>
    <w:rsid w:val="00A71172"/>
    <w:rsid w:val="00A82EB0"/>
    <w:rsid w:val="00A8757F"/>
    <w:rsid w:val="00A90286"/>
    <w:rsid w:val="00AB207B"/>
    <w:rsid w:val="00AB3862"/>
    <w:rsid w:val="00AB3E7A"/>
    <w:rsid w:val="00AB69F1"/>
    <w:rsid w:val="00AC0B99"/>
    <w:rsid w:val="00AC1D85"/>
    <w:rsid w:val="00AC6935"/>
    <w:rsid w:val="00AE4AD3"/>
    <w:rsid w:val="00AF5CF8"/>
    <w:rsid w:val="00AF6D8C"/>
    <w:rsid w:val="00B01196"/>
    <w:rsid w:val="00B11E5D"/>
    <w:rsid w:val="00B1201E"/>
    <w:rsid w:val="00B16F70"/>
    <w:rsid w:val="00B2510E"/>
    <w:rsid w:val="00B2673C"/>
    <w:rsid w:val="00B30BB7"/>
    <w:rsid w:val="00B3236A"/>
    <w:rsid w:val="00B35A0B"/>
    <w:rsid w:val="00B40D78"/>
    <w:rsid w:val="00B460DF"/>
    <w:rsid w:val="00B54CA9"/>
    <w:rsid w:val="00B65DEF"/>
    <w:rsid w:val="00B66ADF"/>
    <w:rsid w:val="00B70B12"/>
    <w:rsid w:val="00B76556"/>
    <w:rsid w:val="00B76644"/>
    <w:rsid w:val="00B768E2"/>
    <w:rsid w:val="00B90261"/>
    <w:rsid w:val="00B923F0"/>
    <w:rsid w:val="00B93DA7"/>
    <w:rsid w:val="00B94B27"/>
    <w:rsid w:val="00B955F7"/>
    <w:rsid w:val="00BA1BF8"/>
    <w:rsid w:val="00BA4F3D"/>
    <w:rsid w:val="00BA7549"/>
    <w:rsid w:val="00BB4C44"/>
    <w:rsid w:val="00BB56E5"/>
    <w:rsid w:val="00BC4853"/>
    <w:rsid w:val="00BC4E37"/>
    <w:rsid w:val="00BD3AB0"/>
    <w:rsid w:val="00BD41D1"/>
    <w:rsid w:val="00BE0413"/>
    <w:rsid w:val="00BF028E"/>
    <w:rsid w:val="00BF0589"/>
    <w:rsid w:val="00BF164B"/>
    <w:rsid w:val="00BF7A61"/>
    <w:rsid w:val="00C034F7"/>
    <w:rsid w:val="00C068B7"/>
    <w:rsid w:val="00C06D84"/>
    <w:rsid w:val="00C1663C"/>
    <w:rsid w:val="00C16CD1"/>
    <w:rsid w:val="00C245ED"/>
    <w:rsid w:val="00C25A63"/>
    <w:rsid w:val="00C51E5C"/>
    <w:rsid w:val="00C5470B"/>
    <w:rsid w:val="00C5625F"/>
    <w:rsid w:val="00C60C0D"/>
    <w:rsid w:val="00C66533"/>
    <w:rsid w:val="00C765FF"/>
    <w:rsid w:val="00C8353D"/>
    <w:rsid w:val="00C86787"/>
    <w:rsid w:val="00C87B64"/>
    <w:rsid w:val="00C91077"/>
    <w:rsid w:val="00CA04CA"/>
    <w:rsid w:val="00CA65B9"/>
    <w:rsid w:val="00CA65FC"/>
    <w:rsid w:val="00CB0F5E"/>
    <w:rsid w:val="00CB136B"/>
    <w:rsid w:val="00CC0363"/>
    <w:rsid w:val="00CD0509"/>
    <w:rsid w:val="00CD0691"/>
    <w:rsid w:val="00CE0B14"/>
    <w:rsid w:val="00CE3175"/>
    <w:rsid w:val="00CE7A56"/>
    <w:rsid w:val="00CE7DED"/>
    <w:rsid w:val="00CF1C82"/>
    <w:rsid w:val="00CF41F0"/>
    <w:rsid w:val="00D07A83"/>
    <w:rsid w:val="00D13D5C"/>
    <w:rsid w:val="00D22622"/>
    <w:rsid w:val="00D42D63"/>
    <w:rsid w:val="00D52875"/>
    <w:rsid w:val="00D54805"/>
    <w:rsid w:val="00D658F9"/>
    <w:rsid w:val="00D66E4A"/>
    <w:rsid w:val="00D90FE2"/>
    <w:rsid w:val="00D961DD"/>
    <w:rsid w:val="00DA489A"/>
    <w:rsid w:val="00DA6ABF"/>
    <w:rsid w:val="00DB2E77"/>
    <w:rsid w:val="00DB795D"/>
    <w:rsid w:val="00DF4E3A"/>
    <w:rsid w:val="00DF53AD"/>
    <w:rsid w:val="00E05084"/>
    <w:rsid w:val="00E0567B"/>
    <w:rsid w:val="00E0634E"/>
    <w:rsid w:val="00E15B12"/>
    <w:rsid w:val="00E3366F"/>
    <w:rsid w:val="00E45D1F"/>
    <w:rsid w:val="00E51EDA"/>
    <w:rsid w:val="00E5320A"/>
    <w:rsid w:val="00E56A20"/>
    <w:rsid w:val="00E6518D"/>
    <w:rsid w:val="00E66BD5"/>
    <w:rsid w:val="00E7147B"/>
    <w:rsid w:val="00E723B2"/>
    <w:rsid w:val="00E7289D"/>
    <w:rsid w:val="00E76DEE"/>
    <w:rsid w:val="00E809B9"/>
    <w:rsid w:val="00E85E57"/>
    <w:rsid w:val="00EA6189"/>
    <w:rsid w:val="00EB76D0"/>
    <w:rsid w:val="00EC1C57"/>
    <w:rsid w:val="00EC59CF"/>
    <w:rsid w:val="00ED3E34"/>
    <w:rsid w:val="00ED61B5"/>
    <w:rsid w:val="00EE178E"/>
    <w:rsid w:val="00EF0961"/>
    <w:rsid w:val="00EF14E3"/>
    <w:rsid w:val="00F10F43"/>
    <w:rsid w:val="00F142B1"/>
    <w:rsid w:val="00F1603C"/>
    <w:rsid w:val="00F3245F"/>
    <w:rsid w:val="00F37BB3"/>
    <w:rsid w:val="00F44417"/>
    <w:rsid w:val="00F62A28"/>
    <w:rsid w:val="00F7102D"/>
    <w:rsid w:val="00F8474C"/>
    <w:rsid w:val="00F90EB7"/>
    <w:rsid w:val="00FA4FE1"/>
    <w:rsid w:val="00FA6441"/>
    <w:rsid w:val="00FA6AF7"/>
    <w:rsid w:val="00FA78CA"/>
    <w:rsid w:val="00FB1DF4"/>
    <w:rsid w:val="00FB4991"/>
    <w:rsid w:val="00FC5ABF"/>
    <w:rsid w:val="00FD2C21"/>
    <w:rsid w:val="00FE13F6"/>
    <w:rsid w:val="00FF5F0B"/>
    <w:rsid w:val="00FF631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2D644"/>
  <w15:chartTrackingRefBased/>
  <w15:docId w15:val="{2DC81C61-B8C2-4687-BC72-58C67188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CFA"/>
    <w:rPr>
      <w:noProof/>
      <w:sz w:val="28"/>
    </w:rPr>
  </w:style>
  <w:style w:type="paragraph" w:styleId="Heading1">
    <w:name w:val="heading 1"/>
    <w:basedOn w:val="Normal"/>
    <w:next w:val="Normal"/>
    <w:link w:val="Heading1Char"/>
    <w:uiPriority w:val="9"/>
    <w:qFormat/>
    <w:rsid w:val="00E7289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724"/>
    <w:pPr>
      <w:ind w:left="720"/>
      <w:contextualSpacing/>
    </w:pPr>
  </w:style>
  <w:style w:type="character" w:customStyle="1" w:styleId="Heading1Char">
    <w:name w:val="Heading 1 Char"/>
    <w:basedOn w:val="DefaultParagraphFont"/>
    <w:link w:val="Heading1"/>
    <w:uiPriority w:val="9"/>
    <w:rsid w:val="00E7289D"/>
    <w:rPr>
      <w:rFonts w:asciiTheme="majorHAnsi" w:eastAsiaTheme="majorEastAsia" w:hAnsiTheme="majorHAnsi" w:cstheme="majorBidi"/>
      <w:noProof/>
      <w:color w:val="2F5496" w:themeColor="accent1" w:themeShade="BF"/>
      <w:sz w:val="32"/>
      <w:szCs w:val="40"/>
    </w:rPr>
  </w:style>
  <w:style w:type="paragraph" w:styleId="FootnoteText">
    <w:name w:val="footnote text"/>
    <w:basedOn w:val="Normal"/>
    <w:link w:val="FootnoteTextChar"/>
    <w:uiPriority w:val="99"/>
    <w:semiHidden/>
    <w:unhideWhenUsed/>
    <w:rsid w:val="00377141"/>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377141"/>
    <w:rPr>
      <w:noProof/>
      <w:sz w:val="20"/>
      <w:szCs w:val="25"/>
    </w:rPr>
  </w:style>
  <w:style w:type="character" w:styleId="FootnoteReference">
    <w:name w:val="footnote reference"/>
    <w:basedOn w:val="DefaultParagraphFont"/>
    <w:uiPriority w:val="99"/>
    <w:semiHidden/>
    <w:unhideWhenUsed/>
    <w:rsid w:val="00377141"/>
    <w:rPr>
      <w:vertAlign w:val="superscript"/>
    </w:rPr>
  </w:style>
  <w:style w:type="paragraph" w:styleId="Header">
    <w:name w:val="header"/>
    <w:basedOn w:val="Normal"/>
    <w:link w:val="HeaderChar"/>
    <w:uiPriority w:val="99"/>
    <w:unhideWhenUsed/>
    <w:rsid w:val="0006001D"/>
    <w:pPr>
      <w:tabs>
        <w:tab w:val="center" w:pos="4680"/>
        <w:tab w:val="right" w:pos="9360"/>
      </w:tabs>
      <w:spacing w:after="0" w:line="240" w:lineRule="auto"/>
    </w:pPr>
    <w:rPr>
      <w:szCs w:val="35"/>
    </w:rPr>
  </w:style>
  <w:style w:type="character" w:customStyle="1" w:styleId="HeaderChar">
    <w:name w:val="Header Char"/>
    <w:basedOn w:val="DefaultParagraphFont"/>
    <w:link w:val="Header"/>
    <w:uiPriority w:val="99"/>
    <w:rsid w:val="0006001D"/>
    <w:rPr>
      <w:noProof/>
      <w:sz w:val="28"/>
      <w:szCs w:val="35"/>
    </w:rPr>
  </w:style>
  <w:style w:type="paragraph" w:styleId="Footer">
    <w:name w:val="footer"/>
    <w:basedOn w:val="Normal"/>
    <w:link w:val="FooterChar"/>
    <w:uiPriority w:val="99"/>
    <w:unhideWhenUsed/>
    <w:rsid w:val="0006001D"/>
    <w:pPr>
      <w:tabs>
        <w:tab w:val="center" w:pos="4680"/>
        <w:tab w:val="right" w:pos="9360"/>
      </w:tabs>
      <w:spacing w:after="0" w:line="240" w:lineRule="auto"/>
    </w:pPr>
    <w:rPr>
      <w:szCs w:val="35"/>
    </w:rPr>
  </w:style>
  <w:style w:type="character" w:customStyle="1" w:styleId="FooterChar">
    <w:name w:val="Footer Char"/>
    <w:basedOn w:val="DefaultParagraphFont"/>
    <w:link w:val="Footer"/>
    <w:uiPriority w:val="99"/>
    <w:rsid w:val="0006001D"/>
    <w:rPr>
      <w:noProof/>
      <w:sz w:val="28"/>
      <w:szCs w:val="35"/>
    </w:rPr>
  </w:style>
  <w:style w:type="character" w:styleId="PlaceholderText">
    <w:name w:val="Placeholder Text"/>
    <w:basedOn w:val="DefaultParagraphFont"/>
    <w:uiPriority w:val="99"/>
    <w:semiHidden/>
    <w:rsid w:val="00CE7DED"/>
    <w:rPr>
      <w:color w:val="808080"/>
    </w:rPr>
  </w:style>
  <w:style w:type="paragraph" w:styleId="Title">
    <w:name w:val="Title"/>
    <w:basedOn w:val="Normal"/>
    <w:next w:val="Normal"/>
    <w:link w:val="TitleChar"/>
    <w:uiPriority w:val="10"/>
    <w:qFormat/>
    <w:rsid w:val="005426C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426CF"/>
    <w:rPr>
      <w:rFonts w:asciiTheme="majorHAnsi" w:eastAsiaTheme="majorEastAsia" w:hAnsiTheme="majorHAnsi" w:cstheme="majorBidi"/>
      <w:noProof/>
      <w:spacing w:val="-10"/>
      <w:kern w:val="28"/>
      <w:sz w:val="56"/>
      <w:szCs w:val="71"/>
    </w:rPr>
  </w:style>
  <w:style w:type="paragraph" w:styleId="Subtitle">
    <w:name w:val="Subtitle"/>
    <w:basedOn w:val="Normal"/>
    <w:next w:val="Normal"/>
    <w:link w:val="SubtitleChar"/>
    <w:uiPriority w:val="11"/>
    <w:qFormat/>
    <w:rsid w:val="005426C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426CF"/>
    <w:rPr>
      <w:rFonts w:eastAsiaTheme="minorEastAsia"/>
      <w:noProof/>
      <w:color w:val="5A5A5A" w:themeColor="text1" w:themeTint="A5"/>
      <w:spacing w:val="15"/>
    </w:rPr>
  </w:style>
  <w:style w:type="character" w:styleId="SubtleEmphasis">
    <w:name w:val="Subtle Emphasis"/>
    <w:basedOn w:val="DefaultParagraphFont"/>
    <w:uiPriority w:val="19"/>
    <w:qFormat/>
    <w:rsid w:val="005426CF"/>
    <w:rPr>
      <w:i/>
      <w:iCs/>
      <w:color w:val="404040" w:themeColor="text1" w:themeTint="BF"/>
    </w:rPr>
  </w:style>
  <w:style w:type="paragraph" w:customStyle="1" w:styleId="Default">
    <w:name w:val="Default"/>
    <w:rsid w:val="005426CF"/>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unhideWhenUsed/>
    <w:rsid w:val="0077596F"/>
    <w:rPr>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75985">
      <w:bodyDiv w:val="1"/>
      <w:marLeft w:val="0"/>
      <w:marRight w:val="0"/>
      <w:marTop w:val="0"/>
      <w:marBottom w:val="0"/>
      <w:divBdr>
        <w:top w:val="none" w:sz="0" w:space="0" w:color="auto"/>
        <w:left w:val="none" w:sz="0" w:space="0" w:color="auto"/>
        <w:bottom w:val="none" w:sz="0" w:space="0" w:color="auto"/>
        <w:right w:val="none" w:sz="0" w:space="0" w:color="auto"/>
      </w:divBdr>
    </w:div>
    <w:div w:id="663245335">
      <w:bodyDiv w:val="1"/>
      <w:marLeft w:val="0"/>
      <w:marRight w:val="0"/>
      <w:marTop w:val="0"/>
      <w:marBottom w:val="0"/>
      <w:divBdr>
        <w:top w:val="none" w:sz="0" w:space="0" w:color="auto"/>
        <w:left w:val="none" w:sz="0" w:space="0" w:color="auto"/>
        <w:bottom w:val="none" w:sz="0" w:space="0" w:color="auto"/>
        <w:right w:val="none" w:sz="0" w:space="0" w:color="auto"/>
      </w:divBdr>
    </w:div>
    <w:div w:id="782270010">
      <w:bodyDiv w:val="1"/>
      <w:marLeft w:val="0"/>
      <w:marRight w:val="0"/>
      <w:marTop w:val="0"/>
      <w:marBottom w:val="0"/>
      <w:divBdr>
        <w:top w:val="none" w:sz="0" w:space="0" w:color="auto"/>
        <w:left w:val="none" w:sz="0" w:space="0" w:color="auto"/>
        <w:bottom w:val="none" w:sz="0" w:space="0" w:color="auto"/>
        <w:right w:val="none" w:sz="0" w:space="0" w:color="auto"/>
      </w:divBdr>
    </w:div>
    <w:div w:id="880631598">
      <w:bodyDiv w:val="1"/>
      <w:marLeft w:val="0"/>
      <w:marRight w:val="0"/>
      <w:marTop w:val="0"/>
      <w:marBottom w:val="0"/>
      <w:divBdr>
        <w:top w:val="none" w:sz="0" w:space="0" w:color="auto"/>
        <w:left w:val="none" w:sz="0" w:space="0" w:color="auto"/>
        <w:bottom w:val="none" w:sz="0" w:space="0" w:color="auto"/>
        <w:right w:val="none" w:sz="0" w:space="0" w:color="auto"/>
      </w:divBdr>
    </w:div>
    <w:div w:id="956183491">
      <w:bodyDiv w:val="1"/>
      <w:marLeft w:val="0"/>
      <w:marRight w:val="0"/>
      <w:marTop w:val="0"/>
      <w:marBottom w:val="0"/>
      <w:divBdr>
        <w:top w:val="none" w:sz="0" w:space="0" w:color="auto"/>
        <w:left w:val="none" w:sz="0" w:space="0" w:color="auto"/>
        <w:bottom w:val="none" w:sz="0" w:space="0" w:color="auto"/>
        <w:right w:val="none" w:sz="0" w:space="0" w:color="auto"/>
      </w:divBdr>
    </w:div>
    <w:div w:id="1189753227">
      <w:bodyDiv w:val="1"/>
      <w:marLeft w:val="0"/>
      <w:marRight w:val="0"/>
      <w:marTop w:val="0"/>
      <w:marBottom w:val="0"/>
      <w:divBdr>
        <w:top w:val="none" w:sz="0" w:space="0" w:color="auto"/>
        <w:left w:val="none" w:sz="0" w:space="0" w:color="auto"/>
        <w:bottom w:val="none" w:sz="0" w:space="0" w:color="auto"/>
        <w:right w:val="none" w:sz="0" w:space="0" w:color="auto"/>
      </w:divBdr>
    </w:div>
    <w:div w:id="1628972219">
      <w:bodyDiv w:val="1"/>
      <w:marLeft w:val="0"/>
      <w:marRight w:val="0"/>
      <w:marTop w:val="0"/>
      <w:marBottom w:val="0"/>
      <w:divBdr>
        <w:top w:val="none" w:sz="0" w:space="0" w:color="auto"/>
        <w:left w:val="none" w:sz="0" w:space="0" w:color="auto"/>
        <w:bottom w:val="none" w:sz="0" w:space="0" w:color="auto"/>
        <w:right w:val="none" w:sz="0" w:space="0" w:color="auto"/>
      </w:divBdr>
    </w:div>
    <w:div w:id="1656452226">
      <w:bodyDiv w:val="1"/>
      <w:marLeft w:val="0"/>
      <w:marRight w:val="0"/>
      <w:marTop w:val="0"/>
      <w:marBottom w:val="0"/>
      <w:divBdr>
        <w:top w:val="none" w:sz="0" w:space="0" w:color="auto"/>
        <w:left w:val="none" w:sz="0" w:space="0" w:color="auto"/>
        <w:bottom w:val="none" w:sz="0" w:space="0" w:color="auto"/>
        <w:right w:val="none" w:sz="0" w:space="0" w:color="auto"/>
      </w:divBdr>
    </w:div>
    <w:div w:id="1663654595">
      <w:bodyDiv w:val="1"/>
      <w:marLeft w:val="0"/>
      <w:marRight w:val="0"/>
      <w:marTop w:val="0"/>
      <w:marBottom w:val="0"/>
      <w:divBdr>
        <w:top w:val="none" w:sz="0" w:space="0" w:color="auto"/>
        <w:left w:val="none" w:sz="0" w:space="0" w:color="auto"/>
        <w:bottom w:val="none" w:sz="0" w:space="0" w:color="auto"/>
        <w:right w:val="none" w:sz="0" w:space="0" w:color="auto"/>
      </w:divBdr>
    </w:div>
    <w:div w:id="1713267035">
      <w:bodyDiv w:val="1"/>
      <w:marLeft w:val="0"/>
      <w:marRight w:val="0"/>
      <w:marTop w:val="0"/>
      <w:marBottom w:val="0"/>
      <w:divBdr>
        <w:top w:val="none" w:sz="0" w:space="0" w:color="auto"/>
        <w:left w:val="none" w:sz="0" w:space="0" w:color="auto"/>
        <w:bottom w:val="none" w:sz="0" w:space="0" w:color="auto"/>
        <w:right w:val="none" w:sz="0" w:space="0" w:color="auto"/>
      </w:divBdr>
    </w:div>
    <w:div w:id="1827934510">
      <w:bodyDiv w:val="1"/>
      <w:marLeft w:val="0"/>
      <w:marRight w:val="0"/>
      <w:marTop w:val="0"/>
      <w:marBottom w:val="0"/>
      <w:divBdr>
        <w:top w:val="none" w:sz="0" w:space="0" w:color="auto"/>
        <w:left w:val="none" w:sz="0" w:space="0" w:color="auto"/>
        <w:bottom w:val="none" w:sz="0" w:space="0" w:color="auto"/>
        <w:right w:val="none" w:sz="0" w:space="0" w:color="auto"/>
      </w:divBdr>
    </w:div>
    <w:div w:id="1917670215">
      <w:bodyDiv w:val="1"/>
      <w:marLeft w:val="0"/>
      <w:marRight w:val="0"/>
      <w:marTop w:val="0"/>
      <w:marBottom w:val="0"/>
      <w:divBdr>
        <w:top w:val="none" w:sz="0" w:space="0" w:color="auto"/>
        <w:left w:val="none" w:sz="0" w:space="0" w:color="auto"/>
        <w:bottom w:val="none" w:sz="0" w:space="0" w:color="auto"/>
        <w:right w:val="none" w:sz="0" w:space="0" w:color="auto"/>
      </w:divBdr>
    </w:div>
    <w:div w:id="197436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Azm17</b:Tag>
    <b:SourceType>JournalArticle</b:SourceType>
    <b:Guid>{EE115413-3E04-4EE2-B7CE-D19105747B5C}</b:Guid>
    <b:Title>Gender Gaps in Performance: Evidence from Young Lawyers</b:Title>
    <b:JournalName>Journal of Political Economy</b:JournalName>
    <b:Year>2017</b:Year>
    <b:Pages>1306 - 1355</b:Pages>
    <b:Author>
      <b:Author>
        <b:NameList>
          <b:Person>
            <b:Last>Azmat</b:Last>
            <b:First>Ghazala</b:First>
          </b:Person>
          <b:Person>
            <b:Last>Ferrer</b:Last>
            <b:First>Rosa</b:First>
          </b:Person>
        </b:NameList>
      </b:Author>
    </b:Author>
    <b:Volume>125</b:Volume>
    <b:Issue>5</b:Issue>
    <b:RefOrder>1</b:RefOrder>
  </b:Source>
  <b:Source>
    <b:Tag>Car15</b:Tag>
    <b:SourceType>JournalArticle</b:SourceType>
    <b:Guid>{BBB70472-F29A-4FB2-BA02-3985E6251B05}</b:Guid>
    <b:Title>Bargaining, Sorting, and the Gender Wage Gap: Quantifying the Impact of Firms on the Relative Pay of Women</b:Title>
    <b:JournalName>NBER Working Paper No. 21403</b:JournalName>
    <b:Year>2015</b:Year>
    <b:Author>
      <b:Author>
        <b:NameList>
          <b:Person>
            <b:Last>Card</b:Last>
            <b:First>David</b:First>
          </b:Person>
          <b:Person>
            <b:Last>Cardoso</b:Last>
            <b:Middle>Rute </b:Middle>
            <b:First>Ana </b:First>
          </b:Person>
          <b:Person>
            <b:Last>Kline</b:Last>
            <b:First>Patrick </b:First>
          </b:Person>
        </b:NameList>
      </b:Author>
    </b:Author>
    <b:RefOrder>2</b:RefOrder>
  </b:Source>
  <b:Source>
    <b:Tag>Ber13</b:Tag>
    <b:SourceType>JournalArticle</b:SourceType>
    <b:Guid>{BEF3E8C7-0109-484F-9DD4-4A09043B3245}</b:Guid>
    <b:Title>GENDER IDENTITY AND RELATIVE INCOME WITHIN HOUSEHOLDS</b:Title>
    <b:JournalName>NBER Working Paper</b:JournalName>
    <b:Year>2013</b:Year>
    <b:Author>
      <b:Author>
        <b:NameList>
          <b:Person>
            <b:Last>Bertrand</b:Last>
            <b:First>Marianne</b:First>
          </b:Person>
          <b:Person>
            <b:Last>Kamenica</b:Last>
            <b:First>Emir</b:First>
          </b:Person>
          <b:Person>
            <b:Last>Pan</b:Last>
            <b:First>Jessica</b:First>
          </b:Person>
        </b:NameList>
      </b:Author>
    </b:Author>
    <b:RefOrder>3</b:RefOrder>
  </b:Source>
  <b:Source>
    <b:Tag>Kle18</b:Tag>
    <b:SourceType>JournalArticle</b:SourceType>
    <b:Guid>{C96C9007-B33D-4934-AA2D-E14ECB3D6ED2}</b:Guid>
    <b:Title>Children and Gender Inequality: Evidence from Denmark</b:Title>
    <b:JournalName>NBER Working Paper</b:JournalName>
    <b:Year>2018</b:Year>
    <b:Author>
      <b:Author>
        <b:NameList>
          <b:Person>
            <b:Last>Kleven</b:Last>
            <b:First>Henrik</b:First>
          </b:Person>
          <b:Person>
            <b:Last>Landais</b:Last>
            <b:First>Camille</b:First>
          </b:Person>
          <b:Person>
            <b:Last>Søgaard</b:Last>
            <b:Middle>Egholt</b:Middle>
            <b:First>Jakob</b:First>
          </b:Person>
        </b:NameList>
      </b:Author>
    </b:Author>
    <b:RefOrder>4</b:RefOrder>
  </b:Source>
  <b:Source>
    <b:Tag>Mul08</b:Tag>
    <b:SourceType>JournalArticle</b:SourceType>
    <b:Guid>{FDACA2A4-B213-41A3-99A0-1958B2563C6A}</b:Guid>
    <b:Title>Selection, Investment, and Women's Relative Wages over Time</b:Title>
    <b:JournalName>The Quarterly Journal of Economics</b:JournalName>
    <b:Year>2008</b:Year>
    <b:Pages>1061-1110</b:Pages>
    <b:Author>
      <b:Author>
        <b:NameList>
          <b:Person>
            <b:Last>Mulligan</b:Last>
            <b:Middle>B.</b:Middle>
            <b:First>Casey</b:First>
          </b:Person>
          <b:Person>
            <b:Last>Rubinstein</b:Last>
            <b:First>Yona </b:First>
          </b:Person>
        </b:NameList>
      </b:Author>
    </b:Author>
    <b:Volume>123</b:Volume>
    <b:RefOrder>5</b:RefOrder>
  </b:Source>
</b:Sources>
</file>

<file path=customXml/itemProps1.xml><?xml version="1.0" encoding="utf-8"?>
<ds:datastoreItem xmlns:ds="http://schemas.openxmlformats.org/officeDocument/2006/customXml" ds:itemID="{99DD0494-8671-448E-85AB-85EE9713E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Promvarat Pradit</dc:creator>
  <cp:keywords/>
  <dc:description/>
  <cp:lastModifiedBy>Promvarat Pradit</cp:lastModifiedBy>
  <cp:revision>17</cp:revision>
  <dcterms:created xsi:type="dcterms:W3CDTF">2019-04-18T17:24:00Z</dcterms:created>
  <dcterms:modified xsi:type="dcterms:W3CDTF">2019-04-18T18:14:00Z</dcterms:modified>
</cp:coreProperties>
</file>