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ListParagraph"/>
        <w:numPr>
          <w:ilvl w:val="0"/>
          <w:numId w:val="1"/>
        </w:numPr>
        <w:rPr>
          <w:sz w:val="20"/>
          <w:szCs w:val="20"/>
        </w:rPr>
      </w:pPr>
      <w:r>
        <w:rPr>
          <w:sz w:val="20"/>
          <w:szCs w:val="20"/>
        </w:rPr>
        <w:t>UNDERSTANDING KERNEL DESITY ESTIMATION</w:t>
      </w:r>
      <w:r>
        <w:rPr>
          <w:sz w:val="20"/>
          <w:szCs w:val="20"/>
        </w:rPr>
        <w:br/>
      </w:r>
    </w:p>
    <w:p>
      <w:pPr>
        <w:pStyle w:val="ListParagraph"/>
        <w:numPr>
          <w:ilvl w:val="0"/>
          <w:numId w:val="2"/>
        </w:numPr>
        <w:rPr>
          <w:rFonts w:ascii="Georgia" w:hAnsi="Georgia"/>
          <w:color w:val="333333"/>
        </w:rPr>
      </w:pPr>
      <w:r>
        <w:rPr>
          <w:sz w:val="20"/>
          <w:szCs w:val="20"/>
        </w:rPr>
        <w:t xml:space="preserve">Non parametric, unsupervised </w:t>
      </w:r>
      <w:r>
        <w:rPr>
          <w:rFonts w:ascii="Georgia" w:hAnsi="Georgia"/>
          <w:color w:val="333333"/>
        </w:rPr>
        <w:t>technique to estimate the unknown probability distribution of a random variable, based on a sample of points taken from that distribution. We are estimating the probability density function of the variable, and we use kernels to do this, hence the name.</w:t>
      </w:r>
      <w:r>
        <w:rPr>
          <w:rFonts w:ascii="Georgia" w:hAnsi="Georgia"/>
          <w:color w:val="333333"/>
        </w:rPr>
        <w:t xml:space="preserve"> This work sample required to use Gaussian kernel.</w:t>
      </w:r>
    </w:p>
    <w:p>
      <w:pPr>
        <w:rPr>
          <w:rFonts w:ascii="Georgia" w:hAnsi="Georgia"/>
          <w:color w:val="333333"/>
        </w:rPr>
      </w:pPr>
    </w:p>
    <w:p>
      <w:pPr>
        <w:pStyle w:val="uiqtextpara"/>
        <w:numPr>
          <w:ilvl w:val="0"/>
          <w:numId w:val="2"/>
        </w:numPr>
        <w:spacing w:before="0" w:beforeAutospacing="0" w:after="240" w:afterAutospacing="0"/>
        <w:rPr>
          <w:rFonts w:ascii="Georgia" w:hAnsi="Georgia"/>
          <w:color w:val="333333"/>
        </w:rPr>
      </w:pPr>
      <w:r>
        <w:rPr>
          <w:rFonts w:ascii="Georgia" w:hAnsi="Georgia"/>
          <w:color w:val="333333"/>
        </w:rPr>
        <w:t>A</w:t>
      </w:r>
      <w:r>
        <w:rPr>
          <w:rFonts w:ascii="Georgia" w:hAnsi="Georgia"/>
          <w:color w:val="333333"/>
        </w:rPr>
        <w:t xml:space="preserve"> Gaussia</w:t>
      </w:r>
      <w:r>
        <w:rPr>
          <w:rFonts w:ascii="Georgia" w:hAnsi="Georgia"/>
          <w:color w:val="333333"/>
        </w:rPr>
        <w:t xml:space="preserve">n bell curve is typically used </w:t>
      </w:r>
      <w:proofErr w:type="gramStart"/>
      <w:r>
        <w:rPr>
          <w:rFonts w:ascii="Georgia" w:hAnsi="Georgia"/>
          <w:color w:val="333333"/>
        </w:rPr>
        <w:t xml:space="preserve">because </w:t>
      </w:r>
      <w:r>
        <w:rPr>
          <w:rFonts w:ascii="Georgia" w:hAnsi="Georgia"/>
          <w:color w:val="333333"/>
        </w:rPr>
        <w:t xml:space="preserve"> smoother</w:t>
      </w:r>
      <w:proofErr w:type="gramEnd"/>
      <w:r>
        <w:rPr>
          <w:rFonts w:ascii="Georgia" w:hAnsi="Georgia"/>
          <w:color w:val="333333"/>
        </w:rPr>
        <w:t xml:space="preserve"> the curve (for the Gaussian this means higher variance), the more we spread out the evidence: if we observed several points close together, we are going to assume </w:t>
      </w:r>
      <w:r>
        <w:rPr>
          <w:rFonts w:ascii="Georgia" w:hAnsi="Georgia"/>
          <w:b/>
          <w:bCs/>
          <w:color w:val="333333"/>
        </w:rPr>
        <w:t>all</w:t>
      </w:r>
      <w:r>
        <w:rPr>
          <w:rFonts w:ascii="Georgia" w:hAnsi="Georgia"/>
          <w:color w:val="333333"/>
        </w:rPr>
        <w:t> points in that neighborhood are very likely. A region where we didn't observe any points in our sample will have a very low density.</w:t>
      </w:r>
    </w:p>
    <w:p>
      <w:pPr>
        <w:pStyle w:val="uiqtextpara"/>
        <w:numPr>
          <w:ilvl w:val="0"/>
          <w:numId w:val="2"/>
        </w:numPr>
        <w:spacing w:before="0" w:beforeAutospacing="0" w:after="0" w:afterAutospacing="0"/>
        <w:rPr>
          <w:rFonts w:ascii="Georgia" w:hAnsi="Georgia"/>
          <w:color w:val="333333"/>
        </w:rPr>
      </w:pPr>
      <w:r>
        <w:rPr>
          <w:rFonts w:ascii="Georgia" w:hAnsi="Georgia"/>
          <w:color w:val="333333"/>
        </w:rPr>
        <w:t xml:space="preserve">How does this work? </w:t>
      </w:r>
      <w:r>
        <w:rPr>
          <w:rFonts w:ascii="Georgia" w:hAnsi="Georgia"/>
          <w:color w:val="333333"/>
        </w:rPr>
        <w:t xml:space="preserve">The simple technique </w:t>
      </w:r>
      <w:r>
        <w:rPr>
          <w:rFonts w:ascii="Georgia" w:hAnsi="Georgia"/>
          <w:color w:val="333333"/>
        </w:rPr>
        <w:t>is used</w:t>
      </w:r>
      <w:r>
        <w:rPr>
          <w:rFonts w:ascii="Georgia" w:hAnsi="Georgia"/>
          <w:color w:val="333333"/>
        </w:rPr>
        <w:t>: to make a prediction for any point </w:t>
      </w:r>
      <w:r>
        <w:rPr>
          <w:rStyle w:val="mjxassistivemathml"/>
          <w:rFonts w:ascii="Georgia" w:hAnsi="Georgia"/>
          <w:color w:val="333333"/>
          <w:bdr w:val="none" w:sz="0" w:space="0" w:color="auto" w:frame="1"/>
        </w:rPr>
        <w:t>x</w:t>
      </w:r>
      <w:r>
        <w:rPr>
          <w:rFonts w:ascii="Georgia" w:hAnsi="Georgia"/>
          <w:color w:val="333333"/>
        </w:rPr>
        <w:t>, just sum, for all points </w:t>
      </w:r>
      <w:r>
        <w:rPr>
          <w:rStyle w:val="mjxassistivemathml"/>
          <w:rFonts w:ascii="Georgia" w:hAnsi="Georgia"/>
          <w:color w:val="333333"/>
          <w:bdr w:val="none" w:sz="0" w:space="0" w:color="auto" w:frame="1"/>
        </w:rPr>
        <w:t>xi</w:t>
      </w:r>
      <w:r>
        <w:rPr>
          <w:rFonts w:ascii="Georgia" w:hAnsi="Georgia"/>
          <w:color w:val="333333"/>
        </w:rPr>
        <w:t> in our sample, all the kernel functions of the difference between </w:t>
      </w:r>
      <w:r>
        <w:rPr>
          <w:rStyle w:val="mjxassistivemathml"/>
          <w:rFonts w:ascii="Georgia" w:hAnsi="Georgia"/>
          <w:color w:val="333333"/>
          <w:bdr w:val="none" w:sz="0" w:space="0" w:color="auto" w:frame="1"/>
        </w:rPr>
        <w:t>xi</w:t>
      </w:r>
      <w:r>
        <w:rPr>
          <w:rFonts w:ascii="Georgia" w:hAnsi="Georgia"/>
          <w:color w:val="333333"/>
        </w:rPr>
        <w:t> and </w:t>
      </w:r>
      <w:r>
        <w:rPr>
          <w:rStyle w:val="mjxassistivemathml"/>
          <w:rFonts w:ascii="Georgia" w:hAnsi="Georgia"/>
          <w:color w:val="333333"/>
          <w:bdr w:val="none" w:sz="0" w:space="0" w:color="auto" w:frame="1"/>
        </w:rPr>
        <w:t>x</w:t>
      </w:r>
      <w:r>
        <w:rPr>
          <w:rFonts w:ascii="Georgia" w:hAnsi="Georgia"/>
          <w:color w:val="333333"/>
        </w:rPr>
        <w:t>:</w:t>
      </w:r>
    </w:p>
    <w:p>
      <w:pPr>
        <w:pStyle w:val="uiqtextpara"/>
        <w:spacing w:before="0" w:beforeAutospacing="0" w:after="0" w:afterAutospacing="0"/>
        <w:ind w:left="720"/>
        <w:rPr>
          <w:rFonts w:ascii="Georgia" w:hAnsi="Georgia"/>
          <w:color w:val="333333"/>
        </w:rPr>
      </w:pPr>
      <w:r>
        <w:rPr>
          <w:rStyle w:val="mo"/>
          <w:rFonts w:ascii="MathJax_Size1" w:hAnsi="MathJax_Size1"/>
          <w:color w:val="333333"/>
          <w:sz w:val="30"/>
          <w:szCs w:val="30"/>
          <w:bdr w:val="none" w:sz="0" w:space="0" w:color="auto" w:frame="1"/>
        </w:rPr>
        <w:t>∑</w:t>
      </w:r>
      <w:proofErr w:type="gramStart"/>
      <w:r>
        <w:rPr>
          <w:rStyle w:val="mi"/>
          <w:rFonts w:ascii="MathJax_Math-italic" w:hAnsi="MathJax_Math-italic"/>
          <w:color w:val="333333"/>
          <w:sz w:val="30"/>
          <w:szCs w:val="30"/>
          <w:bdr w:val="none" w:sz="0" w:space="0" w:color="auto" w:frame="1"/>
        </w:rPr>
        <w:t>K</w:t>
      </w:r>
      <w:r>
        <w:rPr>
          <w:rStyle w:val="mo"/>
          <w:rFonts w:ascii="MathJax_Main" w:hAnsi="MathJax_Main"/>
          <w:color w:val="333333"/>
          <w:sz w:val="30"/>
          <w:szCs w:val="30"/>
          <w:bdr w:val="none" w:sz="0" w:space="0" w:color="auto" w:frame="1"/>
        </w:rPr>
        <w:t>(</w:t>
      </w:r>
      <w:proofErr w:type="gramEnd"/>
      <w:r>
        <w:rPr>
          <w:rStyle w:val="mi"/>
          <w:rFonts w:ascii="MathJax_Math-italic" w:hAnsi="MathJax_Math-italic"/>
          <w:color w:val="333333"/>
          <w:sz w:val="30"/>
          <w:szCs w:val="30"/>
          <w:bdr w:val="none" w:sz="0" w:space="0" w:color="auto" w:frame="1"/>
        </w:rPr>
        <w:t>x</w:t>
      </w:r>
      <w:r>
        <w:rPr>
          <w:rStyle w:val="mo"/>
          <w:rFonts w:ascii="MathJax_Main" w:hAnsi="MathJax_Main"/>
          <w:color w:val="333333"/>
          <w:sz w:val="30"/>
          <w:szCs w:val="30"/>
          <w:bdr w:val="none" w:sz="0" w:space="0" w:color="auto" w:frame="1"/>
        </w:rPr>
        <w:t>−</w:t>
      </w:r>
      <w:r>
        <w:rPr>
          <w:rStyle w:val="mi"/>
          <w:rFonts w:ascii="MathJax_Math-italic" w:hAnsi="MathJax_Math-italic"/>
          <w:color w:val="333333"/>
          <w:sz w:val="30"/>
          <w:szCs w:val="30"/>
          <w:bdr w:val="none" w:sz="0" w:space="0" w:color="auto" w:frame="1"/>
        </w:rPr>
        <w:t>x</w:t>
      </w:r>
      <w:r>
        <w:rPr>
          <w:rStyle w:val="mi"/>
          <w:rFonts w:ascii="MathJax_Math-italic" w:hAnsi="MathJax_Math-italic"/>
          <w:color w:val="333333"/>
          <w:sz w:val="21"/>
          <w:szCs w:val="21"/>
          <w:bdr w:val="none" w:sz="0" w:space="0" w:color="auto" w:frame="1"/>
        </w:rPr>
        <w:t>i</w:t>
      </w:r>
      <w:r>
        <w:rPr>
          <w:rStyle w:val="mo"/>
          <w:rFonts w:ascii="MathJax_Main" w:hAnsi="MathJax_Main"/>
          <w:color w:val="333333"/>
          <w:sz w:val="30"/>
          <w:szCs w:val="30"/>
          <w:bdr w:val="none" w:sz="0" w:space="0" w:color="auto" w:frame="1"/>
        </w:rPr>
        <w:t>)</w:t>
      </w:r>
      <w:r>
        <w:rPr>
          <w:rFonts w:ascii="Georgia" w:hAnsi="Georgia"/>
          <w:color w:val="333333"/>
        </w:rPr>
        <w:t xml:space="preserve">, </w:t>
      </w:r>
      <w:r>
        <w:rPr>
          <w:rFonts w:ascii="Georgia" w:hAnsi="Georgia"/>
          <w:color w:val="333333"/>
        </w:rPr>
        <w:t xml:space="preserve">for n , </w:t>
      </w:r>
      <w:r>
        <w:rPr>
          <w:rFonts w:ascii="Georgia" w:hAnsi="Georgia"/>
          <w:color w:val="333333"/>
        </w:rPr>
        <w:t>where </w:t>
      </w:r>
      <w:r>
        <w:rPr>
          <w:rStyle w:val="mjxassistivemathml"/>
          <w:rFonts w:ascii="Georgia" w:hAnsi="Georgia"/>
          <w:color w:val="333333"/>
          <w:bdr w:val="none" w:sz="0" w:space="0" w:color="auto" w:frame="1"/>
        </w:rPr>
        <w:t>n</w:t>
      </w:r>
      <w:r>
        <w:rPr>
          <w:rFonts w:ascii="Georgia" w:hAnsi="Georgia"/>
          <w:color w:val="333333"/>
        </w:rPr>
        <w:t> is the total sample size. Often we include a parameter in the kernel function signifying the </w:t>
      </w:r>
      <w:r>
        <w:rPr>
          <w:rFonts w:ascii="Georgia" w:hAnsi="Georgia"/>
          <w:i/>
          <w:iCs/>
          <w:color w:val="333333"/>
        </w:rPr>
        <w:t>width</w:t>
      </w:r>
      <w:r>
        <w:rPr>
          <w:rFonts w:ascii="Georgia" w:hAnsi="Georgia"/>
          <w:color w:val="333333"/>
        </w:rPr>
        <w:t> </w:t>
      </w:r>
      <w:r>
        <w:rPr>
          <w:rStyle w:val="mjxassistivemathml"/>
          <w:rFonts w:ascii="Georgia" w:hAnsi="Georgia"/>
          <w:color w:val="333333"/>
          <w:bdr w:val="none" w:sz="0" w:space="0" w:color="auto" w:frame="1"/>
        </w:rPr>
        <w:t>h</w:t>
      </w:r>
      <w:r>
        <w:rPr>
          <w:rFonts w:ascii="Georgia" w:hAnsi="Georgia"/>
          <w:color w:val="333333"/>
        </w:rPr>
        <w:t> of the kernel. If a kernel has smaller width, the neighborhoods over which we average will be taken will be much smaller, leading to less generalization. When the width is very large, it will be much harder to detect any small differences in density.</w:t>
      </w:r>
    </w:p>
    <w:p>
      <w:pPr>
        <w:rPr>
          <w:sz w:val="20"/>
          <w:szCs w:val="20"/>
        </w:rPr>
      </w:pPr>
    </w:p>
    <w:p>
      <w:pPr>
        <w:rPr>
          <w:sz w:val="20"/>
          <w:szCs w:val="20"/>
        </w:rPr>
      </w:pPr>
    </w:p>
    <w:p>
      <w:pPr>
        <w:pStyle w:val="ListParagraph"/>
        <w:numPr>
          <w:ilvl w:val="0"/>
          <w:numId w:val="2"/>
        </w:numPr>
        <w:spacing w:after="240" w:line="240" w:lineRule="auto"/>
        <w:rPr>
          <w:rFonts w:ascii="Georgia" w:eastAsia="Times New Roman" w:hAnsi="Georgia" w:cs="Times New Roman"/>
          <w:color w:val="333333"/>
          <w:sz w:val="24"/>
          <w:szCs w:val="24"/>
        </w:rPr>
      </w:pPr>
      <w:r>
        <w:rPr>
          <w:rFonts w:ascii="Georgia" w:eastAsia="Times New Roman" w:hAnsi="Georgia" w:cs="Times New Roman"/>
          <w:color w:val="333333"/>
          <w:sz w:val="24"/>
          <w:szCs w:val="24"/>
        </w:rPr>
        <w:t xml:space="preserve">It’s a good idea just to try to </w:t>
      </w:r>
      <w:proofErr w:type="spellStart"/>
      <w:r>
        <w:rPr>
          <w:rFonts w:ascii="Georgia" w:eastAsia="Times New Roman" w:hAnsi="Georgia" w:cs="Times New Roman"/>
          <w:color w:val="333333"/>
          <w:sz w:val="24"/>
          <w:szCs w:val="24"/>
        </w:rPr>
        <w:t>analyse</w:t>
      </w:r>
      <w:proofErr w:type="spellEnd"/>
      <w:r>
        <w:rPr>
          <w:rFonts w:ascii="Georgia" w:eastAsia="Times New Roman" w:hAnsi="Georgia" w:cs="Times New Roman"/>
          <w:color w:val="333333"/>
          <w:sz w:val="24"/>
          <w:szCs w:val="24"/>
        </w:rPr>
        <w:t xml:space="preserve"> the formula, since it is pretty straightforward:</w:t>
      </w:r>
    </w:p>
    <w:p>
      <w:pPr>
        <w:spacing w:after="240" w:line="240" w:lineRule="auto"/>
        <w:rPr>
          <w:rFonts w:ascii="Georgia" w:eastAsia="Times New Roman" w:hAnsi="Georgia" w:cs="Times New Roman"/>
          <w:color w:val="333333"/>
          <w:sz w:val="24"/>
          <w:szCs w:val="24"/>
        </w:rPr>
      </w:pPr>
    </w:p>
    <w:p>
      <w:pPr>
        <w:spacing w:after="240" w:line="240" w:lineRule="auto"/>
        <w:rPr>
          <w:rFonts w:ascii="Georgia" w:eastAsia="Times New Roman" w:hAnsi="Georgia" w:cs="Times New Roman"/>
          <w:color w:val="333333"/>
          <w:sz w:val="24"/>
          <w:szCs w:val="24"/>
        </w:rPr>
      </w:pPr>
    </w:p>
    <w:p>
      <w:pPr>
        <w:spacing w:after="240" w:line="240" w:lineRule="auto"/>
        <w:jc w:val="center"/>
        <w:rPr>
          <w:rFonts w:ascii="Georgia" w:eastAsia="Times New Roman" w:hAnsi="Georgia" w:cs="Times New Roman"/>
          <w:color w:val="333333"/>
          <w:sz w:val="24"/>
          <w:szCs w:val="24"/>
        </w:rPr>
      </w:pPr>
      <w:r>
        <w:rPr>
          <w:noProof/>
        </w:rPr>
        <w:drawing>
          <wp:inline distT="0" distB="0" distL="0" distR="0">
            <wp:extent cx="3362325" cy="504825"/>
            <wp:effectExtent l="0" t="0" r="9525" b="9525"/>
            <wp:docPr id="2" name="Picture 2" descr="https://qph.fs.quoracdn.net/main-qimg-3612293e16e11100877cec60f9a8e7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qph.fs.quoracdn.net/main-qimg-3612293e16e11100877cec60f9a8e7c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2325" cy="504825"/>
                    </a:xfrm>
                    <a:prstGeom prst="rect">
                      <a:avLst/>
                    </a:prstGeom>
                    <a:noFill/>
                    <a:ln>
                      <a:noFill/>
                    </a:ln>
                  </pic:spPr>
                </pic:pic>
              </a:graphicData>
            </a:graphic>
          </wp:inline>
        </w:drawing>
      </w:r>
    </w:p>
    <w:p>
      <w:pPr>
        <w:spacing w:line="0" w:lineRule="auto"/>
        <w:ind w:left="720"/>
        <w:rPr>
          <w:rFonts w:ascii="Georgia" w:eastAsia="Times New Roman" w:hAnsi="Georgia" w:cs="Times New Roman"/>
          <w:color w:val="333333"/>
          <w:sz w:val="24"/>
          <w:szCs w:val="24"/>
        </w:rPr>
      </w:pPr>
    </w:p>
    <w:p>
      <w:pPr>
        <w:spacing w:after="0" w:line="240" w:lineRule="auto"/>
        <w:ind w:left="720"/>
        <w:rPr>
          <w:rFonts w:ascii="Georgia" w:eastAsia="Times New Roman" w:hAnsi="Georgia" w:cs="Times New Roman"/>
          <w:color w:val="333333"/>
          <w:sz w:val="24"/>
          <w:szCs w:val="24"/>
        </w:rPr>
      </w:pPr>
      <w:r>
        <w:rPr>
          <w:rFonts w:ascii="Georgia" w:eastAsia="Times New Roman" w:hAnsi="Georgia" w:cs="Times New Roman"/>
          <w:color w:val="333333"/>
          <w:sz w:val="24"/>
          <w:szCs w:val="24"/>
        </w:rPr>
        <w:t>This formula approximates a probability for some value x, given you have some data sample vector </w:t>
      </w:r>
      <w:r>
        <w:rPr>
          <w:rFonts w:ascii="Georgia" w:eastAsia="Times New Roman" w:hAnsi="Georgia" w:cs="Times New Roman"/>
          <w:b/>
          <w:bCs/>
          <w:color w:val="333333"/>
          <w:sz w:val="24"/>
          <w:szCs w:val="24"/>
        </w:rPr>
        <w:t>X</w:t>
      </w:r>
      <w:r>
        <w:rPr>
          <w:rFonts w:ascii="Georgia" w:eastAsia="Times New Roman" w:hAnsi="Georgia" w:cs="Times New Roman"/>
          <w:color w:val="333333"/>
          <w:sz w:val="24"/>
          <w:szCs w:val="24"/>
        </w:rPr>
        <w:t>. </w:t>
      </w:r>
      <w:r>
        <w:rPr>
          <w:rFonts w:ascii="Georgia" w:eastAsia="Times New Roman" w:hAnsi="Georgia" w:cs="Times New Roman"/>
          <w:b/>
          <w:bCs/>
          <w:color w:val="333333"/>
          <w:sz w:val="24"/>
          <w:szCs w:val="24"/>
        </w:rPr>
        <w:t>K</w:t>
      </w:r>
      <w:r>
        <w:rPr>
          <w:rFonts w:ascii="Georgia" w:eastAsia="Times New Roman" w:hAnsi="Georgia" w:cs="Times New Roman"/>
          <w:color w:val="333333"/>
          <w:sz w:val="24"/>
          <w:szCs w:val="24"/>
        </w:rPr>
        <w:t> is a kernel function, and it takes in a distance between your value </w:t>
      </w:r>
      <w:r>
        <w:rPr>
          <w:rFonts w:ascii="Georgia" w:eastAsia="Times New Roman" w:hAnsi="Georgia" w:cs="Times New Roman"/>
          <w:b/>
          <w:bCs/>
          <w:color w:val="333333"/>
          <w:sz w:val="24"/>
          <w:szCs w:val="24"/>
        </w:rPr>
        <w:t>x</w:t>
      </w:r>
      <w:r>
        <w:rPr>
          <w:rFonts w:ascii="Georgia" w:eastAsia="Times New Roman" w:hAnsi="Georgia" w:cs="Times New Roman"/>
          <w:color w:val="333333"/>
          <w:sz w:val="24"/>
          <w:szCs w:val="24"/>
        </w:rPr>
        <w:t> and a value within the sample vector </w:t>
      </w:r>
      <w:r>
        <w:rPr>
          <w:rFonts w:ascii="Georgia" w:eastAsia="Times New Roman" w:hAnsi="Georgia" w:cs="Times New Roman"/>
          <w:color w:val="333333"/>
          <w:sz w:val="24"/>
          <w:szCs w:val="24"/>
          <w:bdr w:val="none" w:sz="0" w:space="0" w:color="auto" w:frame="1"/>
        </w:rPr>
        <w:t>xi</w:t>
      </w:r>
      <w:r>
        <w:rPr>
          <w:rFonts w:ascii="Georgia" w:eastAsia="Times New Roman" w:hAnsi="Georgia" w:cs="Times New Roman"/>
          <w:color w:val="333333"/>
          <w:sz w:val="24"/>
          <w:szCs w:val="24"/>
        </w:rPr>
        <w:t xml:space="preserve">. As far as I know all </w:t>
      </w:r>
      <w:proofErr w:type="gramStart"/>
      <w:r>
        <w:rPr>
          <w:rFonts w:ascii="Georgia" w:eastAsia="Times New Roman" w:hAnsi="Georgia" w:cs="Times New Roman"/>
          <w:color w:val="333333"/>
          <w:sz w:val="24"/>
          <w:szCs w:val="24"/>
        </w:rPr>
        <w:t>Kernel’s</w:t>
      </w:r>
      <w:proofErr w:type="gramEnd"/>
      <w:r>
        <w:rPr>
          <w:rFonts w:ascii="Georgia" w:eastAsia="Times New Roman" w:hAnsi="Georgia" w:cs="Times New Roman"/>
          <w:color w:val="333333"/>
          <w:sz w:val="24"/>
          <w:szCs w:val="24"/>
        </w:rPr>
        <w:t xml:space="preserve"> PDFs are centered on 0, so 0 distance will get you the highest probabilities.</w:t>
      </w:r>
    </w:p>
    <w:p>
      <w:pPr>
        <w:rPr>
          <w:sz w:val="20"/>
          <w:szCs w:val="20"/>
        </w:rPr>
      </w:pPr>
    </w:p>
    <w:p>
      <w:pPr>
        <w:rPr>
          <w:sz w:val="20"/>
          <w:szCs w:val="20"/>
        </w:rPr>
      </w:pPr>
    </w:p>
    <w:p>
      <w:pPr>
        <w:rPr>
          <w:sz w:val="20"/>
          <w:szCs w:val="20"/>
        </w:rPr>
      </w:pPr>
    </w:p>
    <w:p>
      <w:pPr>
        <w:pStyle w:val="ListParagraph"/>
        <w:numPr>
          <w:ilvl w:val="0"/>
          <w:numId w:val="1"/>
        </w:numPr>
        <w:rPr>
          <w:sz w:val="20"/>
          <w:szCs w:val="20"/>
        </w:rPr>
      </w:pPr>
      <w:r>
        <w:rPr>
          <w:sz w:val="20"/>
          <w:szCs w:val="20"/>
        </w:rPr>
        <w:lastRenderedPageBreak/>
        <w:t>EXPERIMENT RESULTS</w:t>
      </w:r>
    </w:p>
    <w:p>
      <w:pPr>
        <w:rPr>
          <w:sz w:val="20"/>
          <w:szCs w:val="20"/>
        </w:rPr>
      </w:pPr>
    </w:p>
    <w:tbl>
      <w:tblPr>
        <w:tblStyle w:val="TableGrid"/>
        <w:tblW w:w="0" w:type="auto"/>
        <w:tblLook w:val="04A0" w:firstRow="1" w:lastRow="0" w:firstColumn="1" w:lastColumn="0" w:noHBand="0" w:noVBand="1"/>
      </w:tblPr>
      <w:tblGrid>
        <w:gridCol w:w="3192"/>
        <w:gridCol w:w="3192"/>
        <w:gridCol w:w="3192"/>
      </w:tblGrid>
      <w:tr>
        <w:trPr>
          <w:trHeight w:val="602"/>
        </w:trPr>
        <w:tc>
          <w:tcPr>
            <w:tcW w:w="3192" w:type="dxa"/>
          </w:tcPr>
          <w:p>
            <w:pPr>
              <w:rPr>
                <w:sz w:val="20"/>
                <w:szCs w:val="20"/>
              </w:rPr>
            </w:pPr>
            <w:r>
              <w:rPr>
                <w:sz w:val="20"/>
                <w:szCs w:val="20"/>
              </w:rPr>
              <w:t>Sigma</w:t>
            </w:r>
          </w:p>
        </w:tc>
        <w:tc>
          <w:tcPr>
            <w:tcW w:w="3192" w:type="dxa"/>
          </w:tcPr>
          <w:p>
            <w:pPr>
              <w:rPr>
                <w:sz w:val="20"/>
                <w:szCs w:val="20"/>
              </w:rPr>
            </w:pPr>
            <w:r>
              <w:rPr>
                <w:sz w:val="20"/>
                <w:szCs w:val="20"/>
              </w:rPr>
              <w:t>MNIST train</w:t>
            </w:r>
          </w:p>
        </w:tc>
        <w:tc>
          <w:tcPr>
            <w:tcW w:w="3192" w:type="dxa"/>
          </w:tcPr>
          <w:p>
            <w:pPr>
              <w:rPr>
                <w:sz w:val="20"/>
                <w:szCs w:val="20"/>
              </w:rPr>
            </w:pPr>
            <w:r>
              <w:rPr>
                <w:sz w:val="20"/>
                <w:szCs w:val="20"/>
              </w:rPr>
              <w:t>CIFAR-100 train</w:t>
            </w:r>
          </w:p>
        </w:tc>
      </w:tr>
      <w:tr>
        <w:tc>
          <w:tcPr>
            <w:tcW w:w="3192" w:type="dxa"/>
          </w:tcPr>
          <w:p>
            <w:pPr>
              <w:pStyle w:val="HTMLPreformatted"/>
              <w:shd w:val="clear" w:color="auto" w:fill="FFFFFF"/>
              <w:wordWrap w:val="0"/>
              <w:textAlignment w:val="baseline"/>
              <w:rPr>
                <w:color w:val="000000"/>
                <w:sz w:val="21"/>
                <w:szCs w:val="21"/>
              </w:rPr>
            </w:pPr>
            <w:r>
              <w:t>0.05</w:t>
            </w:r>
          </w:p>
        </w:tc>
        <w:tc>
          <w:tcPr>
            <w:tcW w:w="3192" w:type="dxa"/>
          </w:tcPr>
          <w:p>
            <w:pPr>
              <w:pStyle w:val="HTMLPreformatted"/>
              <w:shd w:val="clear" w:color="auto" w:fill="FFFFFF"/>
              <w:wordWrap w:val="0"/>
              <w:textAlignment w:val="baseline"/>
              <w:rPr>
                <w:color w:val="000000"/>
                <w:sz w:val="21"/>
                <w:szCs w:val="21"/>
              </w:rPr>
            </w:pPr>
            <w:r>
              <w:rPr>
                <w:color w:val="000000"/>
                <w:sz w:val="21"/>
                <w:szCs w:val="21"/>
              </w:rPr>
              <w:t>-3153.4699360009135</w:t>
            </w:r>
          </w:p>
          <w:p>
            <w:pPr>
              <w:pStyle w:val="HTMLPreformatted"/>
              <w:shd w:val="clear" w:color="auto" w:fill="FFFFFF"/>
              <w:wordWrap w:val="0"/>
              <w:textAlignment w:val="baseline"/>
            </w:pPr>
          </w:p>
        </w:tc>
        <w:tc>
          <w:tcPr>
            <w:tcW w:w="3192" w:type="dxa"/>
          </w:tcPr>
          <w:p>
            <w:pPr>
              <w:pStyle w:val="HTMLPreformatted"/>
              <w:shd w:val="clear" w:color="auto" w:fill="FFFFFF"/>
              <w:wordWrap w:val="0"/>
              <w:textAlignment w:val="baseline"/>
              <w:rPr>
                <w:color w:val="000000"/>
                <w:sz w:val="21"/>
                <w:szCs w:val="21"/>
              </w:rPr>
            </w:pPr>
            <w:r>
              <w:rPr>
                <w:color w:val="000000"/>
                <w:sz w:val="21"/>
                <w:szCs w:val="21"/>
              </w:rPr>
              <w:t>-13621.238039998123</w:t>
            </w:r>
          </w:p>
          <w:p>
            <w:pPr>
              <w:pStyle w:val="HTMLPreformatted"/>
              <w:shd w:val="clear" w:color="auto" w:fill="FFFFFF"/>
              <w:wordWrap w:val="0"/>
              <w:textAlignment w:val="baseline"/>
            </w:pPr>
          </w:p>
        </w:tc>
      </w:tr>
      <w:tr>
        <w:tc>
          <w:tcPr>
            <w:tcW w:w="3192" w:type="dxa"/>
          </w:tcPr>
          <w:p>
            <w:pPr>
              <w:rPr>
                <w:sz w:val="20"/>
                <w:szCs w:val="20"/>
              </w:rPr>
            </w:pPr>
            <w:r>
              <w:rPr>
                <w:sz w:val="20"/>
                <w:szCs w:val="20"/>
              </w:rPr>
              <w:t>0.08</w:t>
            </w:r>
          </w:p>
        </w:tc>
        <w:tc>
          <w:tcPr>
            <w:tcW w:w="3192" w:type="dxa"/>
          </w:tcPr>
          <w:p>
            <w:pPr>
              <w:pStyle w:val="HTMLPreformatted"/>
              <w:shd w:val="clear" w:color="auto" w:fill="FFFFFF"/>
              <w:wordWrap w:val="0"/>
              <w:textAlignment w:val="baseline"/>
              <w:rPr>
                <w:color w:val="000000"/>
                <w:sz w:val="21"/>
                <w:szCs w:val="21"/>
              </w:rPr>
            </w:pPr>
            <w:r>
              <w:rPr>
                <w:color w:val="000000"/>
                <w:sz w:val="21"/>
                <w:szCs w:val="21"/>
              </w:rPr>
              <w:t>-613.728085029534</w:t>
            </w:r>
          </w:p>
          <w:p>
            <w:pPr>
              <w:rPr>
                <w:sz w:val="20"/>
                <w:szCs w:val="20"/>
              </w:rPr>
            </w:pPr>
          </w:p>
        </w:tc>
        <w:tc>
          <w:tcPr>
            <w:tcW w:w="3192" w:type="dxa"/>
          </w:tcPr>
          <w:p>
            <w:pPr>
              <w:pStyle w:val="HTMLPreformatted"/>
              <w:shd w:val="clear" w:color="auto" w:fill="FFFFFF"/>
              <w:wordWrap w:val="0"/>
              <w:textAlignment w:val="baseline"/>
              <w:rPr>
                <w:color w:val="000000"/>
                <w:sz w:val="21"/>
                <w:szCs w:val="21"/>
              </w:rPr>
            </w:pPr>
            <w:r>
              <w:rPr>
                <w:color w:val="000000"/>
                <w:sz w:val="21"/>
                <w:szCs w:val="21"/>
              </w:rPr>
              <w:t>-2882.5006067734294</w:t>
            </w:r>
          </w:p>
          <w:p>
            <w:pPr>
              <w:rPr>
                <w:sz w:val="20"/>
                <w:szCs w:val="20"/>
              </w:rPr>
            </w:pPr>
          </w:p>
        </w:tc>
      </w:tr>
      <w:tr>
        <w:tc>
          <w:tcPr>
            <w:tcW w:w="3192" w:type="dxa"/>
          </w:tcPr>
          <w:p>
            <w:pPr>
              <w:rPr>
                <w:sz w:val="20"/>
                <w:szCs w:val="20"/>
              </w:rPr>
            </w:pPr>
            <w:r>
              <w:rPr>
                <w:sz w:val="20"/>
                <w:szCs w:val="20"/>
              </w:rPr>
              <w:t>0.1</w:t>
            </w:r>
          </w:p>
        </w:tc>
        <w:tc>
          <w:tcPr>
            <w:tcW w:w="3192" w:type="dxa"/>
          </w:tcPr>
          <w:p>
            <w:pPr>
              <w:pStyle w:val="HTMLPreformatted"/>
              <w:shd w:val="clear" w:color="auto" w:fill="FFFFFF"/>
              <w:wordWrap w:val="0"/>
              <w:textAlignment w:val="baseline"/>
              <w:rPr>
                <w:color w:val="000000"/>
                <w:sz w:val="21"/>
                <w:szCs w:val="21"/>
              </w:rPr>
            </w:pPr>
            <w:r>
              <w:rPr>
                <w:color w:val="000000"/>
                <w:sz w:val="21"/>
                <w:szCs w:val="21"/>
              </w:rPr>
              <w:t>-117.54234061115153</w:t>
            </w:r>
          </w:p>
          <w:p>
            <w:pPr>
              <w:rPr>
                <w:sz w:val="20"/>
                <w:szCs w:val="20"/>
              </w:rPr>
            </w:pPr>
          </w:p>
        </w:tc>
        <w:tc>
          <w:tcPr>
            <w:tcW w:w="3192" w:type="dxa"/>
          </w:tcPr>
          <w:p>
            <w:pPr>
              <w:pStyle w:val="HTMLPreformatted"/>
              <w:shd w:val="clear" w:color="auto" w:fill="FFFFFF"/>
              <w:wordWrap w:val="0"/>
              <w:textAlignment w:val="baseline"/>
              <w:rPr>
                <w:color w:val="000000"/>
                <w:sz w:val="21"/>
                <w:szCs w:val="21"/>
              </w:rPr>
            </w:pPr>
            <w:r>
              <w:rPr>
                <w:color w:val="000000"/>
                <w:sz w:val="21"/>
                <w:szCs w:val="21"/>
              </w:rPr>
              <w:t>-756.6303841687113</w:t>
            </w:r>
          </w:p>
          <w:p>
            <w:pPr>
              <w:rPr>
                <w:sz w:val="20"/>
                <w:szCs w:val="20"/>
              </w:rPr>
            </w:pPr>
          </w:p>
        </w:tc>
      </w:tr>
      <w:tr>
        <w:tc>
          <w:tcPr>
            <w:tcW w:w="3192" w:type="dxa"/>
          </w:tcPr>
          <w:p>
            <w:pPr>
              <w:rPr>
                <w:sz w:val="20"/>
                <w:szCs w:val="20"/>
              </w:rPr>
            </w:pPr>
            <w:r>
              <w:rPr>
                <w:sz w:val="20"/>
                <w:szCs w:val="20"/>
              </w:rPr>
              <w:t>0.2</w:t>
            </w:r>
          </w:p>
        </w:tc>
        <w:tc>
          <w:tcPr>
            <w:tcW w:w="3192" w:type="dxa"/>
          </w:tcPr>
          <w:p>
            <w:pPr>
              <w:pStyle w:val="HTMLPreformatted"/>
              <w:shd w:val="clear" w:color="auto" w:fill="FFFFFF"/>
              <w:wordWrap w:val="0"/>
              <w:textAlignment w:val="baseline"/>
              <w:rPr>
                <w:color w:val="000000"/>
                <w:sz w:val="21"/>
                <w:szCs w:val="21"/>
              </w:rPr>
            </w:pPr>
            <w:r>
              <w:rPr>
                <w:color w:val="000000"/>
                <w:sz w:val="21"/>
                <w:szCs w:val="21"/>
              </w:rPr>
              <w:t>233.88546553963494</w:t>
            </w:r>
          </w:p>
          <w:p>
            <w:pPr>
              <w:rPr>
                <w:sz w:val="20"/>
                <w:szCs w:val="20"/>
              </w:rPr>
            </w:pPr>
          </w:p>
        </w:tc>
        <w:tc>
          <w:tcPr>
            <w:tcW w:w="3192" w:type="dxa"/>
          </w:tcPr>
          <w:p>
            <w:pPr>
              <w:pStyle w:val="HTMLPreformatted"/>
              <w:shd w:val="clear" w:color="auto" w:fill="FFFFFF"/>
              <w:wordWrap w:val="0"/>
              <w:textAlignment w:val="baseline"/>
              <w:rPr>
                <w:color w:val="000000"/>
                <w:sz w:val="21"/>
                <w:szCs w:val="21"/>
              </w:rPr>
            </w:pPr>
            <w:r>
              <w:rPr>
                <w:color w:val="000000"/>
                <w:sz w:val="21"/>
                <w:szCs w:val="21"/>
              </w:rPr>
              <w:t>862.5173175190464</w:t>
            </w:r>
          </w:p>
          <w:p>
            <w:pPr>
              <w:rPr>
                <w:sz w:val="20"/>
                <w:szCs w:val="20"/>
              </w:rPr>
            </w:pPr>
          </w:p>
        </w:tc>
      </w:tr>
      <w:tr>
        <w:tc>
          <w:tcPr>
            <w:tcW w:w="3192" w:type="dxa"/>
          </w:tcPr>
          <w:p>
            <w:pPr>
              <w:rPr>
                <w:sz w:val="20"/>
                <w:szCs w:val="20"/>
              </w:rPr>
            </w:pPr>
            <w:r>
              <w:rPr>
                <w:sz w:val="20"/>
                <w:szCs w:val="20"/>
              </w:rPr>
              <w:t>0.5</w:t>
            </w:r>
          </w:p>
        </w:tc>
        <w:tc>
          <w:tcPr>
            <w:tcW w:w="3192" w:type="dxa"/>
          </w:tcPr>
          <w:p>
            <w:pPr>
              <w:pStyle w:val="HTMLPreformatted"/>
              <w:shd w:val="clear" w:color="auto" w:fill="FFFFFF"/>
              <w:wordWrap w:val="0"/>
              <w:textAlignment w:val="baseline"/>
              <w:rPr>
                <w:color w:val="000000"/>
                <w:sz w:val="21"/>
                <w:szCs w:val="21"/>
              </w:rPr>
            </w:pPr>
            <w:r>
              <w:rPr>
                <w:color w:val="000000"/>
                <w:sz w:val="21"/>
                <w:szCs w:val="21"/>
              </w:rPr>
              <w:t>-233.7958576755206</w:t>
            </w:r>
          </w:p>
          <w:p>
            <w:pPr>
              <w:rPr>
                <w:sz w:val="20"/>
                <w:szCs w:val="20"/>
              </w:rPr>
            </w:pPr>
          </w:p>
        </w:tc>
        <w:tc>
          <w:tcPr>
            <w:tcW w:w="3192" w:type="dxa"/>
          </w:tcPr>
          <w:p>
            <w:pPr>
              <w:pStyle w:val="HTMLPreformatted"/>
              <w:shd w:val="clear" w:color="auto" w:fill="FFFFFF"/>
              <w:wordWrap w:val="0"/>
              <w:textAlignment w:val="baseline"/>
              <w:rPr>
                <w:color w:val="000000"/>
                <w:sz w:val="21"/>
                <w:szCs w:val="21"/>
              </w:rPr>
            </w:pPr>
            <w:r>
              <w:rPr>
                <w:color w:val="000000"/>
                <w:sz w:val="21"/>
                <w:szCs w:val="21"/>
              </w:rPr>
              <w:t>-902.695997261545</w:t>
            </w:r>
          </w:p>
          <w:p>
            <w:pPr>
              <w:rPr>
                <w:sz w:val="20"/>
                <w:szCs w:val="20"/>
              </w:rPr>
            </w:pPr>
          </w:p>
        </w:tc>
      </w:tr>
      <w:tr>
        <w:tc>
          <w:tcPr>
            <w:tcW w:w="3192" w:type="dxa"/>
          </w:tcPr>
          <w:p>
            <w:pPr>
              <w:rPr>
                <w:sz w:val="20"/>
                <w:szCs w:val="20"/>
              </w:rPr>
            </w:pPr>
            <w:r>
              <w:rPr>
                <w:sz w:val="20"/>
                <w:szCs w:val="20"/>
              </w:rPr>
              <w:t>1.0</w:t>
            </w:r>
          </w:p>
        </w:tc>
        <w:tc>
          <w:tcPr>
            <w:tcW w:w="3192" w:type="dxa"/>
          </w:tcPr>
          <w:p>
            <w:pPr>
              <w:pStyle w:val="HTMLPreformatted"/>
              <w:shd w:val="clear" w:color="auto" w:fill="FFFFFF"/>
              <w:wordWrap w:val="0"/>
              <w:textAlignment w:val="baseline"/>
              <w:rPr>
                <w:color w:val="000000"/>
                <w:sz w:val="21"/>
                <w:szCs w:val="21"/>
              </w:rPr>
            </w:pPr>
            <w:r>
              <w:rPr>
                <w:color w:val="000000"/>
                <w:sz w:val="21"/>
                <w:szCs w:val="21"/>
              </w:rPr>
              <w:t>-740.8756232239083</w:t>
            </w:r>
          </w:p>
          <w:p>
            <w:pPr>
              <w:rPr>
                <w:sz w:val="20"/>
                <w:szCs w:val="20"/>
              </w:rPr>
            </w:pPr>
          </w:p>
        </w:tc>
        <w:tc>
          <w:tcPr>
            <w:tcW w:w="3192" w:type="dxa"/>
          </w:tcPr>
          <w:p>
            <w:pPr>
              <w:pStyle w:val="HTMLPreformatted"/>
              <w:shd w:val="clear" w:color="auto" w:fill="FFFFFF"/>
              <w:wordWrap w:val="0"/>
              <w:textAlignment w:val="baseline"/>
              <w:rPr>
                <w:color w:val="000000"/>
                <w:sz w:val="21"/>
                <w:szCs w:val="21"/>
              </w:rPr>
            </w:pPr>
            <w:r>
              <w:rPr>
                <w:color w:val="000000"/>
                <w:sz w:val="21"/>
                <w:szCs w:val="21"/>
              </w:rPr>
              <w:t>-2881.8820127645317</w:t>
            </w:r>
          </w:p>
          <w:p>
            <w:pPr>
              <w:rPr>
                <w:sz w:val="20"/>
                <w:szCs w:val="20"/>
              </w:rPr>
            </w:pPr>
          </w:p>
        </w:tc>
      </w:tr>
      <w:tr>
        <w:tc>
          <w:tcPr>
            <w:tcW w:w="3192" w:type="dxa"/>
          </w:tcPr>
          <w:p>
            <w:pPr>
              <w:rPr>
                <w:sz w:val="20"/>
                <w:szCs w:val="20"/>
              </w:rPr>
            </w:pPr>
            <w:r>
              <w:rPr>
                <w:sz w:val="20"/>
                <w:szCs w:val="20"/>
              </w:rPr>
              <w:t>1.5</w:t>
            </w:r>
          </w:p>
        </w:tc>
        <w:tc>
          <w:tcPr>
            <w:tcW w:w="3192" w:type="dxa"/>
          </w:tcPr>
          <w:p>
            <w:pPr>
              <w:pStyle w:val="HTMLPreformatted"/>
              <w:shd w:val="clear" w:color="auto" w:fill="FFFFFF"/>
              <w:wordWrap w:val="0"/>
              <w:textAlignment w:val="baseline"/>
              <w:rPr>
                <w:color w:val="000000"/>
                <w:sz w:val="21"/>
                <w:szCs w:val="21"/>
              </w:rPr>
            </w:pPr>
            <w:r>
              <w:rPr>
                <w:color w:val="000000"/>
                <w:sz w:val="21"/>
                <w:szCs w:val="21"/>
              </w:rPr>
              <w:t>-1051.1173717742595</w:t>
            </w:r>
          </w:p>
          <w:p>
            <w:pPr>
              <w:rPr>
                <w:sz w:val="20"/>
                <w:szCs w:val="20"/>
              </w:rPr>
            </w:pPr>
          </w:p>
        </w:tc>
        <w:tc>
          <w:tcPr>
            <w:tcW w:w="3192" w:type="dxa"/>
          </w:tcPr>
          <w:p>
            <w:pPr>
              <w:pStyle w:val="HTMLPreformatted"/>
              <w:shd w:val="clear" w:color="auto" w:fill="FFFFFF"/>
              <w:wordWrap w:val="0"/>
              <w:textAlignment w:val="baseline"/>
              <w:rPr>
                <w:color w:val="000000"/>
                <w:sz w:val="21"/>
                <w:szCs w:val="21"/>
              </w:rPr>
            </w:pPr>
            <w:r>
              <w:rPr>
                <w:color w:val="000000"/>
                <w:sz w:val="21"/>
                <w:szCs w:val="21"/>
              </w:rPr>
              <w:t>-4099.253182779342</w:t>
            </w:r>
          </w:p>
          <w:p>
            <w:pPr>
              <w:rPr>
                <w:sz w:val="20"/>
                <w:szCs w:val="20"/>
              </w:rPr>
            </w:pPr>
          </w:p>
        </w:tc>
      </w:tr>
      <w:tr>
        <w:tc>
          <w:tcPr>
            <w:tcW w:w="3192" w:type="dxa"/>
          </w:tcPr>
          <w:p>
            <w:pPr>
              <w:rPr>
                <w:sz w:val="20"/>
                <w:szCs w:val="20"/>
              </w:rPr>
            </w:pPr>
            <w:r>
              <w:rPr>
                <w:sz w:val="20"/>
                <w:szCs w:val="20"/>
              </w:rPr>
              <w:t>2.0</w:t>
            </w:r>
          </w:p>
        </w:tc>
        <w:tc>
          <w:tcPr>
            <w:tcW w:w="3192" w:type="dxa"/>
          </w:tcPr>
          <w:p>
            <w:pPr>
              <w:pStyle w:val="HTMLPreformatted"/>
              <w:shd w:val="clear" w:color="auto" w:fill="FFFFFF"/>
              <w:wordWrap w:val="0"/>
              <w:textAlignment w:val="baseline"/>
              <w:rPr>
                <w:color w:val="000000"/>
                <w:sz w:val="21"/>
                <w:szCs w:val="21"/>
              </w:rPr>
            </w:pPr>
            <w:r>
              <w:rPr>
                <w:color w:val="000000"/>
                <w:sz w:val="21"/>
                <w:szCs w:val="21"/>
              </w:rPr>
              <w:t>-1272.9603036975886</w:t>
            </w:r>
          </w:p>
          <w:p>
            <w:pPr>
              <w:rPr>
                <w:sz w:val="20"/>
                <w:szCs w:val="20"/>
              </w:rPr>
            </w:pPr>
          </w:p>
        </w:tc>
        <w:tc>
          <w:tcPr>
            <w:tcW w:w="3192" w:type="dxa"/>
          </w:tcPr>
          <w:p>
            <w:pPr>
              <w:pStyle w:val="HTMLPreformatted"/>
              <w:shd w:val="clear" w:color="auto" w:fill="FFFFFF"/>
              <w:wordWrap w:val="0"/>
              <w:textAlignment w:val="baseline"/>
              <w:rPr>
                <w:color w:val="000000"/>
                <w:sz w:val="21"/>
                <w:szCs w:val="21"/>
              </w:rPr>
            </w:pPr>
            <w:r>
              <w:rPr>
                <w:color w:val="000000"/>
                <w:sz w:val="21"/>
                <w:szCs w:val="21"/>
              </w:rPr>
              <w:t>-4972.590699399304</w:t>
            </w:r>
          </w:p>
          <w:p>
            <w:pPr>
              <w:rPr>
                <w:sz w:val="20"/>
                <w:szCs w:val="20"/>
              </w:rPr>
            </w:pPr>
          </w:p>
        </w:tc>
      </w:tr>
    </w:tbl>
    <w:p>
      <w:pPr>
        <w:rPr>
          <w:sz w:val="20"/>
          <w:szCs w:val="20"/>
        </w:rPr>
      </w:pPr>
    </w:p>
    <w:p>
      <w:pPr>
        <w:rPr>
          <w:sz w:val="20"/>
          <w:szCs w:val="20"/>
        </w:rPr>
      </w:pPr>
      <w:r>
        <w:rPr>
          <w:sz w:val="20"/>
          <w:szCs w:val="20"/>
        </w:rPr>
        <w:t xml:space="preserve">With optimal value of sigma = 0.2 using grid </w:t>
      </w:r>
      <w:proofErr w:type="spellStart"/>
      <w:r>
        <w:rPr>
          <w:sz w:val="20"/>
          <w:szCs w:val="20"/>
        </w:rPr>
        <w:t>seach</w:t>
      </w:r>
      <w:proofErr w:type="spellEnd"/>
      <w:r>
        <w:rPr>
          <w:sz w:val="20"/>
          <w:szCs w:val="20"/>
        </w:rPr>
        <w:t xml:space="preserve">. </w:t>
      </w:r>
      <w:proofErr w:type="spellStart"/>
      <w:r>
        <w:rPr>
          <w:sz w:val="20"/>
          <w:szCs w:val="20"/>
        </w:rPr>
        <w:t>Follwing</w:t>
      </w:r>
      <w:proofErr w:type="spellEnd"/>
      <w:r>
        <w:rPr>
          <w:sz w:val="20"/>
          <w:szCs w:val="20"/>
        </w:rPr>
        <w:t xml:space="preserve"> results are observed for test sets:</w:t>
      </w:r>
    </w:p>
    <w:p>
      <w:pPr>
        <w:rPr>
          <w:sz w:val="20"/>
          <w:szCs w:val="20"/>
        </w:rPr>
      </w:pPr>
    </w:p>
    <w:tbl>
      <w:tblPr>
        <w:tblStyle w:val="TableGrid"/>
        <w:tblW w:w="0" w:type="auto"/>
        <w:tblLook w:val="04A0" w:firstRow="1" w:lastRow="0" w:firstColumn="1" w:lastColumn="0" w:noHBand="0" w:noVBand="1"/>
      </w:tblPr>
      <w:tblGrid>
        <w:gridCol w:w="3907"/>
        <w:gridCol w:w="3907"/>
      </w:tblGrid>
      <w:tr>
        <w:trPr>
          <w:trHeight w:val="361"/>
        </w:trPr>
        <w:tc>
          <w:tcPr>
            <w:tcW w:w="3907" w:type="dxa"/>
          </w:tcPr>
          <w:p>
            <w:pPr>
              <w:rPr>
                <w:sz w:val="20"/>
                <w:szCs w:val="20"/>
              </w:rPr>
            </w:pPr>
            <w:r>
              <w:rPr>
                <w:sz w:val="20"/>
                <w:szCs w:val="20"/>
              </w:rPr>
              <w:t xml:space="preserve">Run time </w:t>
            </w:r>
          </w:p>
        </w:tc>
        <w:tc>
          <w:tcPr>
            <w:tcW w:w="3907" w:type="dxa"/>
          </w:tcPr>
          <w:p>
            <w:pPr>
              <w:rPr>
                <w:sz w:val="20"/>
                <w:szCs w:val="20"/>
              </w:rPr>
            </w:pPr>
            <w:r>
              <w:rPr>
                <w:sz w:val="20"/>
                <w:szCs w:val="20"/>
              </w:rPr>
              <w:t>MNIST test</w:t>
            </w:r>
          </w:p>
        </w:tc>
      </w:tr>
      <w:tr>
        <w:trPr>
          <w:trHeight w:val="1130"/>
        </w:trPr>
        <w:tc>
          <w:tcPr>
            <w:tcW w:w="3907" w:type="dxa"/>
          </w:tcPr>
          <w:p>
            <w:pPr>
              <w:pStyle w:val="HTMLPreformatted"/>
              <w:shd w:val="clear" w:color="auto" w:fill="FFFFFF"/>
              <w:wordWrap w:val="0"/>
              <w:textAlignment w:val="baseline"/>
              <w:rPr>
                <w:color w:val="000000"/>
                <w:sz w:val="21"/>
                <w:szCs w:val="21"/>
              </w:rPr>
            </w:pPr>
            <w:r>
              <w:rPr>
                <w:color w:val="000000"/>
                <w:sz w:val="21"/>
                <w:szCs w:val="21"/>
              </w:rPr>
              <w:t>1994.9850001335144 seconds</w:t>
            </w:r>
          </w:p>
          <w:p>
            <w:pPr>
              <w:rPr>
                <w:sz w:val="20"/>
                <w:szCs w:val="20"/>
              </w:rPr>
            </w:pPr>
          </w:p>
        </w:tc>
        <w:tc>
          <w:tcPr>
            <w:tcW w:w="3907" w:type="dxa"/>
          </w:tcPr>
          <w:p>
            <w:pPr>
              <w:pStyle w:val="HTMLPreformatted"/>
              <w:shd w:val="clear" w:color="auto" w:fill="FFFFFF"/>
              <w:wordWrap w:val="0"/>
              <w:textAlignment w:val="baseline"/>
              <w:rPr>
                <w:color w:val="000000"/>
                <w:sz w:val="21"/>
                <w:szCs w:val="21"/>
              </w:rPr>
            </w:pPr>
            <w:r>
              <w:rPr>
                <w:color w:val="000000"/>
                <w:sz w:val="21"/>
                <w:szCs w:val="21"/>
              </w:rPr>
              <w:t>231.66964857150407</w:t>
            </w:r>
          </w:p>
          <w:p>
            <w:pPr>
              <w:rPr>
                <w:sz w:val="20"/>
                <w:szCs w:val="20"/>
              </w:rPr>
            </w:pPr>
          </w:p>
        </w:tc>
      </w:tr>
    </w:tbl>
    <w:p>
      <w:pPr>
        <w:rPr>
          <w:sz w:val="20"/>
          <w:szCs w:val="20"/>
        </w:rPr>
      </w:pPr>
    </w:p>
    <w:tbl>
      <w:tblPr>
        <w:tblStyle w:val="TableGrid"/>
        <w:tblW w:w="0" w:type="auto"/>
        <w:tblLook w:val="04A0" w:firstRow="1" w:lastRow="0" w:firstColumn="1" w:lastColumn="0" w:noHBand="0" w:noVBand="1"/>
      </w:tblPr>
      <w:tblGrid>
        <w:gridCol w:w="4022"/>
        <w:gridCol w:w="4022"/>
      </w:tblGrid>
      <w:tr>
        <w:trPr>
          <w:trHeight w:val="412"/>
        </w:trPr>
        <w:tc>
          <w:tcPr>
            <w:tcW w:w="4022" w:type="dxa"/>
          </w:tcPr>
          <w:p>
            <w:pPr>
              <w:rPr>
                <w:sz w:val="20"/>
                <w:szCs w:val="20"/>
              </w:rPr>
            </w:pPr>
            <w:r>
              <w:rPr>
                <w:sz w:val="20"/>
                <w:szCs w:val="20"/>
              </w:rPr>
              <w:t xml:space="preserve">Run Time </w:t>
            </w:r>
          </w:p>
        </w:tc>
        <w:tc>
          <w:tcPr>
            <w:tcW w:w="4022" w:type="dxa"/>
          </w:tcPr>
          <w:p>
            <w:pPr>
              <w:rPr>
                <w:sz w:val="20"/>
                <w:szCs w:val="20"/>
              </w:rPr>
            </w:pPr>
            <w:r>
              <w:rPr>
                <w:sz w:val="20"/>
                <w:szCs w:val="20"/>
              </w:rPr>
              <w:t>CFIR-100 test</w:t>
            </w:r>
          </w:p>
        </w:tc>
      </w:tr>
      <w:tr>
        <w:trPr>
          <w:trHeight w:val="850"/>
        </w:trPr>
        <w:tc>
          <w:tcPr>
            <w:tcW w:w="4022" w:type="dxa"/>
          </w:tcPr>
          <w:p>
            <w:pPr>
              <w:pStyle w:val="HTMLPreformatted"/>
              <w:shd w:val="clear" w:color="auto" w:fill="FFFFFF"/>
              <w:wordWrap w:val="0"/>
              <w:textAlignment w:val="baseline"/>
              <w:rPr>
                <w:color w:val="000000"/>
                <w:sz w:val="21"/>
                <w:szCs w:val="21"/>
              </w:rPr>
            </w:pPr>
            <w:r>
              <w:rPr>
                <w:color w:val="000000"/>
                <w:sz w:val="21"/>
                <w:szCs w:val="21"/>
              </w:rPr>
              <w:t>84445.99079346657 seconds</w:t>
            </w:r>
          </w:p>
          <w:p>
            <w:pPr>
              <w:rPr>
                <w:sz w:val="20"/>
                <w:szCs w:val="20"/>
              </w:rPr>
            </w:pPr>
          </w:p>
        </w:tc>
        <w:tc>
          <w:tcPr>
            <w:tcW w:w="4022" w:type="dxa"/>
          </w:tcPr>
          <w:p>
            <w:pPr>
              <w:pStyle w:val="HTMLPreformatted"/>
              <w:shd w:val="clear" w:color="auto" w:fill="FFFFFF"/>
              <w:wordWrap w:val="0"/>
              <w:textAlignment w:val="baseline"/>
              <w:rPr>
                <w:color w:val="000000"/>
                <w:sz w:val="21"/>
                <w:szCs w:val="21"/>
              </w:rPr>
            </w:pPr>
            <w:r>
              <w:rPr>
                <w:color w:val="000000"/>
                <w:sz w:val="21"/>
                <w:szCs w:val="21"/>
              </w:rPr>
              <w:t>850.4698164628228</w:t>
            </w:r>
          </w:p>
          <w:p>
            <w:pPr>
              <w:rPr>
                <w:sz w:val="20"/>
                <w:szCs w:val="20"/>
              </w:rPr>
            </w:pPr>
          </w:p>
        </w:tc>
      </w:tr>
    </w:tbl>
    <w:p>
      <w:pPr>
        <w:rPr>
          <w:sz w:val="20"/>
          <w:szCs w:val="20"/>
        </w:rPr>
      </w:pPr>
    </w:p>
    <w:p>
      <w:pPr>
        <w:rPr>
          <w:sz w:val="20"/>
          <w:szCs w:val="20"/>
        </w:rPr>
      </w:pPr>
    </w:p>
    <w:p>
      <w:pPr>
        <w:pStyle w:val="ListParagraph"/>
        <w:numPr>
          <w:ilvl w:val="0"/>
          <w:numId w:val="1"/>
        </w:numPr>
        <w:rPr>
          <w:sz w:val="20"/>
          <w:szCs w:val="20"/>
        </w:rPr>
      </w:pPr>
      <w:r>
        <w:rPr>
          <w:sz w:val="20"/>
          <w:szCs w:val="20"/>
        </w:rPr>
        <w:t>PROS AND CONS OF USING KDE</w:t>
      </w:r>
    </w:p>
    <w:p>
      <w:pPr>
        <w:pStyle w:val="ListParagraph"/>
        <w:rPr>
          <w:sz w:val="20"/>
          <w:szCs w:val="20"/>
        </w:rPr>
      </w:pPr>
    </w:p>
    <w:p>
      <w:pPr>
        <w:pStyle w:val="ListParagraph"/>
        <w:numPr>
          <w:ilvl w:val="0"/>
          <w:numId w:val="2"/>
        </w:numPr>
      </w:pPr>
      <w:r>
        <w:t>Typically don’t make any distributional assumptions</w:t>
      </w:r>
    </w:p>
    <w:p>
      <w:pPr>
        <w:pStyle w:val="ListParagraph"/>
        <w:numPr>
          <w:ilvl w:val="0"/>
          <w:numId w:val="2"/>
        </w:numPr>
      </w:pPr>
      <w:r>
        <w:t xml:space="preserve"> </w:t>
      </w:r>
      <w:r>
        <w:t>As we have more data, we should be abl</w:t>
      </w:r>
      <w:r>
        <w:t>e to learn more complex models.</w:t>
      </w:r>
    </w:p>
    <w:p>
      <w:pPr>
        <w:pStyle w:val="ListParagraph"/>
        <w:numPr>
          <w:ilvl w:val="0"/>
          <w:numId w:val="2"/>
        </w:numPr>
      </w:pPr>
      <w:r>
        <w:t xml:space="preserve"> Let number of parameters scale with number of training data</w:t>
      </w:r>
      <w:r>
        <w:t>.</w:t>
      </w:r>
    </w:p>
    <w:p>
      <w:pPr>
        <w:pStyle w:val="ListParagraph"/>
        <w:numPr>
          <w:ilvl w:val="0"/>
          <w:numId w:val="2"/>
        </w:numPr>
      </w:pPr>
      <w:r>
        <w:t>need all points to compute estimate</w:t>
      </w:r>
      <w:r>
        <w:t>/</w:t>
      </w:r>
    </w:p>
    <w:p>
      <w:pPr>
        <w:pStyle w:val="ListParagraph"/>
        <w:numPr>
          <w:ilvl w:val="0"/>
          <w:numId w:val="1"/>
        </w:numPr>
      </w:pPr>
      <w:r>
        <w:lastRenderedPageBreak/>
        <w:t xml:space="preserve">CONCLUSIONS </w:t>
      </w:r>
    </w:p>
    <w:p>
      <w:pPr>
        <w:pStyle w:val="ListParagraph"/>
      </w:pPr>
    </w:p>
    <w:p>
      <w:pPr>
        <w:pStyle w:val="ListParagraph"/>
      </w:pPr>
      <w:r>
        <w:t>The running time for CIFAR-100 is more than MNIST data even after applying same pre-processing to scale the values because CIFAR-100 are 3 channel images whereas MNIST are grayscale images.</w:t>
      </w:r>
      <w:bookmarkStart w:id="0" w:name="_GoBack"/>
      <w:bookmarkEnd w:id="0"/>
    </w:p>
    <w:p>
      <w:pPr>
        <w:pStyle w:val="ListParagraph"/>
      </w:pPr>
    </w:p>
    <w:p>
      <w:pPr>
        <w:pStyle w:val="ListParagraph"/>
      </w:pPr>
    </w:p>
    <w:p>
      <w:pPr>
        <w:pStyle w:val="ListParagraph"/>
      </w:pPr>
      <w:r>
        <w:t>REFERENCES:</w:t>
      </w:r>
    </w:p>
    <w:p>
      <w:pPr>
        <w:pStyle w:val="ListParagraph"/>
      </w:pPr>
    </w:p>
    <w:p>
      <w:pPr>
        <w:pStyle w:val="ListParagraph"/>
      </w:pPr>
      <w:r>
        <w:t xml:space="preserve">[1.] </w:t>
      </w:r>
      <w:hyperlink r:id="rId7" w:history="1">
        <w:r>
          <w:rPr>
            <w:rStyle w:val="Hyperlink"/>
          </w:rPr>
          <w:t>https://www.homeworkhelponline.net/blog/math/tutorial-kde</w:t>
        </w:r>
      </w:hyperlink>
    </w:p>
    <w:p>
      <w:pPr>
        <w:pStyle w:val="ListParagraph"/>
      </w:pPr>
      <w:r>
        <w:t xml:space="preserve">[2.] </w:t>
      </w:r>
      <w:hyperlink r:id="rId8" w:history="1">
        <w:r>
          <w:rPr>
            <w:rStyle w:val="Hyperlink"/>
          </w:rPr>
          <w:t>https://en.wikipedia.org/wiki/Kernel_density_estimation</w:t>
        </w:r>
      </w:hyperlink>
    </w:p>
    <w:p>
      <w:pPr>
        <w:pStyle w:val="ListParagraph"/>
      </w:pPr>
    </w:p>
    <w:sectPr>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athJax_Size1">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AA3A13"/>
    <w:multiLevelType w:val="hybridMultilevel"/>
    <w:tmpl w:val="674C5BFE"/>
    <w:lvl w:ilvl="0" w:tplc="1F4E66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2E4DE7"/>
    <w:multiLevelType w:val="hybridMultilevel"/>
    <w:tmpl w:val="C27A6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style>
  <w:style w:type="character" w:customStyle="1" w:styleId="mjxassistivemathml">
    <w:name w:val="mjx_assistive_mathml"/>
    <w:basedOn w:val="DefaultParagraphFont"/>
  </w:style>
  <w:style w:type="character" w:customStyle="1" w:styleId="mn">
    <w:name w:val="mn"/>
    <w:basedOn w:val="DefaultParagraphFont"/>
  </w:style>
  <w:style w:type="character" w:customStyle="1" w:styleId="mo">
    <w:name w:val="mo"/>
    <w:basedOn w:val="DefaultParagraphFont"/>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style>
  <w:style w:type="character" w:customStyle="1" w:styleId="mjxassistivemathml">
    <w:name w:val="mjx_assistive_mathml"/>
    <w:basedOn w:val="DefaultParagraphFont"/>
  </w:style>
  <w:style w:type="character" w:customStyle="1" w:styleId="mn">
    <w:name w:val="mn"/>
    <w:basedOn w:val="DefaultParagraphFont"/>
  </w:style>
  <w:style w:type="character" w:customStyle="1" w:styleId="mo">
    <w:name w:val="mo"/>
    <w:basedOn w:val="DefaultParagraphFont"/>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93289">
      <w:bodyDiv w:val="1"/>
      <w:marLeft w:val="0"/>
      <w:marRight w:val="0"/>
      <w:marTop w:val="0"/>
      <w:marBottom w:val="0"/>
      <w:divBdr>
        <w:top w:val="none" w:sz="0" w:space="0" w:color="auto"/>
        <w:left w:val="none" w:sz="0" w:space="0" w:color="auto"/>
        <w:bottom w:val="none" w:sz="0" w:space="0" w:color="auto"/>
        <w:right w:val="none" w:sz="0" w:space="0" w:color="auto"/>
      </w:divBdr>
    </w:div>
    <w:div w:id="63647746">
      <w:bodyDiv w:val="1"/>
      <w:marLeft w:val="0"/>
      <w:marRight w:val="0"/>
      <w:marTop w:val="0"/>
      <w:marBottom w:val="0"/>
      <w:divBdr>
        <w:top w:val="none" w:sz="0" w:space="0" w:color="auto"/>
        <w:left w:val="none" w:sz="0" w:space="0" w:color="auto"/>
        <w:bottom w:val="none" w:sz="0" w:space="0" w:color="auto"/>
        <w:right w:val="none" w:sz="0" w:space="0" w:color="auto"/>
      </w:divBdr>
    </w:div>
    <w:div w:id="131139168">
      <w:bodyDiv w:val="1"/>
      <w:marLeft w:val="0"/>
      <w:marRight w:val="0"/>
      <w:marTop w:val="0"/>
      <w:marBottom w:val="0"/>
      <w:divBdr>
        <w:top w:val="none" w:sz="0" w:space="0" w:color="auto"/>
        <w:left w:val="none" w:sz="0" w:space="0" w:color="auto"/>
        <w:bottom w:val="none" w:sz="0" w:space="0" w:color="auto"/>
        <w:right w:val="none" w:sz="0" w:space="0" w:color="auto"/>
      </w:divBdr>
    </w:div>
    <w:div w:id="153836471">
      <w:bodyDiv w:val="1"/>
      <w:marLeft w:val="0"/>
      <w:marRight w:val="0"/>
      <w:marTop w:val="0"/>
      <w:marBottom w:val="0"/>
      <w:divBdr>
        <w:top w:val="none" w:sz="0" w:space="0" w:color="auto"/>
        <w:left w:val="none" w:sz="0" w:space="0" w:color="auto"/>
        <w:bottom w:val="none" w:sz="0" w:space="0" w:color="auto"/>
        <w:right w:val="none" w:sz="0" w:space="0" w:color="auto"/>
      </w:divBdr>
    </w:div>
    <w:div w:id="167326963">
      <w:bodyDiv w:val="1"/>
      <w:marLeft w:val="0"/>
      <w:marRight w:val="0"/>
      <w:marTop w:val="0"/>
      <w:marBottom w:val="0"/>
      <w:divBdr>
        <w:top w:val="none" w:sz="0" w:space="0" w:color="auto"/>
        <w:left w:val="none" w:sz="0" w:space="0" w:color="auto"/>
        <w:bottom w:val="none" w:sz="0" w:space="0" w:color="auto"/>
        <w:right w:val="none" w:sz="0" w:space="0" w:color="auto"/>
      </w:divBdr>
    </w:div>
    <w:div w:id="232811798">
      <w:bodyDiv w:val="1"/>
      <w:marLeft w:val="0"/>
      <w:marRight w:val="0"/>
      <w:marTop w:val="0"/>
      <w:marBottom w:val="0"/>
      <w:divBdr>
        <w:top w:val="none" w:sz="0" w:space="0" w:color="auto"/>
        <w:left w:val="none" w:sz="0" w:space="0" w:color="auto"/>
        <w:bottom w:val="none" w:sz="0" w:space="0" w:color="auto"/>
        <w:right w:val="none" w:sz="0" w:space="0" w:color="auto"/>
      </w:divBdr>
    </w:div>
    <w:div w:id="238832862">
      <w:bodyDiv w:val="1"/>
      <w:marLeft w:val="0"/>
      <w:marRight w:val="0"/>
      <w:marTop w:val="0"/>
      <w:marBottom w:val="0"/>
      <w:divBdr>
        <w:top w:val="none" w:sz="0" w:space="0" w:color="auto"/>
        <w:left w:val="none" w:sz="0" w:space="0" w:color="auto"/>
        <w:bottom w:val="none" w:sz="0" w:space="0" w:color="auto"/>
        <w:right w:val="none" w:sz="0" w:space="0" w:color="auto"/>
      </w:divBdr>
    </w:div>
    <w:div w:id="241915547">
      <w:bodyDiv w:val="1"/>
      <w:marLeft w:val="0"/>
      <w:marRight w:val="0"/>
      <w:marTop w:val="0"/>
      <w:marBottom w:val="0"/>
      <w:divBdr>
        <w:top w:val="none" w:sz="0" w:space="0" w:color="auto"/>
        <w:left w:val="none" w:sz="0" w:space="0" w:color="auto"/>
        <w:bottom w:val="none" w:sz="0" w:space="0" w:color="auto"/>
        <w:right w:val="none" w:sz="0" w:space="0" w:color="auto"/>
      </w:divBdr>
    </w:div>
    <w:div w:id="246043769">
      <w:bodyDiv w:val="1"/>
      <w:marLeft w:val="0"/>
      <w:marRight w:val="0"/>
      <w:marTop w:val="0"/>
      <w:marBottom w:val="0"/>
      <w:divBdr>
        <w:top w:val="none" w:sz="0" w:space="0" w:color="auto"/>
        <w:left w:val="none" w:sz="0" w:space="0" w:color="auto"/>
        <w:bottom w:val="none" w:sz="0" w:space="0" w:color="auto"/>
        <w:right w:val="none" w:sz="0" w:space="0" w:color="auto"/>
      </w:divBdr>
    </w:div>
    <w:div w:id="265895260">
      <w:bodyDiv w:val="1"/>
      <w:marLeft w:val="0"/>
      <w:marRight w:val="0"/>
      <w:marTop w:val="0"/>
      <w:marBottom w:val="0"/>
      <w:divBdr>
        <w:top w:val="none" w:sz="0" w:space="0" w:color="auto"/>
        <w:left w:val="none" w:sz="0" w:space="0" w:color="auto"/>
        <w:bottom w:val="none" w:sz="0" w:space="0" w:color="auto"/>
        <w:right w:val="none" w:sz="0" w:space="0" w:color="auto"/>
      </w:divBdr>
    </w:div>
    <w:div w:id="332416635">
      <w:bodyDiv w:val="1"/>
      <w:marLeft w:val="0"/>
      <w:marRight w:val="0"/>
      <w:marTop w:val="0"/>
      <w:marBottom w:val="0"/>
      <w:divBdr>
        <w:top w:val="none" w:sz="0" w:space="0" w:color="auto"/>
        <w:left w:val="none" w:sz="0" w:space="0" w:color="auto"/>
        <w:bottom w:val="none" w:sz="0" w:space="0" w:color="auto"/>
        <w:right w:val="none" w:sz="0" w:space="0" w:color="auto"/>
      </w:divBdr>
    </w:div>
    <w:div w:id="514881117">
      <w:bodyDiv w:val="1"/>
      <w:marLeft w:val="0"/>
      <w:marRight w:val="0"/>
      <w:marTop w:val="0"/>
      <w:marBottom w:val="0"/>
      <w:divBdr>
        <w:top w:val="none" w:sz="0" w:space="0" w:color="auto"/>
        <w:left w:val="none" w:sz="0" w:space="0" w:color="auto"/>
        <w:bottom w:val="none" w:sz="0" w:space="0" w:color="auto"/>
        <w:right w:val="none" w:sz="0" w:space="0" w:color="auto"/>
      </w:divBdr>
    </w:div>
    <w:div w:id="539974479">
      <w:bodyDiv w:val="1"/>
      <w:marLeft w:val="0"/>
      <w:marRight w:val="0"/>
      <w:marTop w:val="0"/>
      <w:marBottom w:val="0"/>
      <w:divBdr>
        <w:top w:val="none" w:sz="0" w:space="0" w:color="auto"/>
        <w:left w:val="none" w:sz="0" w:space="0" w:color="auto"/>
        <w:bottom w:val="none" w:sz="0" w:space="0" w:color="auto"/>
        <w:right w:val="none" w:sz="0" w:space="0" w:color="auto"/>
      </w:divBdr>
    </w:div>
    <w:div w:id="563641064">
      <w:bodyDiv w:val="1"/>
      <w:marLeft w:val="0"/>
      <w:marRight w:val="0"/>
      <w:marTop w:val="0"/>
      <w:marBottom w:val="0"/>
      <w:divBdr>
        <w:top w:val="none" w:sz="0" w:space="0" w:color="auto"/>
        <w:left w:val="none" w:sz="0" w:space="0" w:color="auto"/>
        <w:bottom w:val="none" w:sz="0" w:space="0" w:color="auto"/>
        <w:right w:val="none" w:sz="0" w:space="0" w:color="auto"/>
      </w:divBdr>
    </w:div>
    <w:div w:id="625045477">
      <w:bodyDiv w:val="1"/>
      <w:marLeft w:val="0"/>
      <w:marRight w:val="0"/>
      <w:marTop w:val="0"/>
      <w:marBottom w:val="0"/>
      <w:divBdr>
        <w:top w:val="none" w:sz="0" w:space="0" w:color="auto"/>
        <w:left w:val="none" w:sz="0" w:space="0" w:color="auto"/>
        <w:bottom w:val="none" w:sz="0" w:space="0" w:color="auto"/>
        <w:right w:val="none" w:sz="0" w:space="0" w:color="auto"/>
      </w:divBdr>
    </w:div>
    <w:div w:id="1048648867">
      <w:bodyDiv w:val="1"/>
      <w:marLeft w:val="0"/>
      <w:marRight w:val="0"/>
      <w:marTop w:val="0"/>
      <w:marBottom w:val="0"/>
      <w:divBdr>
        <w:top w:val="none" w:sz="0" w:space="0" w:color="auto"/>
        <w:left w:val="none" w:sz="0" w:space="0" w:color="auto"/>
        <w:bottom w:val="none" w:sz="0" w:space="0" w:color="auto"/>
        <w:right w:val="none" w:sz="0" w:space="0" w:color="auto"/>
      </w:divBdr>
    </w:div>
    <w:div w:id="1072502257">
      <w:bodyDiv w:val="1"/>
      <w:marLeft w:val="0"/>
      <w:marRight w:val="0"/>
      <w:marTop w:val="0"/>
      <w:marBottom w:val="0"/>
      <w:divBdr>
        <w:top w:val="none" w:sz="0" w:space="0" w:color="auto"/>
        <w:left w:val="none" w:sz="0" w:space="0" w:color="auto"/>
        <w:bottom w:val="none" w:sz="0" w:space="0" w:color="auto"/>
        <w:right w:val="none" w:sz="0" w:space="0" w:color="auto"/>
      </w:divBdr>
    </w:div>
    <w:div w:id="1206137006">
      <w:bodyDiv w:val="1"/>
      <w:marLeft w:val="0"/>
      <w:marRight w:val="0"/>
      <w:marTop w:val="0"/>
      <w:marBottom w:val="0"/>
      <w:divBdr>
        <w:top w:val="none" w:sz="0" w:space="0" w:color="auto"/>
        <w:left w:val="none" w:sz="0" w:space="0" w:color="auto"/>
        <w:bottom w:val="none" w:sz="0" w:space="0" w:color="auto"/>
        <w:right w:val="none" w:sz="0" w:space="0" w:color="auto"/>
      </w:divBdr>
    </w:div>
    <w:div w:id="1212495826">
      <w:bodyDiv w:val="1"/>
      <w:marLeft w:val="0"/>
      <w:marRight w:val="0"/>
      <w:marTop w:val="0"/>
      <w:marBottom w:val="0"/>
      <w:divBdr>
        <w:top w:val="none" w:sz="0" w:space="0" w:color="auto"/>
        <w:left w:val="none" w:sz="0" w:space="0" w:color="auto"/>
        <w:bottom w:val="none" w:sz="0" w:space="0" w:color="auto"/>
        <w:right w:val="none" w:sz="0" w:space="0" w:color="auto"/>
      </w:divBdr>
    </w:div>
    <w:div w:id="1248921304">
      <w:bodyDiv w:val="1"/>
      <w:marLeft w:val="0"/>
      <w:marRight w:val="0"/>
      <w:marTop w:val="0"/>
      <w:marBottom w:val="0"/>
      <w:divBdr>
        <w:top w:val="none" w:sz="0" w:space="0" w:color="auto"/>
        <w:left w:val="none" w:sz="0" w:space="0" w:color="auto"/>
        <w:bottom w:val="none" w:sz="0" w:space="0" w:color="auto"/>
        <w:right w:val="none" w:sz="0" w:space="0" w:color="auto"/>
      </w:divBdr>
    </w:div>
    <w:div w:id="1251426080">
      <w:bodyDiv w:val="1"/>
      <w:marLeft w:val="0"/>
      <w:marRight w:val="0"/>
      <w:marTop w:val="0"/>
      <w:marBottom w:val="0"/>
      <w:divBdr>
        <w:top w:val="none" w:sz="0" w:space="0" w:color="auto"/>
        <w:left w:val="none" w:sz="0" w:space="0" w:color="auto"/>
        <w:bottom w:val="none" w:sz="0" w:space="0" w:color="auto"/>
        <w:right w:val="none" w:sz="0" w:space="0" w:color="auto"/>
      </w:divBdr>
    </w:div>
    <w:div w:id="1539078960">
      <w:bodyDiv w:val="1"/>
      <w:marLeft w:val="0"/>
      <w:marRight w:val="0"/>
      <w:marTop w:val="0"/>
      <w:marBottom w:val="0"/>
      <w:divBdr>
        <w:top w:val="none" w:sz="0" w:space="0" w:color="auto"/>
        <w:left w:val="none" w:sz="0" w:space="0" w:color="auto"/>
        <w:bottom w:val="none" w:sz="0" w:space="0" w:color="auto"/>
        <w:right w:val="none" w:sz="0" w:space="0" w:color="auto"/>
      </w:divBdr>
    </w:div>
    <w:div w:id="1543206036">
      <w:bodyDiv w:val="1"/>
      <w:marLeft w:val="0"/>
      <w:marRight w:val="0"/>
      <w:marTop w:val="0"/>
      <w:marBottom w:val="0"/>
      <w:divBdr>
        <w:top w:val="none" w:sz="0" w:space="0" w:color="auto"/>
        <w:left w:val="none" w:sz="0" w:space="0" w:color="auto"/>
        <w:bottom w:val="none" w:sz="0" w:space="0" w:color="auto"/>
        <w:right w:val="none" w:sz="0" w:space="0" w:color="auto"/>
      </w:divBdr>
      <w:divsChild>
        <w:div w:id="685905800">
          <w:marLeft w:val="0"/>
          <w:marRight w:val="0"/>
          <w:marTop w:val="0"/>
          <w:marBottom w:val="240"/>
          <w:divBdr>
            <w:top w:val="none" w:sz="0" w:space="0" w:color="auto"/>
            <w:left w:val="none" w:sz="0" w:space="0" w:color="auto"/>
            <w:bottom w:val="none" w:sz="0" w:space="0" w:color="auto"/>
            <w:right w:val="none" w:sz="0" w:space="0" w:color="auto"/>
          </w:divBdr>
        </w:div>
      </w:divsChild>
    </w:div>
    <w:div w:id="1847600124">
      <w:bodyDiv w:val="1"/>
      <w:marLeft w:val="0"/>
      <w:marRight w:val="0"/>
      <w:marTop w:val="0"/>
      <w:marBottom w:val="0"/>
      <w:divBdr>
        <w:top w:val="none" w:sz="0" w:space="0" w:color="auto"/>
        <w:left w:val="none" w:sz="0" w:space="0" w:color="auto"/>
        <w:bottom w:val="none" w:sz="0" w:space="0" w:color="auto"/>
        <w:right w:val="none" w:sz="0" w:space="0" w:color="auto"/>
      </w:divBdr>
    </w:div>
    <w:div w:id="1851144736">
      <w:bodyDiv w:val="1"/>
      <w:marLeft w:val="0"/>
      <w:marRight w:val="0"/>
      <w:marTop w:val="0"/>
      <w:marBottom w:val="0"/>
      <w:divBdr>
        <w:top w:val="none" w:sz="0" w:space="0" w:color="auto"/>
        <w:left w:val="none" w:sz="0" w:space="0" w:color="auto"/>
        <w:bottom w:val="none" w:sz="0" w:space="0" w:color="auto"/>
        <w:right w:val="none" w:sz="0" w:space="0" w:color="auto"/>
      </w:divBdr>
    </w:div>
    <w:div w:id="2030250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Kernel_density_estimation" TargetMode="External"/><Relationship Id="rId3" Type="http://schemas.microsoft.com/office/2007/relationships/stylesWithEffects" Target="stylesWithEffects.xml"/><Relationship Id="rId7" Type="http://schemas.openxmlformats.org/officeDocument/2006/relationships/hyperlink" Target="https://www.homeworkhelponline.net/blog/math/tutorial-k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SIEMENS AG</Company>
  <LinksUpToDate>false</LinksUpToDate>
  <CharactersWithSpaces>3122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Makhijani, Priyanka (SHS AT R&amp;D RISA APP 3)</dc:creator>
  <cp:keywords/>
  <dc:description/>
  <cp:lastModifiedBy>Makhijani, Priyanka (SHS AT R&amp;D RISA APP 3)</cp:lastModifiedBy>
  <cp:revision>5</cp:revision>
  <dcterms:created xsi:type="dcterms:W3CDTF">2018-12-06T17:32:00Z</dcterms:created>
  <dcterms:modified xsi:type="dcterms:W3CDTF">2018-12-09T20:41:00Z</dcterms:modified>
</cp:coreProperties>
</file>