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26F3C" w14:textId="77777777" w:rsidR="00D01F38" w:rsidRDefault="00000000">
      <w:pPr>
        <w:pStyle w:val="Title"/>
        <w:jc w:val="center"/>
      </w:pPr>
      <w:r>
        <w:t>Digital Literacy Project Report</w:t>
      </w:r>
    </w:p>
    <w:p w14:paraId="4C620732" w14:textId="77777777" w:rsidR="00D01F38" w:rsidRDefault="00D01F38">
      <w:pPr>
        <w:spacing w:line="360" w:lineRule="auto"/>
        <w:jc w:val="center"/>
      </w:pPr>
    </w:p>
    <w:p w14:paraId="67BADE0E" w14:textId="77777777" w:rsidR="00D01F38" w:rsidRDefault="00000000">
      <w:pPr>
        <w:spacing w:line="360" w:lineRule="auto"/>
        <w:jc w:val="center"/>
      </w:pPr>
      <w:r>
        <w:t>Name: Priyal Maheshwari</w:t>
      </w:r>
    </w:p>
    <w:p w14:paraId="06E5B793" w14:textId="77777777" w:rsidR="00D01F38" w:rsidRDefault="00000000">
      <w:pPr>
        <w:spacing w:line="360" w:lineRule="auto"/>
        <w:jc w:val="center"/>
      </w:pPr>
      <w:r>
        <w:t>Registration Number: 25BCY10089</w:t>
      </w:r>
    </w:p>
    <w:p w14:paraId="35C038E0" w14:textId="77777777" w:rsidR="00D01F38" w:rsidRDefault="00000000">
      <w:pPr>
        <w:spacing w:line="360" w:lineRule="auto"/>
        <w:jc w:val="center"/>
      </w:pPr>
      <w:r>
        <w:t>Course Name: Digital Literacy</w:t>
      </w:r>
    </w:p>
    <w:p w14:paraId="2A52C53D" w14:textId="77777777" w:rsidR="00D01F38" w:rsidRDefault="00000000">
      <w:pPr>
        <w:spacing w:line="360" w:lineRule="auto"/>
        <w:jc w:val="center"/>
      </w:pPr>
      <w:r>
        <w:t>Course Code: CSE1001</w:t>
      </w:r>
    </w:p>
    <w:p w14:paraId="44658329" w14:textId="77777777" w:rsidR="00D01F38" w:rsidRDefault="00000000">
      <w:pPr>
        <w:spacing w:line="360" w:lineRule="auto"/>
        <w:jc w:val="center"/>
      </w:pPr>
      <w:r>
        <w:t>Year: B.Tech First Year</w:t>
      </w:r>
    </w:p>
    <w:p w14:paraId="0565991C" w14:textId="77777777" w:rsidR="00D01F38" w:rsidRDefault="00000000">
      <w:pPr>
        <w:spacing w:line="360" w:lineRule="auto"/>
        <w:jc w:val="center"/>
      </w:pPr>
      <w:r>
        <w:t>Date: 31-03-2006</w:t>
      </w:r>
    </w:p>
    <w:p w14:paraId="25AF7927" w14:textId="77777777" w:rsidR="00D01F38" w:rsidRDefault="00000000">
      <w:r>
        <w:br w:type="page"/>
      </w:r>
    </w:p>
    <w:p w14:paraId="57C78690" w14:textId="77777777" w:rsidR="00D01F38" w:rsidRDefault="00000000">
      <w:pPr>
        <w:pStyle w:val="Heading1"/>
        <w:spacing w:line="360" w:lineRule="auto"/>
      </w:pPr>
      <w:r>
        <w:lastRenderedPageBreak/>
        <w:t>Introduction</w:t>
      </w:r>
    </w:p>
    <w:p w14:paraId="1C822166" w14:textId="77777777" w:rsidR="00D01F38" w:rsidRDefault="00000000">
      <w:pPr>
        <w:spacing w:line="360" w:lineRule="auto"/>
      </w:pPr>
      <w:r>
        <w:t>This project was completed as part of the Digital Literacy course to develop practical understanding of how students can use digital tools responsibly, effectively, and safely. The overall work focused on five areas: creating a visual resource on digital literacy, building a digital portfolio, practising coding and collaboration platforms, writing professional emails, and studying a common cybercrime issue with preventive measures. Through these activities, the project connected everyday digital behaviour with academic growth, communication skills, online safety, and professional identity. It showed that digital literacy is not limited to operating devices; it also includes critical thinking, responsible communication, and awareness of digital risks. Overall, the project helped strengthen practical digital habits that are useful in both student life and future careers.</w:t>
      </w:r>
    </w:p>
    <w:p w14:paraId="47480CC9" w14:textId="77777777" w:rsidR="00D01F38" w:rsidRDefault="00000000">
      <w:pPr>
        <w:pStyle w:val="Heading1"/>
        <w:spacing w:line="360" w:lineRule="auto"/>
      </w:pPr>
      <w:r>
        <w:t>Task 1 – Digital Literacy Awareness Infographic</w:t>
      </w:r>
    </w:p>
    <w:p w14:paraId="321F66D8" w14:textId="77777777" w:rsidR="00D01F38" w:rsidRDefault="00000000">
      <w:pPr>
        <w:spacing w:line="360" w:lineRule="auto"/>
      </w:pPr>
      <w:r>
        <w:t>For Task 1, Canva was used to create a one-page visual resource on digital literacy. The design explained what digital literacy means and why it matters, and it included key topics such as useful digital tools for students, safe internet practices, professional online presence, and email etiquette. The aim was to present important ideas in a format that was visually clear, easy to understand, and suitable for batchmates. The most interesting part of this task was realizing that digital literacy is much broader than basic device usage; it also includes online safety, professional communication, and responsible decision-making. The main difficulty was selecting only the most important points because there was limited space on a single slide. This task improved both design thinking and awareness of how visual communication can be used to explain digital concepts effectively.</w:t>
      </w:r>
    </w:p>
    <w:p w14:paraId="79B92E8D" w14:textId="77777777" w:rsidR="00D01F38" w:rsidRDefault="00000000">
      <w:pPr>
        <w:pStyle w:val="Heading1"/>
        <w:spacing w:line="360" w:lineRule="auto"/>
      </w:pPr>
      <w:r>
        <w:t>Task 2 – Student Digital Portfolio</w:t>
      </w:r>
    </w:p>
    <w:p w14:paraId="503BDF5E" w14:textId="77777777" w:rsidR="00D01F38" w:rsidRDefault="00000000">
      <w:pPr>
        <w:spacing w:line="360" w:lineRule="auto"/>
      </w:pPr>
      <w:r>
        <w:t xml:space="preserve">For Task 2, the platforms chosen were GitHub, LinkedIn, and Kaggle. GitHub is used to store projects, share code, and build a technical portfolio. LinkedIn is used to create a professional online presence, connect with students and professionals, and explore </w:t>
      </w:r>
      <w:r>
        <w:lastRenderedPageBreak/>
        <w:t>internship or career opportunities. Kaggle is used for academic exposure, where students can read research work, follow topics of interest, and stay aware of developments in science and technology. Over the next four years, GitHub can be used to upload academic and personal projects, LinkedIn can be used to develop a professional network and track opportunities, and Kaggle can be used to expand academic understanding through research-based reading. Together, these platforms help build a stronger profile and support both technical and academic growth.</w:t>
      </w:r>
    </w:p>
    <w:p w14:paraId="23F4F4A3" w14:textId="77777777" w:rsidR="00D01F38" w:rsidRDefault="00000000">
      <w:pPr>
        <w:pStyle w:val="Heading1"/>
        <w:spacing w:line="360" w:lineRule="auto"/>
      </w:pPr>
      <w:r>
        <w:t>Task 3 – Coding Practice and Collaboration Tools</w:t>
      </w:r>
    </w:p>
    <w:p w14:paraId="0759E2BE" w14:textId="77777777" w:rsidR="00D01F38" w:rsidRDefault="00000000">
      <w:pPr>
        <w:spacing w:line="360" w:lineRule="auto"/>
      </w:pPr>
      <w:r>
        <w:t>For Task 3, HackerRank and Google Forms were used. On HackerRank, a beginner-level coding challenge was completed to practise basic programming logic and become familiar with an online coding environment. This helped improve confidence in solving small problems and submitting code digitally. For the collaboration part, Google Forms was used to create a Digital Literacy Awareness Quiz, and Google Sheets was linked to the form to collect responses in an organized way. These tools are academically useful because HackerRank supports continuous practice in problem-solving and coding, while Google Forms and Sheets are useful for quizzes, surveys, feedback collection, and collaborative class activities. This task provided practical exposure to both technical practice platforms and cloud-based productivity tools.</w:t>
      </w:r>
    </w:p>
    <w:p w14:paraId="1E5C381E" w14:textId="77777777" w:rsidR="00D01F38" w:rsidRDefault="00000000">
      <w:pPr>
        <w:pStyle w:val="Heading1"/>
        <w:spacing w:line="360" w:lineRule="auto"/>
      </w:pPr>
      <w:r>
        <w:t>Task 4 – Professional Emails and Digital Communication</w:t>
      </w:r>
    </w:p>
    <w:p w14:paraId="52E18700" w14:textId="77777777" w:rsidR="00D01F38" w:rsidRDefault="00000000">
      <w:pPr>
        <w:spacing w:line="360" w:lineRule="auto"/>
      </w:pPr>
      <w:r>
        <w:t xml:space="preserve">Poor digital communication can create serious misunderstandings and negative impressions. A realistic example is when a student sends an email to a professor without a subject line, greeting, or clear explanation. Even if the student intends to ask a genuine question, the message may appear careless or disrespectful. This can delay the response and damage the student’s professional image. A similar issue can happen in class groups when unclear information is shared and causes confusion among other students. Such situations can be avoided by using a clear subject line, respectful language, and a properly structured message. Before sending any digital </w:t>
      </w:r>
      <w:r>
        <w:lastRenderedPageBreak/>
        <w:t>communication, the sender should review it carefully to ensure that it is appropriate, understandable, and professional.</w:t>
      </w:r>
    </w:p>
    <w:p w14:paraId="3104FC5E" w14:textId="77777777" w:rsidR="00D01F38" w:rsidRDefault="00000000">
      <w:pPr>
        <w:pStyle w:val="Heading1"/>
        <w:spacing w:line="360" w:lineRule="auto"/>
      </w:pPr>
      <w:r>
        <w:t>Task 5 – Cybercrime Awareness and Prevention</w:t>
      </w:r>
    </w:p>
    <w:p w14:paraId="2752752C" w14:textId="77777777" w:rsidR="00D01F38" w:rsidRDefault="00000000">
      <w:pPr>
        <w:spacing w:line="360" w:lineRule="auto"/>
      </w:pPr>
      <w:r>
        <w:t>Researching cybercrime was surprising because many online frauds do not depend on highly advanced hacking techniques. Instead, they succeed because people react quickly, trust fake messages, or share information without proper verification. It was striking that simple actions such as sharing an OTP, scanning an unknown QR code, or approving a UPI request can immediately lead to financial loss. This showed that cybercrime often targets human behaviour more than technology itself. One habit that should change after studying this topic is responding too quickly to payment-related calls, links, or messages. A better approach is to verify the source first and act only after careful checking. This task made online safety feel much more practical and relevant to everyday life.</w:t>
      </w:r>
    </w:p>
    <w:p w14:paraId="2165D65A" w14:textId="77777777" w:rsidR="00D01F38" w:rsidRDefault="00000000">
      <w:pPr>
        <w:pStyle w:val="Heading1"/>
        <w:spacing w:line="360" w:lineRule="auto"/>
      </w:pPr>
      <w:r>
        <w:t>Conclusion</w:t>
      </w:r>
    </w:p>
    <w:p w14:paraId="5ADD0B77" w14:textId="77777777" w:rsidR="00D01F38" w:rsidRDefault="00000000">
      <w:pPr>
        <w:spacing w:line="360" w:lineRule="auto"/>
      </w:pPr>
      <w:r>
        <w:t>This project provided a practical understanding of digital literacy as an essential skill for students. It covered visual communication, digital portfolio building, coding and collaboration tools, professional email writing, and awareness of cybercrime risks. Each task contributed to a different aspect of responsible digital behaviour. The project showed that technology should not only be used efficiently, but also safely, ethically, and professionally. Overall, it helped build stronger awareness of how digital habits influence learning, communication, reputation, and future opportunities.</w:t>
      </w:r>
    </w:p>
    <w:p w14:paraId="6D0DCD16" w14:textId="77777777" w:rsidR="00D01F38" w:rsidRDefault="00000000">
      <w:pPr>
        <w:pStyle w:val="Heading1"/>
        <w:spacing w:line="360" w:lineRule="auto"/>
      </w:pPr>
      <w:r>
        <w:t>References</w:t>
      </w:r>
    </w:p>
    <w:p w14:paraId="4581C4AC" w14:textId="77777777" w:rsidR="00D01F38" w:rsidRDefault="00000000">
      <w:pPr>
        <w:spacing w:line="360" w:lineRule="auto"/>
        <w:ind w:left="360"/>
      </w:pPr>
      <w:r>
        <w:t>Canva – used for infographic design.</w:t>
      </w:r>
    </w:p>
    <w:p w14:paraId="1E62C1BE" w14:textId="77777777" w:rsidR="00D01F38" w:rsidRDefault="00000000">
      <w:pPr>
        <w:spacing w:line="360" w:lineRule="auto"/>
        <w:ind w:left="360"/>
      </w:pPr>
      <w:r>
        <w:t>GitHub – used for digital portfolio and repository hosting.</w:t>
      </w:r>
    </w:p>
    <w:p w14:paraId="4DAF65E6" w14:textId="77777777" w:rsidR="00D01F38" w:rsidRDefault="00000000">
      <w:pPr>
        <w:spacing w:line="360" w:lineRule="auto"/>
        <w:ind w:left="360"/>
      </w:pPr>
      <w:r>
        <w:t>LinkedIn – used for professional profile creation.</w:t>
      </w:r>
    </w:p>
    <w:p w14:paraId="5CE4F428" w14:textId="77777777" w:rsidR="00D01F38" w:rsidRDefault="00000000">
      <w:pPr>
        <w:spacing w:line="360" w:lineRule="auto"/>
        <w:ind w:left="360"/>
      </w:pPr>
      <w:r>
        <w:lastRenderedPageBreak/>
        <w:t>Kaggle – used for academic and research exposure.</w:t>
      </w:r>
    </w:p>
    <w:p w14:paraId="567786EF" w14:textId="77777777" w:rsidR="00D01F38" w:rsidRDefault="00000000">
      <w:pPr>
        <w:spacing w:line="360" w:lineRule="auto"/>
        <w:ind w:left="360"/>
      </w:pPr>
      <w:r>
        <w:t>HackerRank – used for beginner-level coding practice.</w:t>
      </w:r>
    </w:p>
    <w:p w14:paraId="428067F3" w14:textId="77777777" w:rsidR="00D01F38" w:rsidRDefault="00000000">
      <w:pPr>
        <w:spacing w:line="360" w:lineRule="auto"/>
        <w:ind w:left="360"/>
      </w:pPr>
      <w:r>
        <w:t>Google Forms and Google Sheets – used for quiz creation and response collection.</w:t>
      </w:r>
    </w:p>
    <w:p w14:paraId="5320A90C" w14:textId="77777777" w:rsidR="00D01F38" w:rsidRDefault="00000000">
      <w:pPr>
        <w:spacing w:line="360" w:lineRule="auto"/>
        <w:ind w:left="360"/>
      </w:pPr>
      <w:r>
        <w:t>National Cyber Crime Portal and Cyber Crime Helpline 1930 – referred to for cyber safety awareness.</w:t>
      </w:r>
    </w:p>
    <w:sectPr w:rsidR="00D01F38"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81513" w14:textId="77777777" w:rsidR="00FC4806" w:rsidRDefault="00FC4806">
      <w:pPr>
        <w:spacing w:after="0" w:line="240" w:lineRule="auto"/>
      </w:pPr>
      <w:r>
        <w:separator/>
      </w:r>
    </w:p>
  </w:endnote>
  <w:endnote w:type="continuationSeparator" w:id="0">
    <w:p w14:paraId="0E73644E" w14:textId="77777777" w:rsidR="00FC4806" w:rsidRDefault="00FC4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19CDB" w14:textId="77777777" w:rsidR="00D01F38" w:rsidRDefault="00D01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EB07D" w14:textId="77777777" w:rsidR="00FC4806" w:rsidRDefault="00FC4806">
      <w:pPr>
        <w:spacing w:after="0" w:line="240" w:lineRule="auto"/>
      </w:pPr>
      <w:r>
        <w:separator/>
      </w:r>
    </w:p>
  </w:footnote>
  <w:footnote w:type="continuationSeparator" w:id="0">
    <w:p w14:paraId="7F140EDE" w14:textId="77777777" w:rsidR="00FC4806" w:rsidRDefault="00FC48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56EA4" w14:textId="77777777" w:rsidR="00D01F38" w:rsidRDefault="00D01F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6923302">
    <w:abstractNumId w:val="8"/>
  </w:num>
  <w:num w:numId="2" w16cid:durableId="499538228">
    <w:abstractNumId w:val="6"/>
  </w:num>
  <w:num w:numId="3" w16cid:durableId="1531995858">
    <w:abstractNumId w:val="5"/>
  </w:num>
  <w:num w:numId="4" w16cid:durableId="970599435">
    <w:abstractNumId w:val="4"/>
  </w:num>
  <w:num w:numId="5" w16cid:durableId="901906486">
    <w:abstractNumId w:val="7"/>
  </w:num>
  <w:num w:numId="6" w16cid:durableId="651374364">
    <w:abstractNumId w:val="3"/>
  </w:num>
  <w:num w:numId="7" w16cid:durableId="933974279">
    <w:abstractNumId w:val="2"/>
  </w:num>
  <w:num w:numId="8" w16cid:durableId="1591236401">
    <w:abstractNumId w:val="1"/>
  </w:num>
  <w:num w:numId="9" w16cid:durableId="91781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09DA"/>
    <w:rsid w:val="0029639D"/>
    <w:rsid w:val="00326F90"/>
    <w:rsid w:val="00A11CCC"/>
    <w:rsid w:val="00A55F05"/>
    <w:rsid w:val="00AA1D8D"/>
    <w:rsid w:val="00B36422"/>
    <w:rsid w:val="00B47730"/>
    <w:rsid w:val="00CB017F"/>
    <w:rsid w:val="00CB0664"/>
    <w:rsid w:val="00D01F38"/>
    <w:rsid w:val="00FC48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A0C42"/>
  <w14:defaultImageDpi w14:val="300"/>
  <w15:docId w15:val="{AF262D53-9365-4189-B746-FE442E107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961</Words>
  <Characters>5479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priyal maheshwari</cp:lastModifiedBy>
  <cp:revision>2</cp:revision>
  <dcterms:created xsi:type="dcterms:W3CDTF">2026-03-31T13:09:00Z</dcterms:created>
  <dcterms:modified xsi:type="dcterms:W3CDTF">2026-03-31T13:09:00Z</dcterms:modified>
  <cp:category/>
</cp:coreProperties>
</file>