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C8D" w:rsidRDefault="00C61C8D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lang w:eastAsia="sr-Latn-CS"/>
        </w:rPr>
      </w:pPr>
    </w:p>
    <w:tbl>
      <w:tblPr>
        <w:tblW w:w="10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1680"/>
        <w:gridCol w:w="840"/>
        <w:gridCol w:w="840"/>
        <w:gridCol w:w="840"/>
        <w:gridCol w:w="560"/>
        <w:gridCol w:w="560"/>
      </w:tblGrid>
      <w:tr w:rsidR="006F4287" w:rsidRPr="005E3939" w:rsidTr="001B0503">
        <w:trPr>
          <w:trHeight w:val="255"/>
        </w:trPr>
        <w:tc>
          <w:tcPr>
            <w:tcW w:w="1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Pun naziv</w:t>
            </w:r>
          </w:p>
        </w:tc>
        <w:tc>
          <w:tcPr>
            <w:tcW w:w="868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OPERATIVNI SISTEMI</w:t>
            </w:r>
          </w:p>
        </w:tc>
      </w:tr>
      <w:tr w:rsidR="006F4287" w:rsidRPr="005E3939" w:rsidTr="001B0503">
        <w:trPr>
          <w:trHeight w:val="255"/>
        </w:trPr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Skraćeni naziv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Status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Semestar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ESPB</w:t>
            </w:r>
          </w:p>
        </w:tc>
        <w:tc>
          <w:tcPr>
            <w:tcW w:w="1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Fond časova (P+A+L)</w:t>
            </w:r>
          </w:p>
        </w:tc>
      </w:tr>
      <w:tr w:rsidR="006F4287" w:rsidRPr="005E3939" w:rsidTr="001B0503">
        <w:trPr>
          <w:trHeight w:val="255"/>
        </w:trPr>
        <w:tc>
          <w:tcPr>
            <w:tcW w:w="25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OPSS</w:t>
            </w:r>
          </w:p>
        </w:tc>
        <w:tc>
          <w:tcPr>
            <w:tcW w:w="2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obavezan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V</w:t>
            </w:r>
          </w:p>
        </w:tc>
        <w:tc>
          <w:tcPr>
            <w:tcW w:w="16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6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3</w:t>
            </w:r>
          </w:p>
        </w:tc>
      </w:tr>
      <w:tr w:rsidR="006F4287" w:rsidRPr="005E3939" w:rsidTr="001B0503">
        <w:trPr>
          <w:trHeight w:val="255"/>
        </w:trPr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Šifra predmeta</w:t>
            </w:r>
          </w:p>
        </w:tc>
        <w:tc>
          <w:tcPr>
            <w:tcW w:w="70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OPS-1-25</w:t>
            </w:r>
          </w:p>
        </w:tc>
      </w:tr>
      <w:tr w:rsidR="006F4287" w:rsidRPr="005E3939" w:rsidTr="001B0503">
        <w:trPr>
          <w:trHeight w:val="270"/>
        </w:trPr>
        <w:tc>
          <w:tcPr>
            <w:tcW w:w="75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Školska godina od koje se program realizuje</w:t>
            </w:r>
          </w:p>
        </w:tc>
        <w:tc>
          <w:tcPr>
            <w:tcW w:w="2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2010/2011</w:t>
            </w:r>
          </w:p>
        </w:tc>
      </w:tr>
      <w:tr w:rsidR="006F4287" w:rsidRPr="005E3939" w:rsidTr="001B0503">
        <w:trPr>
          <w:trHeight w:val="510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Vrsta i nivo studija, studijski programi: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Dodiplomski dvopredmetni studij. Prvi ciklus. Studijski program:Tehničko vaspitanje i informatika</w:t>
            </w:r>
          </w:p>
        </w:tc>
      </w:tr>
      <w:tr w:rsidR="006F4287" w:rsidRPr="005E3939" w:rsidTr="001B0503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Uslovljenost drugim predmetima: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Nema uslova prijavljivanja i slušanja predmeta. </w:t>
            </w:r>
          </w:p>
        </w:tc>
      </w:tr>
      <w:tr w:rsidR="006F4287" w:rsidRPr="005E3939" w:rsidTr="001B0503">
        <w:trPr>
          <w:trHeight w:val="5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Ciljevi izučavanja predmeta: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Usvajanje teorijskih znanja o operativnim sistemima. Sticanje znanja i vještina rada sa operativnim sistemima otvorenog i zatvorenog koda. </w:t>
            </w:r>
          </w:p>
        </w:tc>
      </w:tr>
      <w:tr w:rsidR="006F4287" w:rsidRPr="005E3939" w:rsidTr="001B0503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Ime i prezime nastavnika i saradnika: </w:t>
            </w:r>
          </w:p>
        </w:tc>
      </w:tr>
      <w:tr w:rsidR="006F4287" w:rsidRPr="005E3939" w:rsidTr="001B0503">
        <w:trPr>
          <w:trHeight w:val="5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Metod nastave i savladavanje gradiva: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Nastava se izvodi u obliku predavanja, auditornih vježbi i vježbi na računaru. Učenje, testovi, domaći radovi, seminarski rad i konsultacije.</w:t>
            </w:r>
          </w:p>
        </w:tc>
      </w:tr>
      <w:tr w:rsidR="006F4287" w:rsidRPr="005E3939" w:rsidTr="001B0503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Sadržaj predmeta po sedmicama:</w:t>
            </w:r>
          </w:p>
        </w:tc>
      </w:tr>
      <w:tr w:rsidR="006F4287" w:rsidRPr="005E3939" w:rsidTr="001B0503">
        <w:trPr>
          <w:trHeight w:val="261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Uvod u operativne sisteme. Razvoj operativnih sistema. Hijerarhijska struktura operativnih sistema. Interakcija (veza) operativnog sistema i hardvera. </w:t>
            </w:r>
          </w:p>
        </w:tc>
      </w:tr>
      <w:tr w:rsidR="006F4287" w:rsidRPr="005E3939" w:rsidTr="001B0503">
        <w:trPr>
          <w:trHeight w:val="64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2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Upravljanje procesima: Kreiranje procesa. Upravljački blok procesa. Stanja i redovi spremnih i blokiranih procesa. </w:t>
            </w:r>
          </w:p>
        </w:tc>
      </w:tr>
      <w:tr w:rsidR="006F4287" w:rsidRPr="005E3939" w:rsidTr="001B0503">
        <w:trPr>
          <w:trHeight w:val="101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3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Promjene stanja. Algoritmi planiranja. Dispečer. Sinhronizacija procesa. Semafori. Primitive WAIT i SIGNAL.</w:t>
            </w:r>
          </w:p>
        </w:tc>
      </w:tr>
      <w:tr w:rsidR="006F4287" w:rsidRPr="005E3939" w:rsidTr="001B0503">
        <w:trPr>
          <w:trHeight w:val="5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4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Kritična sekcija, proizvođači/potrošači, čitači/pisači. Komunikacija procesa razmjenom podataka. Kružna blokiranja. Izbjegavanje kružnog blokiranja. Oporavak poslije kružnog blokiranja.</w:t>
            </w:r>
          </w:p>
        </w:tc>
      </w:tr>
      <w:tr w:rsidR="006F4287" w:rsidRPr="005E3939" w:rsidTr="001B0503">
        <w:trPr>
          <w:trHeight w:val="3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5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Upravljanje memorijom: adresiranje, segmentacija, razmjena (swapping), prekrivanja, strategije memorisanja, zaštita memorije. Statičke i dinamičke particije. </w:t>
            </w:r>
          </w:p>
        </w:tc>
      </w:tr>
      <w:tr w:rsidR="006F4287" w:rsidRPr="005E3939" w:rsidTr="001B0503">
        <w:trPr>
          <w:trHeight w:val="289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6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Algoritam izbora particije. Zaštita pomoću graničnih registara. Stranična organizacija memorije. Tablica stranica. Deskriptor stranice. </w:t>
            </w:r>
          </w:p>
        </w:tc>
      </w:tr>
      <w:tr w:rsidR="006F4287" w:rsidRPr="005E3939" w:rsidTr="001B0503">
        <w:trPr>
          <w:trHeight w:val="239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7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Dinamičko preslikavanje adresa. Bafer preslikavanja. Zaštita pomoću ključeva. Segmentna organizacija memorije. Tablica segmenata.</w:t>
            </w:r>
          </w:p>
        </w:tc>
      </w:tr>
      <w:tr w:rsidR="006F4287" w:rsidRPr="005E3939" w:rsidTr="001B0503">
        <w:trPr>
          <w:trHeight w:val="34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8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Virtuelna stranična memorija. Deskriptor virtuelne stranice. Algoritmi zamjene stranica. Dodjeljivanje blokova procesima. Koncepcija segmentne virtuelne memorije. </w:t>
            </w:r>
          </w:p>
        </w:tc>
      </w:tr>
      <w:tr w:rsidR="006F4287" w:rsidRPr="005E3939" w:rsidTr="001B0503">
        <w:trPr>
          <w:trHeight w:val="64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9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Prvi test</w:t>
            </w:r>
          </w:p>
        </w:tc>
      </w:tr>
      <w:tr w:rsidR="006F4287" w:rsidRPr="005E3939" w:rsidTr="001B0503">
        <w:trPr>
          <w:trHeight w:val="52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10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Upravljanje uređajima. Upravljački blok uređaja. IO procedure i drajveri uređaja. Blok IO zahtjeva. Algoritam upravljanja uređajem.</w:t>
            </w:r>
          </w:p>
        </w:tc>
      </w:tr>
      <w:tr w:rsidR="006F4287" w:rsidRPr="005E3939" w:rsidTr="001B0503">
        <w:trPr>
          <w:trHeight w:val="221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11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Semafori čekanja na zahtjev i na završetak operacije. </w:t>
            </w:r>
          </w:p>
        </w:tc>
      </w:tr>
      <w:tr w:rsidR="006F4287" w:rsidRPr="005E3939" w:rsidTr="001B0503">
        <w:trPr>
          <w:trHeight w:val="67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12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Baferovanje. SPOOLing.</w:t>
            </w:r>
          </w:p>
        </w:tc>
      </w:tr>
      <w:tr w:rsidR="006F4287" w:rsidRPr="005E3939" w:rsidTr="001B0503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13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Specifičnosti upravljanja diskom. Upravljanje fajlovima. Upravljački blok fajla. Katalozi. Organizacija kataloga. </w:t>
            </w:r>
          </w:p>
        </w:tc>
      </w:tr>
      <w:tr w:rsidR="006F4287" w:rsidRPr="005E3939" w:rsidTr="001B0503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14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Hijerarhijska organizacija fajl sistema. Operacije nad fajlovima. (otvaranje, zatvaranje itd.). </w:t>
            </w:r>
          </w:p>
        </w:tc>
      </w:tr>
      <w:tr w:rsidR="006F4287" w:rsidRPr="005E3939" w:rsidTr="001B0503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15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Prava pristupa. Evidencija i dodjela slobodnog prostora na diskovima. </w:t>
            </w:r>
          </w:p>
        </w:tc>
      </w:tr>
      <w:tr w:rsidR="006F4287" w:rsidRPr="005E3939" w:rsidTr="001B0503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16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Elementi operativnih sistema UNIX i Windows. Jezgro. Koncepcija “Buffer cache”. Pul bafera. Pojam I-čvora. Struktura regularnih fajlova. Superblok. Dodjela blokova na disku.  </w:t>
            </w:r>
          </w:p>
        </w:tc>
      </w:tr>
      <w:tr w:rsidR="006F4287" w:rsidRPr="005E3939" w:rsidTr="001B0503">
        <w:trPr>
          <w:trHeight w:val="285"/>
        </w:trPr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17</w:t>
            </w:r>
          </w:p>
        </w:tc>
        <w:tc>
          <w:tcPr>
            <w:tcW w:w="9520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Drugi test. Završni ispit.</w:t>
            </w:r>
          </w:p>
        </w:tc>
      </w:tr>
      <w:tr w:rsidR="006F4287" w:rsidRPr="005E3939" w:rsidTr="001B0503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>Opterećenje studenta po predmetu:</w:t>
            </w:r>
          </w:p>
        </w:tc>
      </w:tr>
      <w:tr w:rsidR="006F4287" w:rsidRPr="005E3939" w:rsidTr="001B0503">
        <w:trPr>
          <w:trHeight w:val="64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Nedjeljno: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U semestru:</w:t>
            </w:r>
          </w:p>
        </w:tc>
      </w:tr>
      <w:tr w:rsidR="006F4287" w:rsidRPr="005E3939" w:rsidTr="001B0503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Kreditni koeficijent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Ukupno opterećenje za predmet:</w:t>
            </w:r>
          </w:p>
        </w:tc>
      </w:tr>
      <w:tr w:rsidR="006F4287" w:rsidRPr="005E3939" w:rsidTr="001B0503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6/30=0,20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6 kredita x 30 sati/kreditu=180 sati</w:t>
            </w:r>
          </w:p>
        </w:tc>
      </w:tr>
      <w:tr w:rsidR="006F4287" w:rsidRPr="005E3939" w:rsidTr="001B0503">
        <w:trPr>
          <w:trHeight w:val="255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Nedjeljno opterećenje: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Aktivna nastava:5 x15=75sati predavanja i vježbi,</w:t>
            </w:r>
          </w:p>
        </w:tc>
      </w:tr>
      <w:tr w:rsidR="006F4287" w:rsidRPr="005E3939" w:rsidTr="001B0503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 xml:space="preserve"> = 0,20 x 40 sati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Kontinualna provjera znanja: 10 sati</w:t>
            </w:r>
          </w:p>
        </w:tc>
      </w:tr>
      <w:tr w:rsidR="006F4287" w:rsidRPr="005E3939" w:rsidTr="001B0503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 xml:space="preserve"> = 8 sati 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Završna provjera znanja: 5 sati</w:t>
            </w:r>
          </w:p>
        </w:tc>
      </w:tr>
      <w:tr w:rsidR="006F4287" w:rsidRPr="005E3939" w:rsidTr="001B0503">
        <w:trPr>
          <w:trHeight w:val="270"/>
        </w:trPr>
        <w:tc>
          <w:tcPr>
            <w:tcW w:w="42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 </w:t>
            </w:r>
          </w:p>
        </w:tc>
        <w:tc>
          <w:tcPr>
            <w:tcW w:w="616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i/>
                <w:iCs/>
                <w:color w:val="000000"/>
                <w:sz w:val="20"/>
                <w:szCs w:val="20"/>
                <w:lang w:eastAsia="sr-Latn-CS"/>
              </w:rPr>
              <w:t>Samostalan rad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: učenje, seminarski, konsultacije 90 sati</w:t>
            </w:r>
          </w:p>
        </w:tc>
      </w:tr>
      <w:tr w:rsidR="006F4287" w:rsidRPr="005E3939" w:rsidTr="001B0503">
        <w:trPr>
          <w:trHeight w:val="25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Obaveze studenta: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Studenti su obavezni da: pohađaju nastavu, urade domaće radove, seminarski rad i testove, da rade kolokvije i posjećuju konsultacije.</w:t>
            </w:r>
          </w:p>
        </w:tc>
      </w:tr>
      <w:tr w:rsidR="006F4287" w:rsidRPr="005E3939" w:rsidTr="001B0503">
        <w:trPr>
          <w:trHeight w:val="28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Literatura: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Đorđević, B, Pleskonjić, D, Maček, N, 2005, Operativni sistemi, Mikro knjiga, Beograd.</w:t>
            </w:r>
          </w:p>
        </w:tc>
      </w:tr>
      <w:tr w:rsidR="006F4287" w:rsidRPr="005E3939" w:rsidTr="001B0503">
        <w:trPr>
          <w:trHeight w:val="276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Oblici provjere znanja i ocjenjivanje: </w:t>
            </w:r>
            <w:r w:rsidRPr="005E3939">
              <w:rPr>
                <w:rFonts w:ascii="Times New Roman" w:eastAsia="Times New Roman" w:hAnsi="Times New Roman"/>
                <w:i/>
                <w:iCs/>
                <w:color w:val="000000"/>
                <w:sz w:val="20"/>
                <w:szCs w:val="20"/>
                <w:lang w:eastAsia="sr-Latn-CS"/>
              </w:rPr>
              <w:t>Redovno prisustvo nastavi donosi do 10 bodova, kolokvijumi, testovi domaći radovi i seminarski rad donose do 60 bodova, završni ispit donosi do 30 bodova. Prolazna ocjena se dobije ako se sakupi 50 ili više bodova.</w:t>
            </w:r>
          </w:p>
        </w:tc>
      </w:tr>
      <w:tr w:rsidR="006F4287" w:rsidRPr="005E3939" w:rsidTr="001B0503">
        <w:trPr>
          <w:trHeight w:val="125"/>
        </w:trPr>
        <w:tc>
          <w:tcPr>
            <w:tcW w:w="1036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4287" w:rsidRPr="005E3939" w:rsidRDefault="006F4287" w:rsidP="001B0503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</w:pPr>
            <w:r w:rsidRPr="005E393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sr-Latn-CS"/>
              </w:rPr>
              <w:t xml:space="preserve">Posebna napomena za predmet: </w:t>
            </w:r>
            <w:r w:rsidRPr="005E3939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sr-Latn-CS"/>
              </w:rPr>
              <w:t>Nema</w:t>
            </w:r>
          </w:p>
        </w:tc>
      </w:tr>
    </w:tbl>
    <w:p w:rsidR="00F72443" w:rsidRDefault="00F72443">
      <w:pPr>
        <w:spacing w:after="200" w:line="276" w:lineRule="auto"/>
        <w:rPr>
          <w:rFonts w:ascii="Times New Roman" w:eastAsia="Times New Roman" w:hAnsi="Times New Roman"/>
          <w:b/>
          <w:sz w:val="24"/>
          <w:szCs w:val="24"/>
          <w:lang w:eastAsia="sr-Latn-CS"/>
        </w:rPr>
      </w:pPr>
      <w:bookmarkStart w:id="0" w:name="_GoBack"/>
      <w:bookmarkEnd w:id="0"/>
    </w:p>
    <w:sectPr w:rsidR="00F72443" w:rsidSect="00C61C8D">
      <w:pgSz w:w="12240" w:h="15840"/>
      <w:pgMar w:top="720" w:right="72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77DB3"/>
    <w:rsid w:val="0013035A"/>
    <w:rsid w:val="0023624B"/>
    <w:rsid w:val="00336012"/>
    <w:rsid w:val="004E63F4"/>
    <w:rsid w:val="00505BAD"/>
    <w:rsid w:val="00567155"/>
    <w:rsid w:val="005C487A"/>
    <w:rsid w:val="006F4287"/>
    <w:rsid w:val="00A0672A"/>
    <w:rsid w:val="00A10878"/>
    <w:rsid w:val="00A27675"/>
    <w:rsid w:val="00B61212"/>
    <w:rsid w:val="00B77DB3"/>
    <w:rsid w:val="00C61C8D"/>
    <w:rsid w:val="00CA11B1"/>
    <w:rsid w:val="00CE60D8"/>
    <w:rsid w:val="00F72443"/>
    <w:rsid w:val="00FC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DB3"/>
    <w:pPr>
      <w:spacing w:after="0" w:line="240" w:lineRule="auto"/>
    </w:pPr>
    <w:rPr>
      <w:rFonts w:ascii="Calibri" w:eastAsia="Calibri" w:hAnsi="Calibri" w:cs="Times New Roman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Jelena</dc:creator>
  <cp:lastModifiedBy>Vladimir Filipovic</cp:lastModifiedBy>
  <cp:revision>3</cp:revision>
  <dcterms:created xsi:type="dcterms:W3CDTF">2016-11-28T12:25:00Z</dcterms:created>
  <dcterms:modified xsi:type="dcterms:W3CDTF">2016-12-03T13:33:00Z</dcterms:modified>
</cp:coreProperties>
</file>