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Звіт про виконання практичних завдань до лекцій з курсу Технології програмування на мові Python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Функції та змінні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numPr>
          <w:ilvl w:val="0"/>
          <w:numId w:val="3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Перетворення рядка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Необхідно рядок, що має вигляд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"abcdefg123"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перетворити наступним чином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"321gfedcba"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вважаючи сталою довжину рядку в 10 символів.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Щоб перетворити рядок "abcdefg123" на "321gfedcba" через Python, можна використати функцію нарізки та реверсування рядка.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717" w:dyaOrig="3259">
          <v:rect xmlns:o="urn:schemas-microsoft-com:office:office" xmlns:v="urn:schemas-microsoft-com:vml" id="rectole0000000000" style="width:235.850000pt;height:16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Перетворення рядка:</w:t>
      </w:r>
    </w:p>
    <w:p>
      <w:pPr>
        <w:numPr>
          <w:ilvl w:val="0"/>
          <w:numId w:val="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Обернути рядок в зворотному порядку.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3482">
          <v:rect xmlns:o="urn:schemas-microsoft-com:office:office" xmlns:v="urn:schemas-microsoft-com:vml" id="rectole0000000001" style="width:431.250000pt;height:174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Виконати тестування функцій, що працюють з рядками: strip(), capitalize(), title(), upper(), lower().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6559">
          <v:rect xmlns:o="urn:schemas-microsoft-com:office:office" xmlns:v="urn:schemas-microsoft-com:vml" id="rectole0000000002" style="width:431.250000pt;height:327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функцію пошуку дискримінанту квадратного рівняння.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виконання завдання: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4433">
          <v:rect xmlns:o="urn:schemas-microsoft-com:office:office" xmlns:v="urn:schemas-microsoft-com:vml" id="rectole0000000003" style="width:431.250000pt;height:221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</w:t>
        </w:r>
      </w:hyperlink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4272">
          <v:rect xmlns:o="urn:schemas-microsoft-com:office:office" xmlns:v="urn:schemas-microsoft-com:vml" id="rectole0000000004" style="width:431.250000pt;height:213.6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360"/>
        <w:ind w:right="0" w:left="72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Умовний перехід 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numPr>
          <w:ilvl w:val="0"/>
          <w:numId w:val="19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9496">
          <v:rect xmlns:o="urn:schemas-microsoft-com:office:office" xmlns:v="urn:schemas-microsoft-com:vml" id="rectole0000000005" style="width:426.200000pt;height:474.8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2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Написати програму калькулятор використовуючи if else конструкцію. Кожна операція має бути виконана в окремій функції.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 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13687">
          <v:rect xmlns:o="urn:schemas-microsoft-com:office:office" xmlns:v="urn:schemas-microsoft-com:vml" id="rectole0000000006" style="width:426.200000pt;height:684.3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Написати програму калькулятор використовуючи match конструкцію. Кожна операція має бути виконана в окремій функції.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Текст програми: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24" w:dyaOrig="11601">
          <v:rect xmlns:o="urn:schemas-microsoft-com:office:office" xmlns:v="urn:schemas-microsoft-com:vml" id="rectole0000000007" style="width:426.200000pt;height:580.0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</w:t>
        </w:r>
      </w:hyperlink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524" w:dyaOrig="4879">
          <v:rect xmlns:o="urn:schemas-microsoft-com:office:office" xmlns:v="urn:schemas-microsoft-com:vml" id="rectole0000000008" style="width:426.200000pt;height:243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8"/>
        </w:objec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7937">
          <v:rect xmlns:o="urn:schemas-microsoft-com:office:office" xmlns:v="urn:schemas-microsoft-com:vml" id="rectole0000000009" style="width:421.100000pt;height:396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0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7755">
          <v:rect xmlns:o="urn:schemas-microsoft-com:office:office" xmlns:v="urn:schemas-microsoft-com:vml" id="rectole0000000010" style="width:421.100000pt;height:387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програму тестування функцій списків таких як: extend(), append(), insert(id, val), remove(val), clear(), sort(), reverse(), copy()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9374">
          <v:rect xmlns:o="urn:schemas-microsoft-com:office:office" xmlns:v="urn:schemas-microsoft-com:vml" id="rectole0000000011" style="width:421.100000pt;height:468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3077">
          <v:rect xmlns:o="urn:schemas-microsoft-com:office:office" xmlns:v="urn:schemas-microsoft-com:vml" id="rectole0000000012" style="width:421.100000pt;height:153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Написати програму тестування функцій словників таких як: update(), del(), clear(), keys(), values(), items()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7451">
          <v:rect xmlns:o="urn:schemas-microsoft-com:office:office" xmlns:v="urn:schemas-microsoft-com:vml" id="rectole0000000013" style="width:421.100000pt;height:372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8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Маючи відсортований список, написати функцію пошуку позиції для вставки нового елементу в список.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3259">
          <v:rect xmlns:o="urn:schemas-microsoft-com:office:office" xmlns:v="urn:schemas-microsoft-com:vml" id="rectole0000000014" style="width:421.100000pt;height:162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0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github: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https://github.com/Pmoskalets/TP-KB-231-Pavlo-Moskalets/tree/main/topic_03</w:t>
        </w:r>
      </w:hyperlink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22" w:dyaOrig="2915">
          <v:rect xmlns:o="urn:schemas-microsoft-com:office:office" xmlns:v="urn:schemas-microsoft-com:vml" id="rectole0000000015" style="width:421.100000pt;height:145.7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3"/>
        </w:object>
      </w: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160" w:line="360"/>
        <w:ind w:right="0" w:left="72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Виняткові ситуації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 час виконання практичного завдання до Теми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було надано варіанти рішення до наступних задач:</w:t>
      </w:r>
    </w:p>
    <w:p>
      <w:pPr>
        <w:numPr>
          <w:ilvl w:val="0"/>
          <w:numId w:val="46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Розширити програму калькулятор функцією запитів даних для виконання операцій від користувача, що обробляє виняткові ситуації. 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10995">
          <v:rect xmlns:o="urn:schemas-microsoft-com:office:office" xmlns:v="urn:schemas-microsoft-com:vml" id="rectole0000000016" style="width:415.500000pt;height:549.7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5"/>
        </w:objec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0"/>
        </w:num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Розширити функцію ділення обробкою виняткової ситуації ділення но нуль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Щоб розширити функцію ділення, додамо обробку виняткової ситуації ділення на нуль безпосередньо у функцію calculate(). Це дозволить повідомляти користувача про помилку і повертати None, якщо ділення на нуль неможливе.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10500">
          <v:rect xmlns:o="urn:schemas-microsoft-com:office:office" xmlns:v="urn:schemas-microsoft-com:vml" id="rectole0000000017" style="width:415.500000pt;height:525.0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7"/>
        </w:objec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Посилання 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gitgub: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https://github.com/Pmoskalets/TP-KB-231-Pavlo-Moskalets/tree/main/topic_04</w:t>
        </w:r>
      </w:hyperlink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Знімок екрану з посилання на github:</w:t>
      </w:r>
    </w:p>
    <w:p>
      <w:pPr>
        <w:spacing w:before="0" w:after="16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4605">
          <v:rect xmlns:o="urn:schemas-microsoft-com:office:office" xmlns:v="urn:schemas-microsoft-com:vml" id="rectole0000000018" style="width:415.500000pt;height:230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40"/>
        </w:objec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3">
    <w:abstractNumId w:val="48"/>
  </w:num>
  <w:num w:numId="6">
    <w:abstractNumId w:val="42"/>
  </w:num>
  <w:num w:numId="9">
    <w:abstractNumId w:val="36"/>
  </w:num>
  <w:num w:numId="12">
    <w:abstractNumId w:val="30"/>
  </w:num>
  <w:num w:numId="19">
    <w:abstractNumId w:val="24"/>
  </w:num>
  <w:num w:numId="22">
    <w:abstractNumId w:val="18"/>
  </w:num>
  <w:num w:numId="26">
    <w:abstractNumId w:val="12"/>
  </w:num>
  <w:num w:numId="46">
    <w:abstractNumId w:val="6"/>
  </w:num>
  <w:num w:numId="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media/image15.wmf" Id="docRId34" Type="http://schemas.openxmlformats.org/officeDocument/2006/relationships/image" /><Relationship Target="embeddings/oleObject10.bin" Id="docRId22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9.wmf" Id="docRId21" Type="http://schemas.openxmlformats.org/officeDocument/2006/relationships/image" /><Relationship Target="media/image13.wmf" Id="docRId29" Type="http://schemas.openxmlformats.org/officeDocument/2006/relationships/image" /><Relationship Target="media/image16.wmf" Id="docRId36" Type="http://schemas.openxmlformats.org/officeDocument/2006/relationships/image" /><Relationship Target="media/image18.wmf" Id="docRId41" Type="http://schemas.openxmlformats.org/officeDocument/2006/relationships/image" /><Relationship TargetMode="External" Target="https://github.com/Pmoskalets/TP-KB-231-Pavlo-Moskalets" Id="docRId8" Type="http://schemas.openxmlformats.org/officeDocument/2006/relationships/hyperlink" /><Relationship Target="embeddings/oleObject6.bin" Id="docRId13" Type="http://schemas.openxmlformats.org/officeDocument/2006/relationships/oleObject" /><Relationship Target="embeddings/oleObject9.bin" Id="docRId20" Type="http://schemas.openxmlformats.org/officeDocument/2006/relationships/oleObject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17.bin" Id="docRId37" Type="http://schemas.openxmlformats.org/officeDocument/2006/relationships/oleObject" /><Relationship Target="embeddings/oleObject18.bin" Id="docRId40" Type="http://schemas.openxmlformats.org/officeDocument/2006/relationships/oleObject" /><Relationship Target="media/image4.wmf" Id="docRId10" Type="http://schemas.openxmlformats.org/officeDocument/2006/relationships/image" /><Relationship Target="embeddings/oleObject8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17.wmf" Id="docRId38" Type="http://schemas.openxmlformats.org/officeDocument/2006/relationships/image" /><Relationship Target="styles.xml" Id="docRId43" Type="http://schemas.openxmlformats.org/officeDocument/2006/relationships/styles" /><Relationship Target="embeddings/oleObject5.bin" Id="docRId11" Type="http://schemas.openxmlformats.org/officeDocument/2006/relationships/oleObject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Mode="External" Target="https://github.com/Pmoskalets/TP-KB-231-Pavlo-Moskalets/tree/main/topic_04" Id="docRId39" Type="http://schemas.openxmlformats.org/officeDocument/2006/relationships/hyperlink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media/image11.wmf" Id="docRId25" Type="http://schemas.openxmlformats.org/officeDocument/2006/relationships/image" /><Relationship TargetMode="External" Target="https://github.com/Pmoskalets/TP-KB-231-Pavlo-Moskalets/tree/main/topic_03" Id="docRId32" Type="http://schemas.openxmlformats.org/officeDocument/2006/relationships/hyperlink" /><Relationship Target="embeddings/oleObject2.bin" Id="docRId4" Type="http://schemas.openxmlformats.org/officeDocument/2006/relationships/oleObject" /><Relationship TargetMode="External" Target="https://github.com/Pmoskalets/TP-KB-231-Pavlo-Moskalets" Id="docRId17" Type="http://schemas.openxmlformats.org/officeDocument/2006/relationships/hyperlink" /><Relationship Target="embeddings/oleObject11.bin" Id="docRId24" Type="http://schemas.openxmlformats.org/officeDocument/2006/relationships/oleObject" /><Relationship Target="embeddings/oleObject15.bin" Id="docRId33" Type="http://schemas.openxmlformats.org/officeDocument/2006/relationships/oleObject" /><Relationship Target="media/image10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6.bin" Id="docRId35" Type="http://schemas.openxmlformats.org/officeDocument/2006/relationships/oleObject" /></Relationships>
</file>