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d0af9a8e26ba6fa1066d442bb02dfec4a8fb31"/>
    <w:p>
      <w:pPr>
        <w:pStyle w:val="Heading1"/>
      </w:pPr>
      <w:r>
        <w:t xml:space="preserve">Integrazione Policy Uso Email nel Regolamento Aziendale Smiledoc</w:t>
      </w:r>
    </w:p>
    <w:bookmarkStart w:id="20" w:name="X7d1f79033ef996d449816e117bc8346b15bf673"/>
    <w:p>
      <w:pPr>
        <w:pStyle w:val="Heading2"/>
      </w:pPr>
      <w:r>
        <w:t xml:space="preserve">Sezione X – Uso degli strumenti informatici ed email aziendali</w:t>
      </w:r>
    </w:p>
    <w:p>
      <w:pPr>
        <w:pStyle w:val="FirstParagraph"/>
      </w:pPr>
      <w:r>
        <w:t xml:space="preserve">Smiledoc S.r.l. adotta una specifica</w:t>
      </w:r>
      <w:r>
        <w:t xml:space="preserve"> </w:t>
      </w:r>
      <w:r>
        <w:rPr>
          <w:b/>
          <w:bCs/>
        </w:rPr>
        <w:t xml:space="preserve">Policy per l’Uso delle Email Aziendali</w:t>
      </w:r>
      <w:r>
        <w:t xml:space="preserve">, finalizzata a disciplinare l’utilizzo delle caselle di posta elettronica, garantire la sicurezza delle informazioni, la conformità normativa e il corretto funzionamento organizzativo.</w:t>
      </w:r>
    </w:p>
    <w:p>
      <w:pPr>
        <w:pStyle w:val="BodyText"/>
      </w:pPr>
      <w:r>
        <w:t xml:space="preserve">La suddetta Policy:</w:t>
      </w:r>
      <w:r>
        <w:t xml:space="preserve"> </w:t>
      </w:r>
      <w:r>
        <w:t xml:space="preserve">- costituisce</w:t>
      </w:r>
      <w:r>
        <w:t xml:space="preserve"> </w:t>
      </w:r>
      <w:r>
        <w:rPr>
          <w:b/>
          <w:bCs/>
        </w:rPr>
        <w:t xml:space="preserve">parte integrante e sostanziale</w:t>
      </w:r>
      <w:r>
        <w:t xml:space="preserve"> </w:t>
      </w:r>
      <w:r>
        <w:t xml:space="preserve">del presente Regolamento Aziendale;</w:t>
      </w:r>
      <w:r>
        <w:t xml:space="preserve"> </w:t>
      </w:r>
      <w:r>
        <w:t xml:space="preserve">- è vincolante per tutti i dipendenti, collaboratori e soggetti che operano per conto della Società;</w:t>
      </w:r>
      <w:r>
        <w:t xml:space="preserve"> </w:t>
      </w:r>
      <w:r>
        <w:t xml:space="preserve">- disciplina diritti, doveri, modalità di utilizzo e valore delle comunicazioni aziendali.</w:t>
      </w:r>
    </w:p>
    <w:p>
      <w:pPr>
        <w:pStyle w:val="BodyText"/>
      </w:pPr>
      <w:r>
        <w:t xml:space="preserve">Le email aziendali rappresentano</w:t>
      </w:r>
      <w:r>
        <w:t xml:space="preserve"> </w:t>
      </w:r>
      <w:r>
        <w:rPr>
          <w:b/>
          <w:bCs/>
        </w:rPr>
        <w:t xml:space="preserve">canale ufficiale e vincolante di comunicazione</w:t>
      </w:r>
      <w:r>
        <w:t xml:space="preserve">.</w:t>
      </w:r>
    </w:p>
    <w:p>
      <w:pPr>
        <w:pStyle w:val="BodyText"/>
      </w:pPr>
      <w:r>
        <w:t xml:space="preserve">La sola ricezione di una comunicazione tramite email aziendale equivale a conoscenza del contenuto, fatti salvi i casi previsti dalla normativa vigente.</w:t>
      </w:r>
    </w:p>
    <w:p>
      <w:pPr>
        <w:pStyle w:val="BodyText"/>
      </w:pPr>
      <w:r>
        <w:t xml:space="preserve">Il mancato rispetto della Policy può comportare l’adozione di provvedimenti disciplinari, nel rispetto dello Statuto dei Lavoratori, del CCNL applicato e dei regolamenti interni.</w:t>
      </w:r>
    </w:p>
    <w:p>
      <w:pPr>
        <w:pStyle w:val="BodyText"/>
      </w:pPr>
      <w:r>
        <w:t xml:space="preserve">La Policy è allegata al presente Regolamento e ne forma parte integrante.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2026-01-22T02:57:02Z</dcterms:created>
  <dcterms:modified xsi:type="dcterms:W3CDTF">2026-01-22T02:57:02Z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