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REGULAMIN VESTERI COLLECTIVE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4"/>
          <w:szCs w:val="24"/>
        </w:rPr>
        <w:t xml:space="preserve">Zasady członkostwa i współpracy agentów w sieci Vesteri Collective</w:t>
      </w:r>
    </w:p>
    <w:p>
      <w:pPr>
        <w:pBdr>
          <w:bottom w:val="single" w:color="0F766E" w:sz="6" w:space="6"/>
        </w:pBdr>
        <w:spacing w:after="240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Wersja 1.0  ·  Obowiązuje od: </w:t>
      </w:r>
      <w:r>
        <w:rPr>
          <w:rFonts w:ascii="Calibri" w:cs="Calibri" w:eastAsia="Calibri" w:hAnsi="Calibri"/>
          <w:color w:val="666666"/>
          <w:sz w:val="19"/>
          <w:szCs w:val="19"/>
          <w:highlight w:val="yellow"/>
        </w:rPr>
        <w:t xml:space="preserve">[data wejścia w życie]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  ·  Operator: Time2Show, Inc.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1. Postanowienia ogólne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Vesteri Collective („Collective”) to selektywna sieć niezależnych agentów i biur nieruchomości prowadzona przez Time2Show, Inc. (Delaware, USA), 1111B S Governors Ave STE 20579, Dover, DE 19904, USA, działającą pod marką Vesteri („Vesteri”). Kontakt w sprawach Collective: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[collective@vesteri.com]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Regulamin określa warunki członkostwa w Collective oraz zasady współpracy między Członkami. Korzystanie z systemu Vesteri dostępnego pod adresem vesteri.estalara.com („System”), w tym z Marketplace, podlega odrębnemu Regulaminowi Platformy. W sprawach członkostwa i współpracy między Członkami pierwszeństwo ma niniejszy Regulamin.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Regulamin jest skierowany wyłącznie do przedsiębiorców. Relacje z kupującymi i sprzedającymi regulują Regulamin serwisu Vesteri oraz umowy zawierane bezpośrednio z Członkiem.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Definicje: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Członek</w:t>
      </w:r>
      <w:r>
        <w:rPr>
          <w:rFonts w:ascii="Calibri" w:cs="Calibri" w:eastAsia="Calibri" w:hAnsi="Calibri"/>
          <w:sz w:val="21"/>
          <w:szCs w:val="21"/>
        </w:rPr>
        <w:t xml:space="preserve"> – agent lub biuro nieruchomości, którego zgłoszenie do Collective zostało zatwierdzone;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Agent Oferty</w:t>
      </w:r>
      <w:r>
        <w:rPr>
          <w:rFonts w:ascii="Calibri" w:cs="Calibri" w:eastAsia="Calibri" w:hAnsi="Calibri"/>
          <w:sz w:val="21"/>
          <w:szCs w:val="21"/>
        </w:rPr>
        <w:t xml:space="preserve"> – Członek odpowiedzialny za daną nieruchomość w Marketplace;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Agent Kupującego</w:t>
      </w:r>
      <w:r>
        <w:rPr>
          <w:rFonts w:ascii="Calibri" w:cs="Calibri" w:eastAsia="Calibri" w:hAnsi="Calibri"/>
          <w:sz w:val="21"/>
          <w:szCs w:val="21"/>
        </w:rPr>
        <w:t xml:space="preserve"> – Członek, który pozyskał i reprezentuje kupującego;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Polecenie</w:t>
      </w:r>
      <w:r>
        <w:rPr>
          <w:rFonts w:ascii="Calibri" w:cs="Calibri" w:eastAsia="Calibri" w:hAnsi="Calibri"/>
          <w:sz w:val="21"/>
          <w:szCs w:val="21"/>
        </w:rPr>
        <w:t xml:space="preserve"> – przekazanie innemu Członkowi kontaktu do kupującego lub sprzedającego, bez dalszej obsługi klienta;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Wspólna Transakcja</w:t>
      </w:r>
      <w:r>
        <w:rPr>
          <w:rFonts w:ascii="Calibri" w:cs="Calibri" w:eastAsia="Calibri" w:hAnsi="Calibri"/>
          <w:sz w:val="21"/>
          <w:szCs w:val="21"/>
        </w:rPr>
        <w:t xml:space="preserve"> – transakcja, w której Agent Oferty i Agent Kupującego wspólnie obsługują klienta aż do jej zamknięcia;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–	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Marketplace</w:t>
      </w:r>
      <w:r>
        <w:rPr>
          <w:rFonts w:ascii="Calibri" w:cs="Calibri" w:eastAsia="Calibri" w:hAnsi="Calibri"/>
          <w:sz w:val="21"/>
          <w:szCs w:val="21"/>
        </w:rPr>
        <w:t xml:space="preserve"> – publiczna część Systemu prezentująca oferty Członków.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2. Członkostwo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O członkostwo mogą ubiegać się niezależni agenci i biura nieruchomości prowadzący legalną działalność pośrednictwa na swoim rynku.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Zgłoszenie jest bezpłatne i składa się przez System. Vesteri weryfikuje tożsamość, prowadzoną działalność, wymagane na danym rynku licencje, wpisy lub ubezpieczenie (w Polsce: ubezpieczenie OC pośrednika) oraz akceptację Zasad Fair Play &amp; Trust. Vesteri może zażądać dokumentów potwierdzających.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Członkostwo jest selektywne. Vesteri decyduje o przyjęciu według własnej oceny, nie ma obowiązku uzasadniania odmowy i nie gwarantuje terminu rozpatrzenia.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Z chwilą zatwierdzenia Członek może publikować oferty, korzystać z Systemu i współpracować z innymi Członkami oraz posługiwać się oznaczeniem „Członek Vesteri Collective” w sposób określony przez Vesteri.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Członek zachowuje własną markę, klientów i prowizję z własnych ofert. Członkostwo nie tworzy wyłączności, franczyzy, spółki, stosunku pracy ani umocowania do działania w imieniu Vesteri lub innych Członków.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Członek niezwłocznie aktualizuje swoje dane i informuje Vesteri o utracie uprawnień lub ubezpieczenia oraz o postępowaniu dyscyplinarnym lub karnym związanym z jego działalnością.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3. Zasady Fair Play &amp; Trust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Każdy Członek zobowiązuje się do przestrzegania następujących zasad: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Rzetelność ofert – publikuje tylko oferty, do których ma umocowanie, z prawdziwymi i aktualnymi danymi (cena, powierzchnia, stan prawny, lokalizacja), bez wprowadzających w błąd zdjęć i opisów; wycofuje oferty niedostępne w ciągu 3 dni roboczych.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Przejrzysta reprezentacja – jasno wskazuje, kogo reprezentuje i na jakich zasadach; każda oferta wskazuje odpowiedzialnego agenta.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Szacunek wobec kupujących – nie wywiera presji, nie ukrywa istotnych informacji, chroni prywatność i nie składa obietnic, których nie może dotrzymać (w szczególności dotyczących zwrotu z inwestycji, terminów i finansowania).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Poszanowanie relacji – nie przejmuje klientów innych Członków i nie pomija ich przy transakcji (§ 4 ust. 6–7).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Dotrzymywanie ustaleń – wykonuje uzgodnione Polecenia i Wspólne Transakcje oraz rozlicza się terminowo.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Lojalność wobec sieci – nie działa na szkodę Collective, innych Członków ani marki Vesteri; nie wykorzystuje danych z Systemu poza celem współpracy.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7.	</w:t>
      </w:r>
      <w:r>
        <w:rPr>
          <w:rFonts w:ascii="Calibri" w:cs="Calibri" w:eastAsia="Calibri" w:hAnsi="Calibri"/>
          <w:sz w:val="21"/>
          <w:szCs w:val="21"/>
        </w:rPr>
        <w:t xml:space="preserve">Zgodność z prawem – przestrzega przepisów o pośrednictwie, przeciwdziałaniu praniu pieniędzy, ochronie konsumentów i danych osobowych na każdym rynku, na którym działa.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8.	</w:t>
      </w:r>
      <w:r>
        <w:rPr>
          <w:rFonts w:ascii="Calibri" w:cs="Calibri" w:eastAsia="Calibri" w:hAnsi="Calibri"/>
          <w:sz w:val="21"/>
          <w:szCs w:val="21"/>
        </w:rPr>
        <w:t xml:space="preserve">Komunikacja – odpowiada na zapytania innych Członków w ciągu 2 dni roboczych.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4. Współpraca między Członkami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Obowiązek współpracy. Członek, do którego zwraca się inny Członek mający zainteresowanego kupującego, podejmuje współpracę. Odmowa jest dopuszczalna wyłącznie z uzasadnionego powodu (np. brak zgody właściciela, konflikt interesów, wcześniejsza relacja z tym samym kupującym, nierozliczona współpraca z drugim Członkiem) i wymaga krótkiego wyjaśnienia przekazanego w Systemie.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Współpraca przybiera formę Polecenia albo Wspólnej Transakcji. Formę i zakres obowiązków Członkowie uzgadniają przed pierwszą prezentacją nieruchomości kupującemu.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Domyślny podział prowizji – liczony od prowizji netto faktycznie otrzymanej od klienta przez Członka będącego stroną umowy pośrednictwa: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a)	</w:t>
      </w:r>
      <w:r>
        <w:rPr>
          <w:rFonts w:ascii="Calibri" w:cs="Calibri" w:eastAsia="Calibri" w:hAnsi="Calibri"/>
          <w:sz w:val="21"/>
          <w:szCs w:val="21"/>
        </w:rPr>
        <w:t xml:space="preserve">Polecenie: 25% dla Członka polecającego, 75% dla Członka obsługującego;</w:t>
      </w:r>
    </w:p>
    <w:p>
      <w:pPr>
        <w:tabs>
          <w:tab w:val="left" w:pos="900"/>
        </w:tabs>
        <w:spacing w:after="60" w:line="276"/>
        <w:ind w:left="900" w:hanging="360"/>
      </w:pPr>
      <w:r>
        <w:rPr>
          <w:rFonts w:ascii="Calibri" w:cs="Calibri" w:eastAsia="Calibri" w:hAnsi="Calibri"/>
          <w:sz w:val="21"/>
          <w:szCs w:val="21"/>
        </w:rPr>
        <w:t xml:space="preserve">b)	</w:t>
      </w:r>
      <w:r>
        <w:rPr>
          <w:rFonts w:ascii="Calibri" w:cs="Calibri" w:eastAsia="Calibri" w:hAnsi="Calibri"/>
          <w:sz w:val="21"/>
          <w:szCs w:val="21"/>
        </w:rPr>
        <w:t xml:space="preserve">Wspólna Transakcja: 50% dla Agenta Oferty, 50% dla Agenta Kupującego.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Odstępstwa od domyślnego podziału są możliwe wyłącznie za zgodą obu Członków, potwierdzoną w Systemie lub e-mailem przed pierwszą prezentacją. Brak takiego uzgodnienia oznacza podział domyślny.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Przypisanie kupującego. Kupujący jest przypisany do Członka, który jako pierwszy zarejestrował go w Systemie w odniesieniu do danej oferty lub poszukiwania, chyba że inny Członek wykaże wcześniejszą, udokumentowaną i aktywną relację z tym kupującym (umowa, korespondencja, prezentacja).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Okres ochrony. Prawo do udziału w prowizji trwa 12 miesięcy od Polecenia lub rejestracji kupującego i obejmuje transakcję dotyczącą poleconej nieruchomości, a przy Poleceniu kupującego – każdą nieruchomość nabytą przez niego w tym okresie za pośrednictwem Członka obsługującego.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7.	</w:t>
      </w:r>
      <w:r>
        <w:rPr>
          <w:rFonts w:ascii="Calibri" w:cs="Calibri" w:eastAsia="Calibri" w:hAnsi="Calibri"/>
          <w:sz w:val="21"/>
          <w:szCs w:val="21"/>
        </w:rPr>
        <w:t xml:space="preserve">Zakaz obchodzenia. W okresie ochrony Członek nie zawiera transakcji z klientem poleconym lub przedstawionym przez innego Członka z pominięciem tego Członka ani nie nakłania klienta do takiego pominięcia.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8.	</w:t>
      </w:r>
      <w:r>
        <w:rPr>
          <w:rFonts w:ascii="Calibri" w:cs="Calibri" w:eastAsia="Calibri" w:hAnsi="Calibri"/>
          <w:sz w:val="21"/>
          <w:szCs w:val="21"/>
        </w:rPr>
        <w:t xml:space="preserve">Rozliczenie. Członek, który otrzymał prowizję, informuje drugiego Członka o zamknięciu transakcji i wysokości prowizji w ciągu 7 dni, a należny udział wypłaca na podstawie faktury w ciągu 14 dni od otrzymania prowizji. Rozliczenia następują bezpośrednio między Członkami; Vesteri nie jest ich stroną i nie odpowiada za ich wykonanie.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9.	</w:t>
      </w:r>
      <w:r>
        <w:rPr>
          <w:rFonts w:ascii="Calibri" w:cs="Calibri" w:eastAsia="Calibri" w:hAnsi="Calibri"/>
          <w:sz w:val="21"/>
          <w:szCs w:val="21"/>
        </w:rPr>
        <w:t xml:space="preserve">Współpraca transgraniczna podlega dodatkowo prawu rynku, na którym znajduje się nieruchomość. Członek nieposiadający wymaganych na tym rynku uprawnień działa wyłącznie w roli polecającego.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5. Portfolio zagraniczne Vesteri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Vesteri udostępnia Członkom wybrane inwestycje zagraniczne, w których Vesteri lub jego partner pełni rolę Agenta Oferty na podstawie umów z deweloperami.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Członek, który pozyska kupującego dla takiej inwestycji, otrzymuje większą część prowizji należnej od dewelopera – nie mniej niż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[60%]</w:t>
      </w:r>
      <w:r>
        <w:rPr>
          <w:rFonts w:ascii="Calibri" w:cs="Calibri" w:eastAsia="Calibri" w:hAnsi="Calibri"/>
          <w:sz w:val="21"/>
          <w:szCs w:val="21"/>
        </w:rPr>
        <w:t xml:space="preserve"> – na warunkach podanych w karcie oferty w Systemie lub uzgodnionych indywidualnie przed pierwszą prezentacją.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Vesteri organizuje prezentacje LIVE, webinary i kontakt z deweloperem oraz wspiera proces zakupu w zakresie wskazanym w karcie oferty. Vesteri nie odpowiada za stan prawny i techniczny inwestycji ani za jej realizację przez dewelopera. Członek informuje kupującego o potrzebie niezależnej analizy prawnej przed zakupem.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6. Opłaty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Zgłoszenie, członkostwo, standardowa publikacja ofert i podstawowe funkcje Systemu są bezpłatne.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Funkcje premium są płatne według cennika dostępnego w koncie Członka (rozliczenie za użycie albo abonament). Zmiany cennika ogłaszane są z 30-dniowym wyprzedzeniem.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Vesteri nie pobiera obecnie udziału w prowizjach z Poleceń ani Wspólnych Transakcji między Członkami. Vesteri może wprowadzić taką opłatę w przyszłości, informując o tym z co najmniej 60-dniowym wyprzedzeniem; opłata nie obejmie współprac rozpoczętych przed jej wejściem w życie.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Vesteri przeznacza co najmniej 10% swoich przychodów z działalności Vesteri na promocję Collective jako całości. Nie stanowi to gwarancji ruchu, zapytań ani sprzedaży dla poszczególnych Członków.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7. Dane osobowe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Każdy Członek jest samodzielnym administratorem danych swoich klientów. Przekazując dane kupującego lub sprzedającego w ramach Polecenia lub Wspólnej Transakcji, Członek zapewnia, że ma do tego podstawę prawną i poinformował tę osobę o przekazaniu. Członek otrzymujący dane wykorzystuje je wyłącznie w celu danej współpracy.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Przetwarzanie danych w Systemie przez Vesteri określają Polityka prywatności oraz Regulamin Platformy, w tym umowa powierzenia przetwarzania, gdy ma zastosowanie.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Zakazane jest pobieranie, kopiowanie i wykorzystywanie danych innych Członków lub ich klientów poza celem współpracy w Collective.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8. Naruszenia, zawieszenie i wykluczenie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Naruszenie Regulaminu można zgłosić do Vesteri na adres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[collective@vesteri.com]</w:t>
      </w:r>
      <w:r>
        <w:rPr>
          <w:rFonts w:ascii="Calibri" w:cs="Calibri" w:eastAsia="Calibri" w:hAnsi="Calibri"/>
          <w:sz w:val="21"/>
          <w:szCs w:val="21"/>
        </w:rPr>
        <w:t xml:space="preserve">, podając opis i dowody. Vesteri może także wszcząć postępowanie z własnej inicjatywy.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Postępowanie: Vesteri przedstawia Członkowi zarzuty; Członek ma 7 dni na wyjaśnienia; Vesteri wydaje decyzję z uzasadnieniem w ciągu 14 dni od otrzymania wyjaśnień lub upływu terminu.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Środki stosowane odpowiednio do wagi naruszenia: upomnienie; zobowiązanie do naprawienia naruszenia (np. uzupełnienie rozliczenia); zawieszenie publikacji ofert lub członkostwa do 90 dni; wykluczenie.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Wykluczenie stosuje się przy poważnym naruszeniu (w szczególności: oszustwo, obejście innego Członka, świadome wprowadzenie kupującego w błąd, utrata uprawnień zawodowych) albo przy naruszeniach powtarzających się mimo upomnienia.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Jeżeli dalsza aktywność Członka grozi szkodą dla kupujących lub sieci, Vesteri może zawiesić Członka ze skutkiem natychmiastowym na czas postępowania.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6.	</w:t>
      </w:r>
      <w:r>
        <w:rPr>
          <w:rFonts w:ascii="Calibri" w:cs="Calibri" w:eastAsia="Calibri" w:hAnsi="Calibri"/>
          <w:sz w:val="21"/>
          <w:szCs w:val="21"/>
        </w:rPr>
        <w:t xml:space="preserve">Od decyzji przysługuje odwołanie w ciągu 14 dni do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[Zarządu Time2Show, Inc.]</w:t>
      </w:r>
      <w:r>
        <w:rPr>
          <w:rFonts w:ascii="Calibri" w:cs="Calibri" w:eastAsia="Calibri" w:hAnsi="Calibri"/>
          <w:sz w:val="21"/>
          <w:szCs w:val="21"/>
        </w:rPr>
        <w:t xml:space="preserve">, rozpatrywane w ciągu 30 dni. Decyzja odwoławcza jest ostateczna w ramach Collective i nie wyłącza drogi sądowej.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7.	</w:t>
      </w:r>
      <w:r>
        <w:rPr>
          <w:rFonts w:ascii="Calibri" w:cs="Calibri" w:eastAsia="Calibri" w:hAnsi="Calibri"/>
          <w:sz w:val="21"/>
          <w:szCs w:val="21"/>
        </w:rPr>
        <w:t xml:space="preserve">Zawieszenie ani wykluczenie nie zwalniają z rozliczenia rozpoczętych Poleceń i Wspólnych Transakcji.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9. Czas trwania i zakończenie członkostwa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Członkostwo jest zawierane na czas nieokreślony.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Członek może zrezygnować z członkostwa w każdej chwili, składając oświadczenie w Systemie lub e-mailem.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Vesteri może wypowiedzieć członkostwo z zachowaniem 30-dniowego terminu bez podania przyczyny, a ze skutkiem natychmiastowym w przypadkach określonych w § 8.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Z chwilą zakończenia członkostwa oferty Członka są usuwane z Marketplace, a prawo do oznaczenia „Członek Vesteri Collective” wygasa. Rozpoczęte Polecenia i Wspólne Transakcje rozlicza się zgodnie z § 4, z zachowaniem okresu ochrony.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10. Odpowiedzialność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Vesteri świadczy usługi technologiczne, marketingowe i organizacyjne. Nie jest stroną umów pośrednictwa, umów sprzedaży ani rozliczeń między Członkami i nie weryfikuje stanu prawnego ani technicznego nieruchomości publikowanych przez Członków.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Vesteri nie gwarantuje określonej liczby zapytań, transakcji ani przychodu.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Odpowiedzialność Vesteri wobec Członka ogranicza się do szkody rzeczywistej, z wyłączeniem utraconych korzyści, do wysokości opłat zapłaconych przez Członka w okresie 12 miesięcy poprzedzających zdarzenie; ograniczenie nie dotyczy szkody wyrządzonej umyślnie.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Członek odpowiada za treść swoich ofert oraz za swoje działania wobec klientów i innych Członków i zwalnia Vesteri z roszczeń osób trzecich wynikających z tych działań.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§ 11. Postanowienia końcowe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1.	</w:t>
      </w:r>
      <w:r>
        <w:rPr>
          <w:rFonts w:ascii="Calibri" w:cs="Calibri" w:eastAsia="Calibri" w:hAnsi="Calibri"/>
          <w:sz w:val="21"/>
          <w:szCs w:val="21"/>
        </w:rPr>
        <w:t xml:space="preserve">Zmiany Regulaminu ogłaszane są w Systemie i e-mailem z 14-dniowym wyprzedzeniem, a zmiany § 4 ust. 3 i § 6 ust. 3 – z 60-dniowym wyprzedzeniem. Brak rezygnacji z członkostwa przed wejściem zmian w życie oznacza ich akceptację.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2.	</w:t>
      </w:r>
      <w:r>
        <w:rPr>
          <w:rFonts w:ascii="Calibri" w:cs="Calibri" w:eastAsia="Calibri" w:hAnsi="Calibri"/>
          <w:sz w:val="21"/>
          <w:szCs w:val="21"/>
        </w:rPr>
        <w:t xml:space="preserve">Spory między Członkami strony kierują najpierw do nieodpłatnej mediacji prowadzonej przez Vesteri (do 30 dni). Spory Członka z Vesteri strony starają się rozwiązać polubownie w ciągu 30 dni od zgłoszenia.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3.	</w:t>
      </w:r>
      <w:r>
        <w:rPr>
          <w:rFonts w:ascii="Calibri" w:cs="Calibri" w:eastAsia="Calibri" w:hAnsi="Calibri"/>
          <w:sz w:val="21"/>
          <w:szCs w:val="21"/>
        </w:rPr>
        <w:t xml:space="preserve">Regulamin podlega prawu polskiemu. Sądem właściwym jest sąd powszechny właściwy dla m.st. Warszawy.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4.	</w:t>
      </w:r>
      <w:r>
        <w:rPr>
          <w:rFonts w:ascii="Calibri" w:cs="Calibri" w:eastAsia="Calibri" w:hAnsi="Calibri"/>
          <w:sz w:val="21"/>
          <w:szCs w:val="21"/>
        </w:rPr>
        <w:t xml:space="preserve">Regulamin sporządzono w wersji polskiej i angielskiej. W razie rozbieżności wiążąca jest wersja </w:t>
      </w:r>
      <w:r>
        <w:rPr>
          <w:rFonts w:ascii="Calibri" w:cs="Calibri" w:eastAsia="Calibri" w:hAnsi="Calibri"/>
          <w:sz w:val="21"/>
          <w:szCs w:val="21"/>
          <w:highlight w:val="yellow"/>
        </w:rPr>
        <w:t xml:space="preserve">[polska]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tabs>
          <w:tab w:val="left" w:pos="420"/>
        </w:tabs>
        <w:spacing w:after="100" w:line="276"/>
        <w:ind w:left="420" w:hanging="420"/>
      </w:pPr>
      <w:r>
        <w:rPr>
          <w:rFonts w:ascii="Calibri" w:cs="Calibri" w:eastAsia="Calibri" w:hAnsi="Calibri"/>
          <w:sz w:val="21"/>
          <w:szCs w:val="21"/>
        </w:rPr>
        <w:t xml:space="preserve">5.	</w:t>
      </w:r>
      <w:r>
        <w:rPr>
          <w:rFonts w:ascii="Calibri" w:cs="Calibri" w:eastAsia="Calibri" w:hAnsi="Calibri"/>
          <w:sz w:val="21"/>
          <w:szCs w:val="21"/>
        </w:rPr>
        <w:t xml:space="preserve">Członek akceptuje Regulamin, zaznaczając odpowiednie pole przy zgłoszeniu. Umowa członkostwa zostaje zawarta z chwilą zatwierdzenia zgłoszenia przez Vesteri.</w:t>
      </w:r>
    </w:p>
    <w:sectPr>
      <w:footerReference w:type="default" r:id="rId6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Regulamin Vesteri Collective · v1.0  · 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VESTERI COLLECTIVE</dc:title>
  <dc:creator>Time2Show, Inc.</dc:creator>
  <cp:lastModifiedBy>Un-named</cp:lastModifiedBy>
  <cp:revision>1</cp:revision>
  <dcterms:created xsi:type="dcterms:W3CDTF">2026-10-22T14:27:36.996Z</dcterms:created>
  <dcterms:modified xsi:type="dcterms:W3CDTF">2026-10-22T14:27:37.005Z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