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0F766E"/>
          <w:sz w:val="36"/>
          <w:szCs w:val="36"/>
        </w:rPr>
        <w:t xml:space="preserve">VESTERI COLLECTIVE RULES</w:t>
      </w:r>
    </w:p>
    <w:p>
      <w:pPr>
        <w:spacing w:after="60"/>
      </w:pPr>
      <w:r>
        <w:rPr>
          <w:rFonts w:ascii="Calibri" w:cs="Calibri" w:eastAsia="Calibri" w:hAnsi="Calibri"/>
          <w:color w:val="444444"/>
          <w:sz w:val="24"/>
          <w:szCs w:val="24"/>
        </w:rPr>
        <w:t xml:space="preserve">Terms of membership and cooperation for agents in the Vesteri Collective network</w:t>
      </w:r>
    </w:p>
    <w:p>
      <w:pPr>
        <w:pBdr>
          <w:bottom w:val="single" w:color="0F766E" w:sz="6" w:space="6"/>
        </w:pBdr>
        <w:spacing w:after="240"/>
      </w:pPr>
      <w:r>
        <w:rPr>
          <w:rFonts w:ascii="Calibri" w:cs="Calibri" w:eastAsia="Calibri" w:hAnsi="Calibri"/>
          <w:color w:val="666666"/>
          <w:sz w:val="19"/>
          <w:szCs w:val="19"/>
        </w:rPr>
        <w:t xml:space="preserve">Version 1.0  ·  Effective from: </w:t>
      </w:r>
      <w:r>
        <w:rPr>
          <w:rFonts w:ascii="Calibri" w:cs="Calibri" w:eastAsia="Calibri" w:hAnsi="Calibri"/>
          <w:color w:val="666666"/>
          <w:sz w:val="19"/>
          <w:szCs w:val="19"/>
        </w:rPr>
        <w:t xml:space="preserve">22 October 2026</w:t>
      </w:r>
      <w:r>
        <w:rPr>
          <w:rFonts w:ascii="Calibri" w:cs="Calibri" w:eastAsia="Calibri" w:hAnsi="Calibri"/>
          <w:color w:val="666666"/>
          <w:sz w:val="19"/>
          <w:szCs w:val="19"/>
        </w:rPr>
        <w:t xml:space="preserve">  ·  Operator: Time2Show, Inc.</w:t>
      </w:r>
    </w:p>
    <w:p>
      <w:pPr>
        <w:pStyle w:val="Heading2"/>
        <w:spacing w:after="120" w:before="280"/>
      </w:pPr>
      <w:r>
        <w:rPr>
          <w:rFonts w:ascii="Calibri" w:cs="Calibri" w:eastAsia="Calibri" w:hAnsi="Calibri"/>
          <w:b/>
          <w:bCs/>
          <w:color w:val="0F766E"/>
          <w:sz w:val="24"/>
          <w:szCs w:val="24"/>
        </w:rPr>
        <w:t xml:space="preserve">§ 1. General provisions</w:t>
      </w:r>
    </w:p>
    <w:p>
      <w:pPr>
        <w:tabs>
          <w:tab w:val="left" w:pos="420"/>
        </w:tabs>
        <w:spacing w:after="100" w:line="276"/>
        <w:ind w:left="420" w:hanging="420"/>
      </w:pPr>
      <w:r>
        <w:rPr>
          <w:rFonts w:ascii="Calibri" w:cs="Calibri" w:eastAsia="Calibri" w:hAnsi="Calibri"/>
          <w:sz w:val="21"/>
          <w:szCs w:val="21"/>
        </w:rPr>
        <w:t xml:space="preserve">1.	</w:t>
      </w:r>
      <w:r>
        <w:rPr>
          <w:rFonts w:ascii="Calibri" w:cs="Calibri" w:eastAsia="Calibri" w:hAnsi="Calibri"/>
          <w:sz w:val="21"/>
          <w:szCs w:val="21"/>
        </w:rPr>
        <w:t xml:space="preserve">Vesteri Collective (the "Collective") is a selective network of independent real estate agents and agencies operated by Time2Show, Inc. (Delaware, USA), 1111B S Governors Ave STE 20579, Dover, DE 19904, USA, trading as Vesteri ("Vesteri"). Contact for Collective matters: </w:t>
      </w:r>
      <w:r>
        <w:rPr>
          <w:rFonts w:ascii="Calibri" w:cs="Calibri" w:eastAsia="Calibri" w:hAnsi="Calibri"/>
          <w:sz w:val="21"/>
          <w:szCs w:val="21"/>
          <w:highlight w:val="yellow"/>
        </w:rPr>
        <w:t xml:space="preserve">[collective@vesteri.com]</w:t>
      </w:r>
      <w:r>
        <w:rPr>
          <w:rFonts w:ascii="Calibri" w:cs="Calibri" w:eastAsia="Calibri" w:hAnsi="Calibri"/>
          <w:sz w:val="21"/>
          <w:szCs w:val="21"/>
        </w:rPr>
        <w:t xml:space="preserve">.</w:t>
      </w:r>
    </w:p>
    <w:p>
      <w:pPr>
        <w:tabs>
          <w:tab w:val="left" w:pos="420"/>
        </w:tabs>
        <w:spacing w:after="100" w:line="276"/>
        <w:ind w:left="420" w:hanging="420"/>
      </w:pPr>
      <w:r>
        <w:rPr>
          <w:rFonts w:ascii="Calibri" w:cs="Calibri" w:eastAsia="Calibri" w:hAnsi="Calibri"/>
          <w:sz w:val="21"/>
          <w:szCs w:val="21"/>
        </w:rPr>
        <w:t xml:space="preserve">2.	</w:t>
      </w:r>
      <w:r>
        <w:rPr>
          <w:rFonts w:ascii="Calibri" w:cs="Calibri" w:eastAsia="Calibri" w:hAnsi="Calibri"/>
          <w:sz w:val="21"/>
          <w:szCs w:val="21"/>
        </w:rPr>
        <w:t xml:space="preserve">These Rules set out the terms of membership in the Collective and the rules of cooperation between Members. Use of the Vesteri system available at vesteri.estalara.com (the "System"), including the Marketplace, is governed by the separate Platform Terms. In matters of membership and cooperation between Members, these Rules prevail.</w:t>
      </w:r>
    </w:p>
    <w:p>
      <w:pPr>
        <w:tabs>
          <w:tab w:val="left" w:pos="420"/>
        </w:tabs>
        <w:spacing w:after="100" w:line="276"/>
        <w:ind w:left="420" w:hanging="420"/>
      </w:pPr>
      <w:r>
        <w:rPr>
          <w:rFonts w:ascii="Calibri" w:cs="Calibri" w:eastAsia="Calibri" w:hAnsi="Calibri"/>
          <w:sz w:val="21"/>
          <w:szCs w:val="21"/>
        </w:rPr>
        <w:t xml:space="preserve">3.	</w:t>
      </w:r>
      <w:r>
        <w:rPr>
          <w:rFonts w:ascii="Calibri" w:cs="Calibri" w:eastAsia="Calibri" w:hAnsi="Calibri"/>
          <w:sz w:val="21"/>
          <w:szCs w:val="21"/>
        </w:rPr>
        <w:t xml:space="preserve">These Rules apply only to businesses. Relations with buyers and sellers are governed by the Vesteri website Terms and by agreements concluded directly with a Member.</w:t>
      </w:r>
    </w:p>
    <w:p>
      <w:pPr>
        <w:tabs>
          <w:tab w:val="left" w:pos="420"/>
        </w:tabs>
        <w:spacing w:after="100" w:line="276"/>
        <w:ind w:left="420" w:hanging="420"/>
      </w:pPr>
      <w:r>
        <w:rPr>
          <w:rFonts w:ascii="Calibri" w:cs="Calibri" w:eastAsia="Calibri" w:hAnsi="Calibri"/>
          <w:sz w:val="21"/>
          <w:szCs w:val="21"/>
        </w:rPr>
        <w:t xml:space="preserve">4.	</w:t>
      </w:r>
      <w:r>
        <w:rPr>
          <w:rFonts w:ascii="Calibri" w:cs="Calibri" w:eastAsia="Calibri" w:hAnsi="Calibri"/>
          <w:sz w:val="21"/>
          <w:szCs w:val="21"/>
        </w:rPr>
        <w:t xml:space="preserve">Definitions:</w:t>
      </w:r>
    </w:p>
    <w:p>
      <w:pPr>
        <w:tabs>
          <w:tab w:val="left" w:pos="900"/>
        </w:tabs>
        <w:spacing w:after="60" w:line="276"/>
        <w:ind w:left="900" w:hanging="360"/>
      </w:pPr>
      <w:r>
        <w:rPr>
          <w:rFonts w:ascii="Calibri" w:cs="Calibri" w:eastAsia="Calibri" w:hAnsi="Calibri"/>
          <w:sz w:val="21"/>
          <w:szCs w:val="21"/>
        </w:rPr>
        <w:t xml:space="preserve">–	</w:t>
      </w:r>
      <w:r>
        <w:rPr>
          <w:rFonts w:ascii="Calibri" w:cs="Calibri" w:eastAsia="Calibri" w:hAnsi="Calibri"/>
          <w:b/>
          <w:bCs/>
          <w:sz w:val="21"/>
          <w:szCs w:val="21"/>
        </w:rPr>
        <w:t xml:space="preserve">Member</w:t>
      </w:r>
      <w:r>
        <w:rPr>
          <w:rFonts w:ascii="Calibri" w:cs="Calibri" w:eastAsia="Calibri" w:hAnsi="Calibri"/>
          <w:sz w:val="21"/>
          <w:szCs w:val="21"/>
        </w:rPr>
        <w:t xml:space="preserve"> – an agent or agency whose application to the Collective has been approved;</w:t>
      </w:r>
    </w:p>
    <w:p>
      <w:pPr>
        <w:tabs>
          <w:tab w:val="left" w:pos="900"/>
        </w:tabs>
        <w:spacing w:after="60" w:line="276"/>
        <w:ind w:left="900" w:hanging="360"/>
      </w:pPr>
      <w:r>
        <w:rPr>
          <w:rFonts w:ascii="Calibri" w:cs="Calibri" w:eastAsia="Calibri" w:hAnsi="Calibri"/>
          <w:sz w:val="21"/>
          <w:szCs w:val="21"/>
        </w:rPr>
        <w:t xml:space="preserve">–	</w:t>
      </w:r>
      <w:r>
        <w:rPr>
          <w:rFonts w:ascii="Calibri" w:cs="Calibri" w:eastAsia="Calibri" w:hAnsi="Calibri"/>
          <w:b/>
          <w:bCs/>
          <w:sz w:val="21"/>
          <w:szCs w:val="21"/>
        </w:rPr>
        <w:t xml:space="preserve">Listing Agent</w:t>
      </w:r>
      <w:r>
        <w:rPr>
          <w:rFonts w:ascii="Calibri" w:cs="Calibri" w:eastAsia="Calibri" w:hAnsi="Calibri"/>
          <w:sz w:val="21"/>
          <w:szCs w:val="21"/>
        </w:rPr>
        <w:t xml:space="preserve"> – the Member responsible for a given property on the Marketplace;</w:t>
      </w:r>
    </w:p>
    <w:p>
      <w:pPr>
        <w:tabs>
          <w:tab w:val="left" w:pos="900"/>
        </w:tabs>
        <w:spacing w:after="60" w:line="276"/>
        <w:ind w:left="900" w:hanging="360"/>
      </w:pPr>
      <w:r>
        <w:rPr>
          <w:rFonts w:ascii="Calibri" w:cs="Calibri" w:eastAsia="Calibri" w:hAnsi="Calibri"/>
          <w:sz w:val="21"/>
          <w:szCs w:val="21"/>
        </w:rPr>
        <w:t xml:space="preserve">–	</w:t>
      </w:r>
      <w:r>
        <w:rPr>
          <w:rFonts w:ascii="Calibri" w:cs="Calibri" w:eastAsia="Calibri" w:hAnsi="Calibri"/>
          <w:b/>
          <w:bCs/>
          <w:sz w:val="21"/>
          <w:szCs w:val="21"/>
        </w:rPr>
        <w:t xml:space="preserve">Buyer Agent</w:t>
      </w:r>
      <w:r>
        <w:rPr>
          <w:rFonts w:ascii="Calibri" w:cs="Calibri" w:eastAsia="Calibri" w:hAnsi="Calibri"/>
          <w:sz w:val="21"/>
          <w:szCs w:val="21"/>
        </w:rPr>
        <w:t xml:space="preserve"> – the Member who sourced and represents the buyer;</w:t>
      </w:r>
    </w:p>
    <w:p>
      <w:pPr>
        <w:tabs>
          <w:tab w:val="left" w:pos="900"/>
        </w:tabs>
        <w:spacing w:after="60" w:line="276"/>
        <w:ind w:left="900" w:hanging="360"/>
      </w:pPr>
      <w:r>
        <w:rPr>
          <w:rFonts w:ascii="Calibri" w:cs="Calibri" w:eastAsia="Calibri" w:hAnsi="Calibri"/>
          <w:sz w:val="21"/>
          <w:szCs w:val="21"/>
        </w:rPr>
        <w:t xml:space="preserve">–	</w:t>
      </w:r>
      <w:r>
        <w:rPr>
          <w:rFonts w:ascii="Calibri" w:cs="Calibri" w:eastAsia="Calibri" w:hAnsi="Calibri"/>
          <w:b/>
          <w:bCs/>
          <w:sz w:val="21"/>
          <w:szCs w:val="21"/>
        </w:rPr>
        <w:t xml:space="preserve">Referral</w:t>
      </w:r>
      <w:r>
        <w:rPr>
          <w:rFonts w:ascii="Calibri" w:cs="Calibri" w:eastAsia="Calibri" w:hAnsi="Calibri"/>
          <w:sz w:val="21"/>
          <w:szCs w:val="21"/>
        </w:rPr>
        <w:t xml:space="preserve"> – passing a buyer or seller contact to another Member without further handling of the client;</w:t>
      </w:r>
    </w:p>
    <w:p>
      <w:pPr>
        <w:tabs>
          <w:tab w:val="left" w:pos="900"/>
        </w:tabs>
        <w:spacing w:after="60" w:line="276"/>
        <w:ind w:left="900" w:hanging="360"/>
      </w:pPr>
      <w:r>
        <w:rPr>
          <w:rFonts w:ascii="Calibri" w:cs="Calibri" w:eastAsia="Calibri" w:hAnsi="Calibri"/>
          <w:sz w:val="21"/>
          <w:szCs w:val="21"/>
        </w:rPr>
        <w:t xml:space="preserve">–	</w:t>
      </w:r>
      <w:r>
        <w:rPr>
          <w:rFonts w:ascii="Calibri" w:cs="Calibri" w:eastAsia="Calibri" w:hAnsi="Calibri"/>
          <w:b/>
          <w:bCs/>
          <w:sz w:val="21"/>
          <w:szCs w:val="21"/>
        </w:rPr>
        <w:t xml:space="preserve">Joint Transaction</w:t>
      </w:r>
      <w:r>
        <w:rPr>
          <w:rFonts w:ascii="Calibri" w:cs="Calibri" w:eastAsia="Calibri" w:hAnsi="Calibri"/>
          <w:sz w:val="21"/>
          <w:szCs w:val="21"/>
        </w:rPr>
        <w:t xml:space="preserve"> – a transaction in which the Listing Agent and the Buyer Agent jointly serve the client through to closing;</w:t>
      </w:r>
    </w:p>
    <w:p>
      <w:pPr>
        <w:tabs>
          <w:tab w:val="left" w:pos="900"/>
        </w:tabs>
        <w:spacing w:after="60" w:line="276"/>
        <w:ind w:left="900" w:hanging="360"/>
      </w:pPr>
      <w:r>
        <w:rPr>
          <w:rFonts w:ascii="Calibri" w:cs="Calibri" w:eastAsia="Calibri" w:hAnsi="Calibri"/>
          <w:sz w:val="21"/>
          <w:szCs w:val="21"/>
        </w:rPr>
        <w:t xml:space="preserve">–	</w:t>
      </w:r>
      <w:r>
        <w:rPr>
          <w:rFonts w:ascii="Calibri" w:cs="Calibri" w:eastAsia="Calibri" w:hAnsi="Calibri"/>
          <w:b/>
          <w:bCs/>
          <w:sz w:val="21"/>
          <w:szCs w:val="21"/>
        </w:rPr>
        <w:t xml:space="preserve">Marketplace</w:t>
      </w:r>
      <w:r>
        <w:rPr>
          <w:rFonts w:ascii="Calibri" w:cs="Calibri" w:eastAsia="Calibri" w:hAnsi="Calibri"/>
          <w:sz w:val="21"/>
          <w:szCs w:val="21"/>
        </w:rPr>
        <w:t xml:space="preserve"> – the public part of the System presenting Members’ listings.</w:t>
      </w:r>
    </w:p>
    <w:p>
      <w:pPr>
        <w:pStyle w:val="Heading2"/>
        <w:spacing w:after="120" w:before="280"/>
      </w:pPr>
      <w:r>
        <w:rPr>
          <w:rFonts w:ascii="Calibri" w:cs="Calibri" w:eastAsia="Calibri" w:hAnsi="Calibri"/>
          <w:b/>
          <w:bCs/>
          <w:color w:val="0F766E"/>
          <w:sz w:val="24"/>
          <w:szCs w:val="24"/>
        </w:rPr>
        <w:t xml:space="preserve">§ 2. Membership</w:t>
      </w:r>
    </w:p>
    <w:p>
      <w:pPr>
        <w:tabs>
          <w:tab w:val="left" w:pos="420"/>
        </w:tabs>
        <w:spacing w:after="100" w:line="276"/>
        <w:ind w:left="420" w:hanging="420"/>
      </w:pPr>
      <w:r>
        <w:rPr>
          <w:rFonts w:ascii="Calibri" w:cs="Calibri" w:eastAsia="Calibri" w:hAnsi="Calibri"/>
          <w:sz w:val="21"/>
          <w:szCs w:val="21"/>
        </w:rPr>
        <w:t xml:space="preserve">1.	</w:t>
      </w:r>
      <w:r>
        <w:rPr>
          <w:rFonts w:ascii="Calibri" w:cs="Calibri" w:eastAsia="Calibri" w:hAnsi="Calibri"/>
          <w:sz w:val="21"/>
          <w:szCs w:val="21"/>
        </w:rPr>
        <w:t xml:space="preserve">Independent agents and agencies lawfully conducting brokerage business in their market may apply for membership.</w:t>
      </w:r>
    </w:p>
    <w:p>
      <w:pPr>
        <w:tabs>
          <w:tab w:val="left" w:pos="420"/>
        </w:tabs>
        <w:spacing w:after="100" w:line="276"/>
        <w:ind w:left="420" w:hanging="420"/>
      </w:pPr>
      <w:r>
        <w:rPr>
          <w:rFonts w:ascii="Calibri" w:cs="Calibri" w:eastAsia="Calibri" w:hAnsi="Calibri"/>
          <w:sz w:val="21"/>
          <w:szCs w:val="21"/>
        </w:rPr>
        <w:t xml:space="preserve">2.	</w:t>
      </w:r>
      <w:r>
        <w:rPr>
          <w:rFonts w:ascii="Calibri" w:cs="Calibri" w:eastAsia="Calibri" w:hAnsi="Calibri"/>
          <w:sz w:val="21"/>
          <w:szCs w:val="21"/>
        </w:rPr>
        <w:t xml:space="preserve">Application is free of charge and is submitted through the System. Vesteri verifies identity, business activity, the licences, registrations or insurance required in the relevant market (in Poland: professional liability insurance for brokers) and acceptance of the Fair Play &amp; Trust Principles. Vesteri may request supporting documents.</w:t>
      </w:r>
    </w:p>
    <w:p>
      <w:pPr>
        <w:tabs>
          <w:tab w:val="left" w:pos="420"/>
        </w:tabs>
        <w:spacing w:after="100" w:line="276"/>
        <w:ind w:left="420" w:hanging="420"/>
      </w:pPr>
      <w:r>
        <w:rPr>
          <w:rFonts w:ascii="Calibri" w:cs="Calibri" w:eastAsia="Calibri" w:hAnsi="Calibri"/>
          <w:sz w:val="21"/>
          <w:szCs w:val="21"/>
        </w:rPr>
        <w:t xml:space="preserve">3.	</w:t>
      </w:r>
      <w:r>
        <w:rPr>
          <w:rFonts w:ascii="Calibri" w:cs="Calibri" w:eastAsia="Calibri" w:hAnsi="Calibri"/>
          <w:sz w:val="21"/>
          <w:szCs w:val="21"/>
        </w:rPr>
        <w:t xml:space="preserve">Membership is selective. Vesteri decides on admission at its own discretion, is not obliged to give reasons for refusal and does not guarantee a processing time.</w:t>
      </w:r>
    </w:p>
    <w:p>
      <w:pPr>
        <w:tabs>
          <w:tab w:val="left" w:pos="420"/>
        </w:tabs>
        <w:spacing w:after="100" w:line="276"/>
        <w:ind w:left="420" w:hanging="420"/>
      </w:pPr>
      <w:r>
        <w:rPr>
          <w:rFonts w:ascii="Calibri" w:cs="Calibri" w:eastAsia="Calibri" w:hAnsi="Calibri"/>
          <w:sz w:val="21"/>
          <w:szCs w:val="21"/>
        </w:rPr>
        <w:t xml:space="preserve">4.	</w:t>
      </w:r>
      <w:r>
        <w:rPr>
          <w:rFonts w:ascii="Calibri" w:cs="Calibri" w:eastAsia="Calibri" w:hAnsi="Calibri"/>
          <w:sz w:val="21"/>
          <w:szCs w:val="21"/>
        </w:rPr>
        <w:t xml:space="preserve">Upon approval, a Member may publish listings, use the System, cooperate with other Members and use the designation "Member of Vesteri Collective" in the manner specified by Vesteri.</w:t>
      </w:r>
    </w:p>
    <w:p>
      <w:pPr>
        <w:tabs>
          <w:tab w:val="left" w:pos="420"/>
        </w:tabs>
        <w:spacing w:after="100" w:line="276"/>
        <w:ind w:left="420" w:hanging="420"/>
      </w:pPr>
      <w:r>
        <w:rPr>
          <w:rFonts w:ascii="Calibri" w:cs="Calibri" w:eastAsia="Calibri" w:hAnsi="Calibri"/>
          <w:sz w:val="21"/>
          <w:szCs w:val="21"/>
        </w:rPr>
        <w:t xml:space="preserve">5.	</w:t>
      </w:r>
      <w:r>
        <w:rPr>
          <w:rFonts w:ascii="Calibri" w:cs="Calibri" w:eastAsia="Calibri" w:hAnsi="Calibri"/>
          <w:sz w:val="21"/>
          <w:szCs w:val="21"/>
        </w:rPr>
        <w:t xml:space="preserve">A Member retains its own brand, clients and commission on its own listings. Membership does not create exclusivity, a franchise, a partnership, an employment relationship or any authority to act on behalf of Vesteri or other Members.</w:t>
      </w:r>
    </w:p>
    <w:p>
      <w:pPr>
        <w:tabs>
          <w:tab w:val="left" w:pos="420"/>
        </w:tabs>
        <w:spacing w:after="100" w:line="276"/>
        <w:ind w:left="420" w:hanging="420"/>
      </w:pPr>
      <w:r>
        <w:rPr>
          <w:rFonts w:ascii="Calibri" w:cs="Calibri" w:eastAsia="Calibri" w:hAnsi="Calibri"/>
          <w:sz w:val="21"/>
          <w:szCs w:val="21"/>
        </w:rPr>
        <w:t xml:space="preserve">6.	</w:t>
      </w:r>
      <w:r>
        <w:rPr>
          <w:rFonts w:ascii="Calibri" w:cs="Calibri" w:eastAsia="Calibri" w:hAnsi="Calibri"/>
          <w:sz w:val="21"/>
          <w:szCs w:val="21"/>
        </w:rPr>
        <w:t xml:space="preserve">A Member promptly updates its details and informs Vesteri of any loss of licence or insurance and of any disciplinary or criminal proceedings related to its business.</w:t>
      </w:r>
    </w:p>
    <w:p>
      <w:pPr>
        <w:pStyle w:val="Heading2"/>
        <w:spacing w:after="120" w:before="280"/>
      </w:pPr>
      <w:r>
        <w:rPr>
          <w:rFonts w:ascii="Calibri" w:cs="Calibri" w:eastAsia="Calibri" w:hAnsi="Calibri"/>
          <w:b/>
          <w:bCs/>
          <w:color w:val="0F766E"/>
          <w:sz w:val="24"/>
          <w:szCs w:val="24"/>
        </w:rPr>
        <w:t xml:space="preserve">§ 3. Fair Play &amp; Trust Principles</w:t>
      </w:r>
    </w:p>
    <w:p>
      <w:pPr>
        <w:spacing w:after="100" w:line="276"/>
      </w:pPr>
      <w:r>
        <w:rPr>
          <w:rFonts w:ascii="Calibri" w:cs="Calibri" w:eastAsia="Calibri" w:hAnsi="Calibri"/>
          <w:sz w:val="21"/>
          <w:szCs w:val="21"/>
        </w:rPr>
        <w:t xml:space="preserve">Every Member undertakes to observe the following principles:</w:t>
      </w:r>
    </w:p>
    <w:p>
      <w:pPr>
        <w:tabs>
          <w:tab w:val="left" w:pos="420"/>
        </w:tabs>
        <w:spacing w:after="100" w:line="276"/>
        <w:ind w:left="420" w:hanging="420"/>
      </w:pPr>
      <w:r>
        <w:rPr>
          <w:rFonts w:ascii="Calibri" w:cs="Calibri" w:eastAsia="Calibri" w:hAnsi="Calibri"/>
          <w:sz w:val="21"/>
          <w:szCs w:val="21"/>
        </w:rPr>
        <w:t xml:space="preserve">1.	</w:t>
      </w:r>
      <w:r>
        <w:rPr>
          <w:rFonts w:ascii="Calibri" w:cs="Calibri" w:eastAsia="Calibri" w:hAnsi="Calibri"/>
          <w:sz w:val="21"/>
          <w:szCs w:val="21"/>
        </w:rPr>
        <w:t xml:space="preserve">Accurate listings – publishes only listings it is authorised to market, with true and current data (price, area, legal status, location), without misleading photos or descriptions; withdraws unavailable listings within 3 business days.</w:t>
      </w:r>
    </w:p>
    <w:p>
      <w:pPr>
        <w:tabs>
          <w:tab w:val="left" w:pos="420"/>
        </w:tabs>
        <w:spacing w:after="100" w:line="276"/>
        <w:ind w:left="420" w:hanging="420"/>
      </w:pPr>
      <w:r>
        <w:rPr>
          <w:rFonts w:ascii="Calibri" w:cs="Calibri" w:eastAsia="Calibri" w:hAnsi="Calibri"/>
          <w:sz w:val="21"/>
          <w:szCs w:val="21"/>
        </w:rPr>
        <w:t xml:space="preserve">2.	</w:t>
      </w:r>
      <w:r>
        <w:rPr>
          <w:rFonts w:ascii="Calibri" w:cs="Calibri" w:eastAsia="Calibri" w:hAnsi="Calibri"/>
          <w:sz w:val="21"/>
          <w:szCs w:val="21"/>
        </w:rPr>
        <w:t xml:space="preserve">Transparent representation – states clearly whom it represents and on what terms; every listing identifies the responsible agent.</w:t>
      </w:r>
    </w:p>
    <w:p>
      <w:pPr>
        <w:tabs>
          <w:tab w:val="left" w:pos="420"/>
        </w:tabs>
        <w:spacing w:after="100" w:line="276"/>
        <w:ind w:left="420" w:hanging="420"/>
      </w:pPr>
      <w:r>
        <w:rPr>
          <w:rFonts w:ascii="Calibri" w:cs="Calibri" w:eastAsia="Calibri" w:hAnsi="Calibri"/>
          <w:sz w:val="21"/>
          <w:szCs w:val="21"/>
        </w:rPr>
        <w:t xml:space="preserve">3.	</w:t>
      </w:r>
      <w:r>
        <w:rPr>
          <w:rFonts w:ascii="Calibri" w:cs="Calibri" w:eastAsia="Calibri" w:hAnsi="Calibri"/>
          <w:sz w:val="21"/>
          <w:szCs w:val="21"/>
        </w:rPr>
        <w:t xml:space="preserve">Respect for buyers – does not pressure, does not withhold material information, protects privacy and makes no promises it cannot keep (in particular regarding investment returns, timelines and financing).</w:t>
      </w:r>
    </w:p>
    <w:p>
      <w:pPr>
        <w:tabs>
          <w:tab w:val="left" w:pos="420"/>
        </w:tabs>
        <w:spacing w:after="100" w:line="276"/>
        <w:ind w:left="420" w:hanging="420"/>
      </w:pPr>
      <w:r>
        <w:rPr>
          <w:rFonts w:ascii="Calibri" w:cs="Calibri" w:eastAsia="Calibri" w:hAnsi="Calibri"/>
          <w:sz w:val="21"/>
          <w:szCs w:val="21"/>
        </w:rPr>
        <w:t xml:space="preserve">4.	</w:t>
      </w:r>
      <w:r>
        <w:rPr>
          <w:rFonts w:ascii="Calibri" w:cs="Calibri" w:eastAsia="Calibri" w:hAnsi="Calibri"/>
          <w:sz w:val="21"/>
          <w:szCs w:val="21"/>
        </w:rPr>
        <w:t xml:space="preserve">Respect for relationships – does not poach clients of other Members and does not bypass them in a transaction (§ 4(6)–(7)).</w:t>
      </w:r>
    </w:p>
    <w:p>
      <w:pPr>
        <w:tabs>
          <w:tab w:val="left" w:pos="420"/>
        </w:tabs>
        <w:spacing w:after="100" w:line="276"/>
        <w:ind w:left="420" w:hanging="420"/>
      </w:pPr>
      <w:r>
        <w:rPr>
          <w:rFonts w:ascii="Calibri" w:cs="Calibri" w:eastAsia="Calibri" w:hAnsi="Calibri"/>
          <w:sz w:val="21"/>
          <w:szCs w:val="21"/>
        </w:rPr>
        <w:t xml:space="preserve">5.	</w:t>
      </w:r>
      <w:r>
        <w:rPr>
          <w:rFonts w:ascii="Calibri" w:cs="Calibri" w:eastAsia="Calibri" w:hAnsi="Calibri"/>
          <w:sz w:val="21"/>
          <w:szCs w:val="21"/>
        </w:rPr>
        <w:t xml:space="preserve">Keeping agreements – performs agreed Referrals and Joint Transactions and settles on time.</w:t>
      </w:r>
    </w:p>
    <w:p>
      <w:pPr>
        <w:tabs>
          <w:tab w:val="left" w:pos="420"/>
        </w:tabs>
        <w:spacing w:after="100" w:line="276"/>
        <w:ind w:left="420" w:hanging="420"/>
      </w:pPr>
      <w:r>
        <w:rPr>
          <w:rFonts w:ascii="Calibri" w:cs="Calibri" w:eastAsia="Calibri" w:hAnsi="Calibri"/>
          <w:sz w:val="21"/>
          <w:szCs w:val="21"/>
        </w:rPr>
        <w:t xml:space="preserve">6.	</w:t>
      </w:r>
      <w:r>
        <w:rPr>
          <w:rFonts w:ascii="Calibri" w:cs="Calibri" w:eastAsia="Calibri" w:hAnsi="Calibri"/>
          <w:sz w:val="21"/>
          <w:szCs w:val="21"/>
        </w:rPr>
        <w:t xml:space="preserve">Loyalty to the network – does not act to the detriment of the Collective, other Members or the Vesteri brand; does not use System data beyond the purpose of cooperation.</w:t>
      </w:r>
    </w:p>
    <w:p>
      <w:pPr>
        <w:tabs>
          <w:tab w:val="left" w:pos="420"/>
        </w:tabs>
        <w:spacing w:after="100" w:line="276"/>
        <w:ind w:left="420" w:hanging="420"/>
      </w:pPr>
      <w:r>
        <w:rPr>
          <w:rFonts w:ascii="Calibri" w:cs="Calibri" w:eastAsia="Calibri" w:hAnsi="Calibri"/>
          <w:sz w:val="21"/>
          <w:szCs w:val="21"/>
        </w:rPr>
        <w:t xml:space="preserve">7.	</w:t>
      </w:r>
      <w:r>
        <w:rPr>
          <w:rFonts w:ascii="Calibri" w:cs="Calibri" w:eastAsia="Calibri" w:hAnsi="Calibri"/>
          <w:sz w:val="21"/>
          <w:szCs w:val="21"/>
        </w:rPr>
        <w:t xml:space="preserve">Legal compliance – complies with brokerage, anti-money-laundering, consumer protection and data protection laws in every market in which it operates.</w:t>
      </w:r>
    </w:p>
    <w:p>
      <w:pPr>
        <w:tabs>
          <w:tab w:val="left" w:pos="420"/>
        </w:tabs>
        <w:spacing w:after="100" w:line="276"/>
        <w:ind w:left="420" w:hanging="420"/>
      </w:pPr>
      <w:r>
        <w:rPr>
          <w:rFonts w:ascii="Calibri" w:cs="Calibri" w:eastAsia="Calibri" w:hAnsi="Calibri"/>
          <w:sz w:val="21"/>
          <w:szCs w:val="21"/>
        </w:rPr>
        <w:t xml:space="preserve">8.	</w:t>
      </w:r>
      <w:r>
        <w:rPr>
          <w:rFonts w:ascii="Calibri" w:cs="Calibri" w:eastAsia="Calibri" w:hAnsi="Calibri"/>
          <w:sz w:val="21"/>
          <w:szCs w:val="21"/>
        </w:rPr>
        <w:t xml:space="preserve">Communication – responds to enquiries from other Members within 2 business days.</w:t>
      </w:r>
    </w:p>
    <w:p>
      <w:pPr>
        <w:pStyle w:val="Heading2"/>
        <w:spacing w:after="120" w:before="280"/>
      </w:pPr>
      <w:r>
        <w:rPr>
          <w:rFonts w:ascii="Calibri" w:cs="Calibri" w:eastAsia="Calibri" w:hAnsi="Calibri"/>
          <w:b/>
          <w:bCs/>
          <w:color w:val="0F766E"/>
          <w:sz w:val="24"/>
          <w:szCs w:val="24"/>
        </w:rPr>
        <w:t xml:space="preserve">§ 4. Cooperation between Members</w:t>
      </w:r>
    </w:p>
    <w:p>
      <w:pPr>
        <w:tabs>
          <w:tab w:val="left" w:pos="420"/>
        </w:tabs>
        <w:spacing w:after="100" w:line="276"/>
        <w:ind w:left="420" w:hanging="420"/>
      </w:pPr>
      <w:r>
        <w:rPr>
          <w:rFonts w:ascii="Calibri" w:cs="Calibri" w:eastAsia="Calibri" w:hAnsi="Calibri"/>
          <w:sz w:val="21"/>
          <w:szCs w:val="21"/>
        </w:rPr>
        <w:t xml:space="preserve">1.	</w:t>
      </w:r>
      <w:r>
        <w:rPr>
          <w:rFonts w:ascii="Calibri" w:cs="Calibri" w:eastAsia="Calibri" w:hAnsi="Calibri"/>
          <w:sz w:val="21"/>
          <w:szCs w:val="21"/>
        </w:rPr>
        <w:t xml:space="preserve">Duty to cooperate. A Member approached by another Member who has an interested buyer enters into cooperation. Refusal is permitted only for a legitimate reason (e.g. lack of owner consent, conflict of interest, prior relationship with the same buyer, unsettled cooperation with the other Member) and requires a brief explanation given in the System.</w:t>
      </w:r>
    </w:p>
    <w:p>
      <w:pPr>
        <w:tabs>
          <w:tab w:val="left" w:pos="420"/>
        </w:tabs>
        <w:spacing w:after="100" w:line="276"/>
        <w:ind w:left="420" w:hanging="420"/>
      </w:pPr>
      <w:r>
        <w:rPr>
          <w:rFonts w:ascii="Calibri" w:cs="Calibri" w:eastAsia="Calibri" w:hAnsi="Calibri"/>
          <w:sz w:val="21"/>
          <w:szCs w:val="21"/>
        </w:rPr>
        <w:t xml:space="preserve">2.	</w:t>
      </w:r>
      <w:r>
        <w:rPr>
          <w:rFonts w:ascii="Calibri" w:cs="Calibri" w:eastAsia="Calibri" w:hAnsi="Calibri"/>
          <w:sz w:val="21"/>
          <w:szCs w:val="21"/>
        </w:rPr>
        <w:t xml:space="preserve">Cooperation takes the form of a Referral or a Joint Transaction. Members agree the form and division of duties before the first presentation of the property to the buyer.</w:t>
      </w:r>
    </w:p>
    <w:p>
      <w:pPr>
        <w:tabs>
          <w:tab w:val="left" w:pos="420"/>
        </w:tabs>
        <w:spacing w:after="100" w:line="276"/>
        <w:ind w:left="420" w:hanging="420"/>
      </w:pPr>
      <w:r>
        <w:rPr>
          <w:rFonts w:ascii="Calibri" w:cs="Calibri" w:eastAsia="Calibri" w:hAnsi="Calibri"/>
          <w:sz w:val="21"/>
          <w:szCs w:val="21"/>
        </w:rPr>
        <w:t xml:space="preserve">3.	</w:t>
      </w:r>
      <w:r>
        <w:rPr>
          <w:rFonts w:ascii="Calibri" w:cs="Calibri" w:eastAsia="Calibri" w:hAnsi="Calibri"/>
          <w:sz w:val="21"/>
          <w:szCs w:val="21"/>
        </w:rPr>
        <w:t xml:space="preserve">Default commission split – calculated on the net commission actually received from the client by the Member that is party to the brokerage agreement:</w:t>
      </w:r>
    </w:p>
    <w:p>
      <w:pPr>
        <w:tabs>
          <w:tab w:val="left" w:pos="900"/>
        </w:tabs>
        <w:spacing w:after="60" w:line="276"/>
        <w:ind w:left="900" w:hanging="360"/>
      </w:pPr>
      <w:r>
        <w:rPr>
          <w:rFonts w:ascii="Calibri" w:cs="Calibri" w:eastAsia="Calibri" w:hAnsi="Calibri"/>
          <w:sz w:val="21"/>
          <w:szCs w:val="21"/>
        </w:rPr>
        <w:t xml:space="preserve">a)	</w:t>
      </w:r>
      <w:r>
        <w:rPr>
          <w:rFonts w:ascii="Calibri" w:cs="Calibri" w:eastAsia="Calibri" w:hAnsi="Calibri"/>
          <w:sz w:val="21"/>
          <w:szCs w:val="21"/>
        </w:rPr>
        <w:t xml:space="preserve">Referral: 25% to the referring Member, 75% to the servicing Member;</w:t>
      </w:r>
    </w:p>
    <w:p>
      <w:pPr>
        <w:tabs>
          <w:tab w:val="left" w:pos="900"/>
        </w:tabs>
        <w:spacing w:after="60" w:line="276"/>
        <w:ind w:left="900" w:hanging="360"/>
      </w:pPr>
      <w:r>
        <w:rPr>
          <w:rFonts w:ascii="Calibri" w:cs="Calibri" w:eastAsia="Calibri" w:hAnsi="Calibri"/>
          <w:sz w:val="21"/>
          <w:szCs w:val="21"/>
        </w:rPr>
        <w:t xml:space="preserve">b)	</w:t>
      </w:r>
      <w:r>
        <w:rPr>
          <w:rFonts w:ascii="Calibri" w:cs="Calibri" w:eastAsia="Calibri" w:hAnsi="Calibri"/>
          <w:sz w:val="21"/>
          <w:szCs w:val="21"/>
        </w:rPr>
        <w:t xml:space="preserve">Joint Transaction: 50% to the Listing Agent, 50% to the Buyer Agent.</w:t>
      </w:r>
    </w:p>
    <w:p>
      <w:pPr>
        <w:tabs>
          <w:tab w:val="left" w:pos="420"/>
        </w:tabs>
        <w:spacing w:after="100" w:line="276"/>
        <w:ind w:left="420" w:hanging="420"/>
      </w:pPr>
      <w:r>
        <w:rPr>
          <w:rFonts w:ascii="Calibri" w:cs="Calibri" w:eastAsia="Calibri" w:hAnsi="Calibri"/>
          <w:sz w:val="21"/>
          <w:szCs w:val="21"/>
        </w:rPr>
        <w:t xml:space="preserve">4.	</w:t>
      </w:r>
      <w:r>
        <w:rPr>
          <w:rFonts w:ascii="Calibri" w:cs="Calibri" w:eastAsia="Calibri" w:hAnsi="Calibri"/>
          <w:sz w:val="21"/>
          <w:szCs w:val="21"/>
        </w:rPr>
        <w:t xml:space="preserve">Departures from the default split are permitted only with the consent of both Members, confirmed in the System or by e-mail before the first presentation. Absent such agreement, the default split applies.</w:t>
      </w:r>
    </w:p>
    <w:p>
      <w:pPr>
        <w:tabs>
          <w:tab w:val="left" w:pos="420"/>
        </w:tabs>
        <w:spacing w:after="100" w:line="276"/>
        <w:ind w:left="420" w:hanging="420"/>
      </w:pPr>
      <w:r>
        <w:rPr>
          <w:rFonts w:ascii="Calibri" w:cs="Calibri" w:eastAsia="Calibri" w:hAnsi="Calibri"/>
          <w:sz w:val="21"/>
          <w:szCs w:val="21"/>
        </w:rPr>
        <w:t xml:space="preserve">5.	</w:t>
      </w:r>
      <w:r>
        <w:rPr>
          <w:rFonts w:ascii="Calibri" w:cs="Calibri" w:eastAsia="Calibri" w:hAnsi="Calibri"/>
          <w:sz w:val="21"/>
          <w:szCs w:val="21"/>
        </w:rPr>
        <w:t xml:space="preserve">Buyer attribution. A buyer is attributed to the Member who first registered the buyer in the System in relation to a given listing or search, unless another Member demonstrates an earlier, documented and active relationship with that buyer (agreement, correspondence, presentation).</w:t>
      </w:r>
    </w:p>
    <w:p>
      <w:pPr>
        <w:tabs>
          <w:tab w:val="left" w:pos="420"/>
        </w:tabs>
        <w:spacing w:after="100" w:line="276"/>
        <w:ind w:left="420" w:hanging="420"/>
      </w:pPr>
      <w:r>
        <w:rPr>
          <w:rFonts w:ascii="Calibri" w:cs="Calibri" w:eastAsia="Calibri" w:hAnsi="Calibri"/>
          <w:sz w:val="21"/>
          <w:szCs w:val="21"/>
        </w:rPr>
        <w:t xml:space="preserve">6.	</w:t>
      </w:r>
      <w:r>
        <w:rPr>
          <w:rFonts w:ascii="Calibri" w:cs="Calibri" w:eastAsia="Calibri" w:hAnsi="Calibri"/>
          <w:sz w:val="21"/>
          <w:szCs w:val="21"/>
        </w:rPr>
        <w:t xml:space="preserve">Protection period. The right to a share of commission lasts 12 months from the Referral or buyer registration and covers a transaction concerning the referred property and, for a buyer Referral, any property acquired by that buyer within that period through the servicing Member.</w:t>
      </w:r>
    </w:p>
    <w:p>
      <w:pPr>
        <w:tabs>
          <w:tab w:val="left" w:pos="420"/>
        </w:tabs>
        <w:spacing w:after="100" w:line="276"/>
        <w:ind w:left="420" w:hanging="420"/>
      </w:pPr>
      <w:r>
        <w:rPr>
          <w:rFonts w:ascii="Calibri" w:cs="Calibri" w:eastAsia="Calibri" w:hAnsi="Calibri"/>
          <w:sz w:val="21"/>
          <w:szCs w:val="21"/>
        </w:rPr>
        <w:t xml:space="preserve">7.	</w:t>
      </w:r>
      <w:r>
        <w:rPr>
          <w:rFonts w:ascii="Calibri" w:cs="Calibri" w:eastAsia="Calibri" w:hAnsi="Calibri"/>
          <w:sz w:val="21"/>
          <w:szCs w:val="21"/>
        </w:rPr>
        <w:t xml:space="preserve">Non-circumvention. During the protection period a Member does not conclude a transaction with a client referred or introduced by another Member while bypassing that Member, and does not induce the client to do so.</w:t>
      </w:r>
    </w:p>
    <w:p>
      <w:pPr>
        <w:tabs>
          <w:tab w:val="left" w:pos="420"/>
        </w:tabs>
        <w:spacing w:after="100" w:line="276"/>
        <w:ind w:left="420" w:hanging="420"/>
      </w:pPr>
      <w:r>
        <w:rPr>
          <w:rFonts w:ascii="Calibri" w:cs="Calibri" w:eastAsia="Calibri" w:hAnsi="Calibri"/>
          <w:sz w:val="21"/>
          <w:szCs w:val="21"/>
        </w:rPr>
        <w:t xml:space="preserve">8.	</w:t>
      </w:r>
      <w:r>
        <w:rPr>
          <w:rFonts w:ascii="Calibri" w:cs="Calibri" w:eastAsia="Calibri" w:hAnsi="Calibri"/>
          <w:sz w:val="21"/>
          <w:szCs w:val="21"/>
        </w:rPr>
        <w:t xml:space="preserve">Settlement. The Member that received the commission informs the other Member of the closing and the commission amount within 7 days and pays the share due, against an invoice, within 14 days of receiving the commission. Settlements take place directly between Members; Vesteri is not a party to them and is not responsible for their performance.</w:t>
      </w:r>
    </w:p>
    <w:p>
      <w:pPr>
        <w:tabs>
          <w:tab w:val="left" w:pos="420"/>
        </w:tabs>
        <w:spacing w:after="100" w:line="276"/>
        <w:ind w:left="420" w:hanging="420"/>
      </w:pPr>
      <w:r>
        <w:rPr>
          <w:rFonts w:ascii="Calibri" w:cs="Calibri" w:eastAsia="Calibri" w:hAnsi="Calibri"/>
          <w:sz w:val="21"/>
          <w:szCs w:val="21"/>
        </w:rPr>
        <w:t xml:space="preserve">9.	</w:t>
      </w:r>
      <w:r>
        <w:rPr>
          <w:rFonts w:ascii="Calibri" w:cs="Calibri" w:eastAsia="Calibri" w:hAnsi="Calibri"/>
          <w:sz w:val="21"/>
          <w:szCs w:val="21"/>
        </w:rPr>
        <w:t xml:space="preserve">Cross-border cooperation is additionally subject to the law of the market where the property is located. A Member without the licences required in that market acts solely as a referrer.</w:t>
      </w:r>
    </w:p>
    <w:p>
      <w:pPr>
        <w:pStyle w:val="Heading2"/>
        <w:spacing w:after="120" w:before="280"/>
      </w:pPr>
      <w:r>
        <w:rPr>
          <w:rFonts w:ascii="Calibri" w:cs="Calibri" w:eastAsia="Calibri" w:hAnsi="Calibri"/>
          <w:b/>
          <w:bCs/>
          <w:color w:val="0F766E"/>
          <w:sz w:val="24"/>
          <w:szCs w:val="24"/>
        </w:rPr>
        <w:t xml:space="preserve">§ 5. Vesteri international portfolio</w:t>
      </w:r>
    </w:p>
    <w:p>
      <w:pPr>
        <w:tabs>
          <w:tab w:val="left" w:pos="420"/>
        </w:tabs>
        <w:spacing w:after="100" w:line="276"/>
        <w:ind w:left="420" w:hanging="420"/>
      </w:pPr>
      <w:r>
        <w:rPr>
          <w:rFonts w:ascii="Calibri" w:cs="Calibri" w:eastAsia="Calibri" w:hAnsi="Calibri"/>
          <w:sz w:val="21"/>
          <w:szCs w:val="21"/>
        </w:rPr>
        <w:t xml:space="preserve">1.	</w:t>
      </w:r>
      <w:r>
        <w:rPr>
          <w:rFonts w:ascii="Calibri" w:cs="Calibri" w:eastAsia="Calibri" w:hAnsi="Calibri"/>
          <w:sz w:val="21"/>
          <w:szCs w:val="21"/>
        </w:rPr>
        <w:t xml:space="preserve">Vesteri makes selected international developments available to Members, in which Vesteri or its partner acts as Listing Agent under agreements with developers.</w:t>
      </w:r>
    </w:p>
    <w:p>
      <w:pPr>
        <w:tabs>
          <w:tab w:val="left" w:pos="420"/>
        </w:tabs>
        <w:spacing w:after="100" w:line="276"/>
        <w:ind w:left="420" w:hanging="420"/>
      </w:pPr>
      <w:r>
        <w:rPr>
          <w:rFonts w:ascii="Calibri" w:cs="Calibri" w:eastAsia="Calibri" w:hAnsi="Calibri"/>
          <w:sz w:val="21"/>
          <w:szCs w:val="21"/>
        </w:rPr>
        <w:t xml:space="preserve">2.	</w:t>
      </w:r>
      <w:r>
        <w:rPr>
          <w:rFonts w:ascii="Calibri" w:cs="Calibri" w:eastAsia="Calibri" w:hAnsi="Calibri"/>
          <w:sz w:val="21"/>
          <w:szCs w:val="21"/>
        </w:rPr>
        <w:t xml:space="preserve">A Member who sources a buyer for such a development receives the larger share of the commission payable by the developer – not less than </w:t>
      </w:r>
      <w:r>
        <w:rPr>
          <w:rFonts w:ascii="Calibri" w:cs="Calibri" w:eastAsia="Calibri" w:hAnsi="Calibri"/>
          <w:sz w:val="21"/>
          <w:szCs w:val="21"/>
          <w:highlight w:val="yellow"/>
        </w:rPr>
        <w:t xml:space="preserve">[60%]</w:t>
      </w:r>
      <w:r>
        <w:rPr>
          <w:rFonts w:ascii="Calibri" w:cs="Calibri" w:eastAsia="Calibri" w:hAnsi="Calibri"/>
          <w:sz w:val="21"/>
          <w:szCs w:val="21"/>
        </w:rPr>
        <w:t xml:space="preserve"> – on the terms stated in the listing card in the System or agreed individually before the first presentation.</w:t>
      </w:r>
    </w:p>
    <w:p>
      <w:pPr>
        <w:tabs>
          <w:tab w:val="left" w:pos="420"/>
        </w:tabs>
        <w:spacing w:after="100" w:line="276"/>
        <w:ind w:left="420" w:hanging="420"/>
      </w:pPr>
      <w:r>
        <w:rPr>
          <w:rFonts w:ascii="Calibri" w:cs="Calibri" w:eastAsia="Calibri" w:hAnsi="Calibri"/>
          <w:sz w:val="21"/>
          <w:szCs w:val="21"/>
        </w:rPr>
        <w:t xml:space="preserve">3.	</w:t>
      </w:r>
      <w:r>
        <w:rPr>
          <w:rFonts w:ascii="Calibri" w:cs="Calibri" w:eastAsia="Calibri" w:hAnsi="Calibri"/>
          <w:sz w:val="21"/>
          <w:szCs w:val="21"/>
        </w:rPr>
        <w:t xml:space="preserve">Vesteri organises LIVE presentations, webinars and contact with the developer and supports the purchase process to the extent stated in the listing card. Vesteri is not responsible for the legal or technical condition of the development or for its completion by the developer. The Member informs the buyer of the need for independent legal review before purchase.</w:t>
      </w:r>
    </w:p>
    <w:p>
      <w:pPr>
        <w:pStyle w:val="Heading2"/>
        <w:spacing w:after="120" w:before="280"/>
      </w:pPr>
      <w:r>
        <w:rPr>
          <w:rFonts w:ascii="Calibri" w:cs="Calibri" w:eastAsia="Calibri" w:hAnsi="Calibri"/>
          <w:b/>
          <w:bCs/>
          <w:color w:val="0F766E"/>
          <w:sz w:val="24"/>
          <w:szCs w:val="24"/>
        </w:rPr>
        <w:t xml:space="preserve">§ 6. Fees</w:t>
      </w:r>
    </w:p>
    <w:p>
      <w:pPr>
        <w:tabs>
          <w:tab w:val="left" w:pos="420"/>
        </w:tabs>
        <w:spacing w:after="100" w:line="276"/>
        <w:ind w:left="420" w:hanging="420"/>
      </w:pPr>
      <w:r>
        <w:rPr>
          <w:rFonts w:ascii="Calibri" w:cs="Calibri" w:eastAsia="Calibri" w:hAnsi="Calibri"/>
          <w:sz w:val="21"/>
          <w:szCs w:val="21"/>
        </w:rPr>
        <w:t xml:space="preserve">1.	</w:t>
      </w:r>
      <w:r>
        <w:rPr>
          <w:rFonts w:ascii="Calibri" w:cs="Calibri" w:eastAsia="Calibri" w:hAnsi="Calibri"/>
          <w:sz w:val="21"/>
          <w:szCs w:val="21"/>
        </w:rPr>
        <w:t xml:space="preserve">Application, membership, standard publication of listings and basic System features are free of charge.</w:t>
      </w:r>
    </w:p>
    <w:p>
      <w:pPr>
        <w:tabs>
          <w:tab w:val="left" w:pos="420"/>
        </w:tabs>
        <w:spacing w:after="100" w:line="276"/>
        <w:ind w:left="420" w:hanging="420"/>
      </w:pPr>
      <w:r>
        <w:rPr>
          <w:rFonts w:ascii="Calibri" w:cs="Calibri" w:eastAsia="Calibri" w:hAnsi="Calibri"/>
          <w:sz w:val="21"/>
          <w:szCs w:val="21"/>
        </w:rPr>
        <w:t xml:space="preserve">2.	</w:t>
      </w:r>
      <w:r>
        <w:rPr>
          <w:rFonts w:ascii="Calibri" w:cs="Calibri" w:eastAsia="Calibri" w:hAnsi="Calibri"/>
          <w:sz w:val="21"/>
          <w:szCs w:val="21"/>
        </w:rPr>
        <w:t xml:space="preserve">Premium features are paid according to the price list available in the Member account (pay-as-you-go or subscription). Price list changes are announced 30 days in advance.</w:t>
      </w:r>
    </w:p>
    <w:p>
      <w:pPr>
        <w:tabs>
          <w:tab w:val="left" w:pos="420"/>
        </w:tabs>
        <w:spacing w:after="100" w:line="276"/>
        <w:ind w:left="420" w:hanging="420"/>
      </w:pPr>
      <w:r>
        <w:rPr>
          <w:rFonts w:ascii="Calibri" w:cs="Calibri" w:eastAsia="Calibri" w:hAnsi="Calibri"/>
          <w:sz w:val="21"/>
          <w:szCs w:val="21"/>
        </w:rPr>
        <w:t xml:space="preserve">3.	</w:t>
      </w:r>
      <w:r>
        <w:rPr>
          <w:rFonts w:ascii="Calibri" w:cs="Calibri" w:eastAsia="Calibri" w:hAnsi="Calibri"/>
          <w:sz w:val="21"/>
          <w:szCs w:val="21"/>
        </w:rPr>
        <w:t xml:space="preserve">Vesteri does not currently take a share of commissions from Referrals or Joint Transactions between Members. Vesteri may introduce such a fee in the future with at least 60 days’ notice; the fee will not apply to cooperation commenced before it takes effect.</w:t>
      </w:r>
    </w:p>
    <w:p>
      <w:pPr>
        <w:tabs>
          <w:tab w:val="left" w:pos="420"/>
        </w:tabs>
        <w:spacing w:after="100" w:line="276"/>
        <w:ind w:left="420" w:hanging="420"/>
      </w:pPr>
      <w:r>
        <w:rPr>
          <w:rFonts w:ascii="Calibri" w:cs="Calibri" w:eastAsia="Calibri" w:hAnsi="Calibri"/>
          <w:sz w:val="21"/>
          <w:szCs w:val="21"/>
        </w:rPr>
        <w:t xml:space="preserve">4.	</w:t>
      </w:r>
      <w:r>
        <w:rPr>
          <w:rFonts w:ascii="Calibri" w:cs="Calibri" w:eastAsia="Calibri" w:hAnsi="Calibri"/>
          <w:sz w:val="21"/>
          <w:szCs w:val="21"/>
        </w:rPr>
        <w:t xml:space="preserve">Vesteri commits at least 10% of its Vesteri revenue to promoting the Collective as a whole. This is not a guarantee of traffic, enquiries or sales for individual Members.</w:t>
      </w:r>
    </w:p>
    <w:p>
      <w:pPr>
        <w:pStyle w:val="Heading2"/>
        <w:spacing w:after="120" w:before="280"/>
      </w:pPr>
      <w:r>
        <w:rPr>
          <w:rFonts w:ascii="Calibri" w:cs="Calibri" w:eastAsia="Calibri" w:hAnsi="Calibri"/>
          <w:b/>
          <w:bCs/>
          <w:color w:val="0F766E"/>
          <w:sz w:val="24"/>
          <w:szCs w:val="24"/>
        </w:rPr>
        <w:t xml:space="preserve">§ 7. Personal data</w:t>
      </w:r>
    </w:p>
    <w:p>
      <w:pPr>
        <w:tabs>
          <w:tab w:val="left" w:pos="420"/>
        </w:tabs>
        <w:spacing w:after="100" w:line="276"/>
        <w:ind w:left="420" w:hanging="420"/>
      </w:pPr>
      <w:r>
        <w:rPr>
          <w:rFonts w:ascii="Calibri" w:cs="Calibri" w:eastAsia="Calibri" w:hAnsi="Calibri"/>
          <w:sz w:val="21"/>
          <w:szCs w:val="21"/>
        </w:rPr>
        <w:t xml:space="preserve">1.	</w:t>
      </w:r>
      <w:r>
        <w:rPr>
          <w:rFonts w:ascii="Calibri" w:cs="Calibri" w:eastAsia="Calibri" w:hAnsi="Calibri"/>
          <w:sz w:val="21"/>
          <w:szCs w:val="21"/>
        </w:rPr>
        <w:t xml:space="preserve">Each Member is an independent controller of its clients’ data. When passing buyer or seller data under a Referral or Joint Transaction, the Member warrants that it has a legal basis to do so and has informed the person of the transfer. The receiving Member uses the data solely for the purpose of that cooperation.</w:t>
      </w:r>
    </w:p>
    <w:p>
      <w:pPr>
        <w:tabs>
          <w:tab w:val="left" w:pos="420"/>
        </w:tabs>
        <w:spacing w:after="100" w:line="276"/>
        <w:ind w:left="420" w:hanging="420"/>
      </w:pPr>
      <w:r>
        <w:rPr>
          <w:rFonts w:ascii="Calibri" w:cs="Calibri" w:eastAsia="Calibri" w:hAnsi="Calibri"/>
          <w:sz w:val="21"/>
          <w:szCs w:val="21"/>
        </w:rPr>
        <w:t xml:space="preserve">2.	</w:t>
      </w:r>
      <w:r>
        <w:rPr>
          <w:rFonts w:ascii="Calibri" w:cs="Calibri" w:eastAsia="Calibri" w:hAnsi="Calibri"/>
          <w:sz w:val="21"/>
          <w:szCs w:val="21"/>
        </w:rPr>
        <w:t xml:space="preserve">Vesteri’s processing of data in the System is governed by the Privacy Policy and the Platform Terms, including the data processing agreement where applicable.</w:t>
      </w:r>
    </w:p>
    <w:p>
      <w:pPr>
        <w:tabs>
          <w:tab w:val="left" w:pos="420"/>
        </w:tabs>
        <w:spacing w:after="100" w:line="276"/>
        <w:ind w:left="420" w:hanging="420"/>
      </w:pPr>
      <w:r>
        <w:rPr>
          <w:rFonts w:ascii="Calibri" w:cs="Calibri" w:eastAsia="Calibri" w:hAnsi="Calibri"/>
          <w:sz w:val="21"/>
          <w:szCs w:val="21"/>
        </w:rPr>
        <w:t xml:space="preserve">3.	</w:t>
      </w:r>
      <w:r>
        <w:rPr>
          <w:rFonts w:ascii="Calibri" w:cs="Calibri" w:eastAsia="Calibri" w:hAnsi="Calibri"/>
          <w:sz w:val="21"/>
          <w:szCs w:val="21"/>
        </w:rPr>
        <w:t xml:space="preserve">Extracting, copying or using data of other Members or their clients beyond the purpose of cooperation in the Collective is prohibited.</w:t>
      </w:r>
    </w:p>
    <w:p>
      <w:pPr>
        <w:pStyle w:val="Heading2"/>
        <w:spacing w:after="120" w:before="280"/>
      </w:pPr>
      <w:r>
        <w:rPr>
          <w:rFonts w:ascii="Calibri" w:cs="Calibri" w:eastAsia="Calibri" w:hAnsi="Calibri"/>
          <w:b/>
          <w:bCs/>
          <w:color w:val="0F766E"/>
          <w:sz w:val="24"/>
          <w:szCs w:val="24"/>
        </w:rPr>
        <w:t xml:space="preserve">§ 8. Breaches, suspension and exclusion</w:t>
      </w:r>
    </w:p>
    <w:p>
      <w:pPr>
        <w:tabs>
          <w:tab w:val="left" w:pos="420"/>
        </w:tabs>
        <w:spacing w:after="100" w:line="276"/>
        <w:ind w:left="420" w:hanging="420"/>
      </w:pPr>
      <w:r>
        <w:rPr>
          <w:rFonts w:ascii="Calibri" w:cs="Calibri" w:eastAsia="Calibri" w:hAnsi="Calibri"/>
          <w:sz w:val="21"/>
          <w:szCs w:val="21"/>
        </w:rPr>
        <w:t xml:space="preserve">1.	</w:t>
      </w:r>
      <w:r>
        <w:rPr>
          <w:rFonts w:ascii="Calibri" w:cs="Calibri" w:eastAsia="Calibri" w:hAnsi="Calibri"/>
          <w:sz w:val="21"/>
          <w:szCs w:val="21"/>
        </w:rPr>
        <w:t xml:space="preserve">A breach of these Rules may be reported to Vesteri at </w:t>
      </w:r>
      <w:r>
        <w:rPr>
          <w:rFonts w:ascii="Calibri" w:cs="Calibri" w:eastAsia="Calibri" w:hAnsi="Calibri"/>
          <w:sz w:val="21"/>
          <w:szCs w:val="21"/>
          <w:highlight w:val="yellow"/>
        </w:rPr>
        <w:t xml:space="preserve">[collective@vesteri.com]</w:t>
      </w:r>
      <w:r>
        <w:rPr>
          <w:rFonts w:ascii="Calibri" w:cs="Calibri" w:eastAsia="Calibri" w:hAnsi="Calibri"/>
          <w:sz w:val="21"/>
          <w:szCs w:val="21"/>
        </w:rPr>
        <w:t xml:space="preserve"> with a description and evidence. Vesteri may also open proceedings on its own initiative.</w:t>
      </w:r>
    </w:p>
    <w:p>
      <w:pPr>
        <w:tabs>
          <w:tab w:val="left" w:pos="420"/>
        </w:tabs>
        <w:spacing w:after="100" w:line="276"/>
        <w:ind w:left="420" w:hanging="420"/>
      </w:pPr>
      <w:r>
        <w:rPr>
          <w:rFonts w:ascii="Calibri" w:cs="Calibri" w:eastAsia="Calibri" w:hAnsi="Calibri"/>
          <w:sz w:val="21"/>
          <w:szCs w:val="21"/>
        </w:rPr>
        <w:t xml:space="preserve">2.	</w:t>
      </w:r>
      <w:r>
        <w:rPr>
          <w:rFonts w:ascii="Calibri" w:cs="Calibri" w:eastAsia="Calibri" w:hAnsi="Calibri"/>
          <w:sz w:val="21"/>
          <w:szCs w:val="21"/>
        </w:rPr>
        <w:t xml:space="preserve">Procedure: Vesteri presents the allegations to the Member; the Member has 7 days to respond; Vesteri issues a reasoned decision within 14 days of receiving the response or of the deadline passing.</w:t>
      </w:r>
    </w:p>
    <w:p>
      <w:pPr>
        <w:tabs>
          <w:tab w:val="left" w:pos="420"/>
        </w:tabs>
        <w:spacing w:after="100" w:line="276"/>
        <w:ind w:left="420" w:hanging="420"/>
      </w:pPr>
      <w:r>
        <w:rPr>
          <w:rFonts w:ascii="Calibri" w:cs="Calibri" w:eastAsia="Calibri" w:hAnsi="Calibri"/>
          <w:sz w:val="21"/>
          <w:szCs w:val="21"/>
        </w:rPr>
        <w:t xml:space="preserve">3.	</w:t>
      </w:r>
      <w:r>
        <w:rPr>
          <w:rFonts w:ascii="Calibri" w:cs="Calibri" w:eastAsia="Calibri" w:hAnsi="Calibri"/>
          <w:sz w:val="21"/>
          <w:szCs w:val="21"/>
        </w:rPr>
        <w:t xml:space="preserve">Measures applied proportionately to the severity of the breach: warning; obligation to remedy (e.g. completing a settlement); suspension of listing publication or of membership for up to 90 days; exclusion.</w:t>
      </w:r>
    </w:p>
    <w:p>
      <w:pPr>
        <w:tabs>
          <w:tab w:val="left" w:pos="420"/>
        </w:tabs>
        <w:spacing w:after="100" w:line="276"/>
        <w:ind w:left="420" w:hanging="420"/>
      </w:pPr>
      <w:r>
        <w:rPr>
          <w:rFonts w:ascii="Calibri" w:cs="Calibri" w:eastAsia="Calibri" w:hAnsi="Calibri"/>
          <w:sz w:val="21"/>
          <w:szCs w:val="21"/>
        </w:rPr>
        <w:t xml:space="preserve">4.	</w:t>
      </w:r>
      <w:r>
        <w:rPr>
          <w:rFonts w:ascii="Calibri" w:cs="Calibri" w:eastAsia="Calibri" w:hAnsi="Calibri"/>
          <w:sz w:val="21"/>
          <w:szCs w:val="21"/>
        </w:rPr>
        <w:t xml:space="preserve">Exclusion applies in the case of a serious breach (in particular: fraud, circumventing another Member, knowingly misleading a buyer, loss of professional licence) or breaches repeated despite a warning.</w:t>
      </w:r>
    </w:p>
    <w:p>
      <w:pPr>
        <w:tabs>
          <w:tab w:val="left" w:pos="420"/>
        </w:tabs>
        <w:spacing w:after="100" w:line="276"/>
        <w:ind w:left="420" w:hanging="420"/>
      </w:pPr>
      <w:r>
        <w:rPr>
          <w:rFonts w:ascii="Calibri" w:cs="Calibri" w:eastAsia="Calibri" w:hAnsi="Calibri"/>
          <w:sz w:val="21"/>
          <w:szCs w:val="21"/>
        </w:rPr>
        <w:t xml:space="preserve">5.	</w:t>
      </w:r>
      <w:r>
        <w:rPr>
          <w:rFonts w:ascii="Calibri" w:cs="Calibri" w:eastAsia="Calibri" w:hAnsi="Calibri"/>
          <w:sz w:val="21"/>
          <w:szCs w:val="21"/>
        </w:rPr>
        <w:t xml:space="preserve">Where a Member’s continued activity threatens harm to buyers or the network, Vesteri may suspend the Member with immediate effect for the duration of the proceedings.</w:t>
      </w:r>
    </w:p>
    <w:p>
      <w:pPr>
        <w:tabs>
          <w:tab w:val="left" w:pos="420"/>
        </w:tabs>
        <w:spacing w:after="100" w:line="276"/>
        <w:ind w:left="420" w:hanging="420"/>
      </w:pPr>
      <w:r>
        <w:rPr>
          <w:rFonts w:ascii="Calibri" w:cs="Calibri" w:eastAsia="Calibri" w:hAnsi="Calibri"/>
          <w:sz w:val="21"/>
          <w:szCs w:val="21"/>
        </w:rPr>
        <w:t xml:space="preserve">6.	</w:t>
      </w:r>
      <w:r>
        <w:rPr>
          <w:rFonts w:ascii="Calibri" w:cs="Calibri" w:eastAsia="Calibri" w:hAnsi="Calibri"/>
          <w:sz w:val="21"/>
          <w:szCs w:val="21"/>
        </w:rPr>
        <w:t xml:space="preserve">A decision may be appealed within 14 days to the </w:t>
      </w:r>
      <w:r>
        <w:rPr>
          <w:rFonts w:ascii="Calibri" w:cs="Calibri" w:eastAsia="Calibri" w:hAnsi="Calibri"/>
          <w:sz w:val="21"/>
          <w:szCs w:val="21"/>
          <w:highlight w:val="yellow"/>
        </w:rPr>
        <w:t xml:space="preserve">[Board of Time2Show, Inc.]</w:t>
      </w:r>
      <w:r>
        <w:rPr>
          <w:rFonts w:ascii="Calibri" w:cs="Calibri" w:eastAsia="Calibri" w:hAnsi="Calibri"/>
          <w:sz w:val="21"/>
          <w:szCs w:val="21"/>
        </w:rPr>
        <w:t xml:space="preserve">, which decides within 30 days. The appeal decision is final within the Collective and does not exclude recourse to the courts.</w:t>
      </w:r>
    </w:p>
    <w:p>
      <w:pPr>
        <w:tabs>
          <w:tab w:val="left" w:pos="420"/>
        </w:tabs>
        <w:spacing w:after="100" w:line="276"/>
        <w:ind w:left="420" w:hanging="420"/>
      </w:pPr>
      <w:r>
        <w:rPr>
          <w:rFonts w:ascii="Calibri" w:cs="Calibri" w:eastAsia="Calibri" w:hAnsi="Calibri"/>
          <w:sz w:val="21"/>
          <w:szCs w:val="21"/>
        </w:rPr>
        <w:t xml:space="preserve">7.	</w:t>
      </w:r>
      <w:r>
        <w:rPr>
          <w:rFonts w:ascii="Calibri" w:cs="Calibri" w:eastAsia="Calibri" w:hAnsi="Calibri"/>
          <w:sz w:val="21"/>
          <w:szCs w:val="21"/>
        </w:rPr>
        <w:t xml:space="preserve">Suspension or exclusion does not release a Member from settling Referrals and Joint Transactions already commenced.</w:t>
      </w:r>
    </w:p>
    <w:p>
      <w:pPr>
        <w:pStyle w:val="Heading2"/>
        <w:spacing w:after="120" w:before="280"/>
      </w:pPr>
      <w:r>
        <w:rPr>
          <w:rFonts w:ascii="Calibri" w:cs="Calibri" w:eastAsia="Calibri" w:hAnsi="Calibri"/>
          <w:b/>
          <w:bCs/>
          <w:color w:val="0F766E"/>
          <w:sz w:val="24"/>
          <w:szCs w:val="24"/>
        </w:rPr>
        <w:t xml:space="preserve">§ 9. Term and termination of membership</w:t>
      </w:r>
    </w:p>
    <w:p>
      <w:pPr>
        <w:tabs>
          <w:tab w:val="left" w:pos="420"/>
        </w:tabs>
        <w:spacing w:after="100" w:line="276"/>
        <w:ind w:left="420" w:hanging="420"/>
      </w:pPr>
      <w:r>
        <w:rPr>
          <w:rFonts w:ascii="Calibri" w:cs="Calibri" w:eastAsia="Calibri" w:hAnsi="Calibri"/>
          <w:sz w:val="21"/>
          <w:szCs w:val="21"/>
        </w:rPr>
        <w:t xml:space="preserve">1.	</w:t>
      </w:r>
      <w:r>
        <w:rPr>
          <w:rFonts w:ascii="Calibri" w:cs="Calibri" w:eastAsia="Calibri" w:hAnsi="Calibri"/>
          <w:sz w:val="21"/>
          <w:szCs w:val="21"/>
        </w:rPr>
        <w:t xml:space="preserve">Membership is concluded for an indefinite period.</w:t>
      </w:r>
    </w:p>
    <w:p>
      <w:pPr>
        <w:tabs>
          <w:tab w:val="left" w:pos="420"/>
        </w:tabs>
        <w:spacing w:after="100" w:line="276"/>
        <w:ind w:left="420" w:hanging="420"/>
      </w:pPr>
      <w:r>
        <w:rPr>
          <w:rFonts w:ascii="Calibri" w:cs="Calibri" w:eastAsia="Calibri" w:hAnsi="Calibri"/>
          <w:sz w:val="21"/>
          <w:szCs w:val="21"/>
        </w:rPr>
        <w:t xml:space="preserve">2.	</w:t>
      </w:r>
      <w:r>
        <w:rPr>
          <w:rFonts w:ascii="Calibri" w:cs="Calibri" w:eastAsia="Calibri" w:hAnsi="Calibri"/>
          <w:sz w:val="21"/>
          <w:szCs w:val="21"/>
        </w:rPr>
        <w:t xml:space="preserve">A Member may resign at any time by notice given in the System or by e-mail.</w:t>
      </w:r>
    </w:p>
    <w:p>
      <w:pPr>
        <w:tabs>
          <w:tab w:val="left" w:pos="420"/>
        </w:tabs>
        <w:spacing w:after="100" w:line="276"/>
        <w:ind w:left="420" w:hanging="420"/>
      </w:pPr>
      <w:r>
        <w:rPr>
          <w:rFonts w:ascii="Calibri" w:cs="Calibri" w:eastAsia="Calibri" w:hAnsi="Calibri"/>
          <w:sz w:val="21"/>
          <w:szCs w:val="21"/>
        </w:rPr>
        <w:t xml:space="preserve">3.	</w:t>
      </w:r>
      <w:r>
        <w:rPr>
          <w:rFonts w:ascii="Calibri" w:cs="Calibri" w:eastAsia="Calibri" w:hAnsi="Calibri"/>
          <w:sz w:val="21"/>
          <w:szCs w:val="21"/>
        </w:rPr>
        <w:t xml:space="preserve">Vesteri may terminate membership on 30 days’ notice without giving reasons, and with immediate effect in the cases set out in § 8.</w:t>
      </w:r>
    </w:p>
    <w:p>
      <w:pPr>
        <w:tabs>
          <w:tab w:val="left" w:pos="420"/>
        </w:tabs>
        <w:spacing w:after="100" w:line="276"/>
        <w:ind w:left="420" w:hanging="420"/>
      </w:pPr>
      <w:r>
        <w:rPr>
          <w:rFonts w:ascii="Calibri" w:cs="Calibri" w:eastAsia="Calibri" w:hAnsi="Calibri"/>
          <w:sz w:val="21"/>
          <w:szCs w:val="21"/>
        </w:rPr>
        <w:t xml:space="preserve">4.	</w:t>
      </w:r>
      <w:r>
        <w:rPr>
          <w:rFonts w:ascii="Calibri" w:cs="Calibri" w:eastAsia="Calibri" w:hAnsi="Calibri"/>
          <w:sz w:val="21"/>
          <w:szCs w:val="21"/>
        </w:rPr>
        <w:t xml:space="preserve">Upon termination the Member’s listings are removed from the Marketplace and the right to use the designation "Member of Vesteri Collective" expires. Referrals and Joint Transactions already commenced are settled in accordance with § 4, with the protection period preserved.</w:t>
      </w:r>
    </w:p>
    <w:p>
      <w:pPr>
        <w:pStyle w:val="Heading2"/>
        <w:spacing w:after="120" w:before="280"/>
      </w:pPr>
      <w:r>
        <w:rPr>
          <w:rFonts w:ascii="Calibri" w:cs="Calibri" w:eastAsia="Calibri" w:hAnsi="Calibri"/>
          <w:b/>
          <w:bCs/>
          <w:color w:val="0F766E"/>
          <w:sz w:val="24"/>
          <w:szCs w:val="24"/>
        </w:rPr>
        <w:t xml:space="preserve">§ 10. Liability</w:t>
      </w:r>
    </w:p>
    <w:p>
      <w:pPr>
        <w:tabs>
          <w:tab w:val="left" w:pos="420"/>
        </w:tabs>
        <w:spacing w:after="100" w:line="276"/>
        <w:ind w:left="420" w:hanging="420"/>
      </w:pPr>
      <w:r>
        <w:rPr>
          <w:rFonts w:ascii="Calibri" w:cs="Calibri" w:eastAsia="Calibri" w:hAnsi="Calibri"/>
          <w:sz w:val="21"/>
          <w:szCs w:val="21"/>
        </w:rPr>
        <w:t xml:space="preserve">1.	</w:t>
      </w:r>
      <w:r>
        <w:rPr>
          <w:rFonts w:ascii="Calibri" w:cs="Calibri" w:eastAsia="Calibri" w:hAnsi="Calibri"/>
          <w:sz w:val="21"/>
          <w:szCs w:val="21"/>
        </w:rPr>
        <w:t xml:space="preserve">Vesteri provides technology, marketing and organisational services. It is not a party to brokerage agreements, sale agreements or settlements between Members and does not verify the legal or technical condition of properties published by Members.</w:t>
      </w:r>
    </w:p>
    <w:p>
      <w:pPr>
        <w:tabs>
          <w:tab w:val="left" w:pos="420"/>
        </w:tabs>
        <w:spacing w:after="100" w:line="276"/>
        <w:ind w:left="420" w:hanging="420"/>
      </w:pPr>
      <w:r>
        <w:rPr>
          <w:rFonts w:ascii="Calibri" w:cs="Calibri" w:eastAsia="Calibri" w:hAnsi="Calibri"/>
          <w:sz w:val="21"/>
          <w:szCs w:val="21"/>
        </w:rPr>
        <w:t xml:space="preserve">2.	</w:t>
      </w:r>
      <w:r>
        <w:rPr>
          <w:rFonts w:ascii="Calibri" w:cs="Calibri" w:eastAsia="Calibri" w:hAnsi="Calibri"/>
          <w:sz w:val="21"/>
          <w:szCs w:val="21"/>
        </w:rPr>
        <w:t xml:space="preserve">Vesteri does not guarantee any number of enquiries, transactions or revenue.</w:t>
      </w:r>
    </w:p>
    <w:p>
      <w:pPr>
        <w:tabs>
          <w:tab w:val="left" w:pos="420"/>
        </w:tabs>
        <w:spacing w:after="100" w:line="276"/>
        <w:ind w:left="420" w:hanging="420"/>
      </w:pPr>
      <w:r>
        <w:rPr>
          <w:rFonts w:ascii="Calibri" w:cs="Calibri" w:eastAsia="Calibri" w:hAnsi="Calibri"/>
          <w:sz w:val="21"/>
          <w:szCs w:val="21"/>
        </w:rPr>
        <w:t xml:space="preserve">3.	</w:t>
      </w:r>
      <w:r>
        <w:rPr>
          <w:rFonts w:ascii="Calibri" w:cs="Calibri" w:eastAsia="Calibri" w:hAnsi="Calibri"/>
          <w:sz w:val="21"/>
          <w:szCs w:val="21"/>
        </w:rPr>
        <w:t xml:space="preserve">Vesteri’s liability to a Member is limited to actual loss, excluding lost profits, up to the amount of fees paid by the Member in the 12 months preceding the event; the limitation does not apply to loss caused intentionally.</w:t>
      </w:r>
    </w:p>
    <w:p>
      <w:pPr>
        <w:tabs>
          <w:tab w:val="left" w:pos="420"/>
        </w:tabs>
        <w:spacing w:after="100" w:line="276"/>
        <w:ind w:left="420" w:hanging="420"/>
      </w:pPr>
      <w:r>
        <w:rPr>
          <w:rFonts w:ascii="Calibri" w:cs="Calibri" w:eastAsia="Calibri" w:hAnsi="Calibri"/>
          <w:sz w:val="21"/>
          <w:szCs w:val="21"/>
        </w:rPr>
        <w:t xml:space="preserve">4.	</w:t>
      </w:r>
      <w:r>
        <w:rPr>
          <w:rFonts w:ascii="Calibri" w:cs="Calibri" w:eastAsia="Calibri" w:hAnsi="Calibri"/>
          <w:sz w:val="21"/>
          <w:szCs w:val="21"/>
        </w:rPr>
        <w:t xml:space="preserve">A Member is responsible for the content of its listings and for its conduct towards clients and other Members, and indemnifies Vesteri against third-party claims arising from that conduct.</w:t>
      </w:r>
    </w:p>
    <w:p>
      <w:pPr>
        <w:pStyle w:val="Heading2"/>
        <w:spacing w:after="120" w:before="280"/>
      </w:pPr>
      <w:r>
        <w:rPr>
          <w:rFonts w:ascii="Calibri" w:cs="Calibri" w:eastAsia="Calibri" w:hAnsi="Calibri"/>
          <w:b/>
          <w:bCs/>
          <w:color w:val="0F766E"/>
          <w:sz w:val="24"/>
          <w:szCs w:val="24"/>
        </w:rPr>
        <w:t xml:space="preserve">§ 11. Final provisions</w:t>
      </w:r>
    </w:p>
    <w:p>
      <w:pPr>
        <w:tabs>
          <w:tab w:val="left" w:pos="420"/>
        </w:tabs>
        <w:spacing w:after="100" w:line="276"/>
        <w:ind w:left="420" w:hanging="420"/>
      </w:pPr>
      <w:r>
        <w:rPr>
          <w:rFonts w:ascii="Calibri" w:cs="Calibri" w:eastAsia="Calibri" w:hAnsi="Calibri"/>
          <w:sz w:val="21"/>
          <w:szCs w:val="21"/>
        </w:rPr>
        <w:t xml:space="preserve">1.	</w:t>
      </w:r>
      <w:r>
        <w:rPr>
          <w:rFonts w:ascii="Calibri" w:cs="Calibri" w:eastAsia="Calibri" w:hAnsi="Calibri"/>
          <w:sz w:val="21"/>
          <w:szCs w:val="21"/>
        </w:rPr>
        <w:t xml:space="preserve">Amendments to these Rules are announced in the System and by e-mail 14 days in advance, and amendments to § 4(3) and § 6(3) 60 days in advance. Failure to resign before the amendments take effect constitutes acceptance.</w:t>
      </w:r>
    </w:p>
    <w:p>
      <w:pPr>
        <w:tabs>
          <w:tab w:val="left" w:pos="420"/>
        </w:tabs>
        <w:spacing w:after="100" w:line="276"/>
        <w:ind w:left="420" w:hanging="420"/>
      </w:pPr>
      <w:r>
        <w:rPr>
          <w:rFonts w:ascii="Calibri" w:cs="Calibri" w:eastAsia="Calibri" w:hAnsi="Calibri"/>
          <w:sz w:val="21"/>
          <w:szCs w:val="21"/>
        </w:rPr>
        <w:t xml:space="preserve">2.	</w:t>
      </w:r>
      <w:r>
        <w:rPr>
          <w:rFonts w:ascii="Calibri" w:cs="Calibri" w:eastAsia="Calibri" w:hAnsi="Calibri"/>
          <w:sz w:val="21"/>
          <w:szCs w:val="21"/>
        </w:rPr>
        <w:t xml:space="preserve">Disputes between Members are first submitted to free mediation conducted by Vesteri (up to 30 days). Disputes between a Member and Vesteri are first addressed amicably within 30 days of notification.</w:t>
      </w:r>
    </w:p>
    <w:p>
      <w:pPr>
        <w:tabs>
          <w:tab w:val="left" w:pos="420"/>
        </w:tabs>
        <w:spacing w:after="100" w:line="276"/>
        <w:ind w:left="420" w:hanging="420"/>
      </w:pPr>
      <w:r>
        <w:rPr>
          <w:rFonts w:ascii="Calibri" w:cs="Calibri" w:eastAsia="Calibri" w:hAnsi="Calibri"/>
          <w:sz w:val="21"/>
          <w:szCs w:val="21"/>
        </w:rPr>
        <w:t xml:space="preserve">3.	</w:t>
      </w:r>
      <w:r>
        <w:rPr>
          <w:rFonts w:ascii="Calibri" w:cs="Calibri" w:eastAsia="Calibri" w:hAnsi="Calibri"/>
          <w:sz w:val="21"/>
          <w:szCs w:val="21"/>
        </w:rPr>
        <w:t xml:space="preserve">These Rules are governed by Polish law. The competent court is the common court with jurisdiction over the Capital City of Warsaw.</w:t>
      </w:r>
    </w:p>
    <w:p>
      <w:pPr>
        <w:tabs>
          <w:tab w:val="left" w:pos="420"/>
        </w:tabs>
        <w:spacing w:after="100" w:line="276"/>
        <w:ind w:left="420" w:hanging="420"/>
      </w:pPr>
      <w:r>
        <w:rPr>
          <w:rFonts w:ascii="Calibri" w:cs="Calibri" w:eastAsia="Calibri" w:hAnsi="Calibri"/>
          <w:sz w:val="21"/>
          <w:szCs w:val="21"/>
        </w:rPr>
        <w:t xml:space="preserve">4.	</w:t>
      </w:r>
      <w:r>
        <w:rPr>
          <w:rFonts w:ascii="Calibri" w:cs="Calibri" w:eastAsia="Calibri" w:hAnsi="Calibri"/>
          <w:sz w:val="21"/>
          <w:szCs w:val="21"/>
        </w:rPr>
        <w:t xml:space="preserve">These Rules are drawn up in Polish and English. In the event of discrepancies, the </w:t>
      </w:r>
      <w:r>
        <w:rPr>
          <w:rFonts w:ascii="Calibri" w:cs="Calibri" w:eastAsia="Calibri" w:hAnsi="Calibri"/>
          <w:sz w:val="21"/>
          <w:szCs w:val="21"/>
          <w:highlight w:val="yellow"/>
        </w:rPr>
        <w:t xml:space="preserve">[Polish]</w:t>
      </w:r>
      <w:r>
        <w:rPr>
          <w:rFonts w:ascii="Calibri" w:cs="Calibri" w:eastAsia="Calibri" w:hAnsi="Calibri"/>
          <w:sz w:val="21"/>
          <w:szCs w:val="21"/>
        </w:rPr>
        <w:t xml:space="preserve"> version prevails.</w:t>
      </w:r>
    </w:p>
    <w:p>
      <w:pPr>
        <w:tabs>
          <w:tab w:val="left" w:pos="420"/>
        </w:tabs>
        <w:spacing w:after="100" w:line="276"/>
        <w:ind w:left="420" w:hanging="420"/>
      </w:pPr>
      <w:r>
        <w:rPr>
          <w:rFonts w:ascii="Calibri" w:cs="Calibri" w:eastAsia="Calibri" w:hAnsi="Calibri"/>
          <w:sz w:val="21"/>
          <w:szCs w:val="21"/>
        </w:rPr>
        <w:t xml:space="preserve">5.	</w:t>
      </w:r>
      <w:r>
        <w:rPr>
          <w:rFonts w:ascii="Calibri" w:cs="Calibri" w:eastAsia="Calibri" w:hAnsi="Calibri"/>
          <w:sz w:val="21"/>
          <w:szCs w:val="21"/>
        </w:rPr>
        <w:t xml:space="preserve">A Member accepts these Rules by ticking the relevant box in the application. The membership agreement is concluded upon Vesteri’s approval of the application.</w:t>
      </w:r>
    </w:p>
    <w:sectPr>
      <w:footerReference w:type="default" r:id="rId6"/>
      <w:pgSz w:w="11906" w:h="16838" w:orient="portrait"/>
      <w:pgMar w:top="1134" w:right="1247" w:bottom="1134"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Vesteri Collective Rules · v1.0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VESTERI COLLECTIVE RULES</dc:title>
  <dc:creator>Time2Show, Inc.</dc:creator>
  <cp:lastModifiedBy>Un-named</cp:lastModifiedBy>
  <cp:revision>1</cp:revision>
  <dcterms:created xsi:type="dcterms:W3CDTF">2026-10-22T14:27:37.107Z</dcterms:created>
  <dcterms:modified xsi:type="dcterms:W3CDTF">2026-10-22T14:27:37.107Z</dcterms:modified>
</cp:coreProperties>
</file>

<file path=docProps/custom.xml><?xml version="1.0" encoding="utf-8"?>
<Properties xmlns="http://schemas.openxmlformats.org/officeDocument/2006/custom-properties" xmlns:vt="http://schemas.openxmlformats.org/officeDocument/2006/docPropsVTypes"/>
</file>