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</w:t>
      </w:r>
    </w:p>
    <w:p>
      <w:r>
        <w:rPr>
          <w:b/>
        </w:rPr>
        <w:t xml:space="preserve">Document ID: </w:t>
      </w:r>
      <w:r>
        <w:t>REL-TD-001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Department: </w:t>
      </w:r>
      <w:r>
        <w:t>Engineering</w:t>
        <w:br/>
      </w:r>
    </w:p>
    <w:p>
      <w:pPr>
        <w:pStyle w:val="Heading2"/>
      </w:pPr>
      <w:r>
        <w:t>1. Purpose</w:t>
      </w:r>
    </w:p>
    <w:p>
      <w:r>
        <w:t>This document provides technical guidance for installation, maintenance, inspection and quality assurance of Relanto Automotive braking and suspension components. It is intended for OEM engineers, service technicians and quality teams.</w:t>
      </w:r>
    </w:p>
    <w:p>
      <w:pPr>
        <w:pStyle w:val="Heading2"/>
      </w:pPr>
      <w:r>
        <w:t>2. Engineering Standards</w:t>
      </w:r>
    </w:p>
    <w:p>
      <w:r>
        <w:t>All products are designed to comply with IATF 16949, ISO 9001, APQP, PPAP and FMEA practices. Drawings follow ISO GPS tolerancing. Material traceability is maintained for every production batch.</w:t>
      </w:r>
    </w:p>
    <w:p>
      <w:pPr>
        <w:pStyle w:val="Heading2"/>
      </w:pPr>
      <w:r>
        <w:t>3. Installation Procedure</w:t>
      </w:r>
    </w:p>
    <w:p>
      <w:r>
        <w:t>Verify part number, inspect packaging, clean mounting surfaces, use calibrated torque tools, install according to vehicle manual, perform functional checks, road-test and record installation details.</w:t>
      </w:r>
    </w:p>
    <w:p>
      <w:pPr>
        <w:pStyle w:val="Heading2"/>
      </w:pPr>
      <w:r>
        <w:t>4. Preventive Maintenance</w:t>
      </w:r>
    </w:p>
    <w:p>
      <w:r>
        <w:t>Inspect every 10,000 km. Measure pad thickness, rotor wear, sensor health, bearing noise and suspension bushings. Replace worn components before OEM limits are exceeded.</w:t>
      </w:r>
    </w:p>
    <w:p>
      <w:pPr>
        <w:pStyle w:val="Heading2"/>
      </w:pPr>
      <w:r>
        <w:t>5. Manufacturing Process</w:t>
      </w:r>
    </w:p>
    <w:p>
      <w:r>
        <w:t>Raw material inspection → Forging/Casting → CNC Machining → Heat Treatment → Surface Finishing → Assembly → Quality Inspection → Packaging. Each stage records batch metadata for traceability.</w:t>
      </w:r>
    </w:p>
    <w:p>
      <w:pPr>
        <w:pStyle w:val="Heading2"/>
      </w:pPr>
      <w:r>
        <w:t>6. Material Specifications</w:t>
      </w:r>
    </w:p>
    <w:p>
      <w:r>
        <w:t>Brake discs: Grey Cast Iron GG25. Brake pads: Ceramic/Semi-metallic. Bearings: High-carbon chromium steel. Suspension arms: Forged alloy steel with corrosion-resistant coating.</w:t>
      </w:r>
    </w:p>
    <w:p>
      <w:pPr>
        <w:pStyle w:val="Heading2"/>
      </w:pPr>
      <w:r>
        <w:t>7. Torque Specifications</w:t>
      </w:r>
    </w:p>
    <w:p>
      <w:r>
        <w:t>Always use OEM torque values. Example: Brake caliper bolts 110 Nm, wheel hub nut 220 Nm, suspension arm bolts 95 Nm. Never reuse single-use fasteners.</w:t>
      </w:r>
    </w:p>
    <w:p>
      <w:pPr>
        <w:pStyle w:val="Heading2"/>
      </w:pPr>
      <w:r>
        <w:t>8. Quality Inspection</w:t>
      </w:r>
    </w:p>
    <w:p>
      <w:r>
        <w:t>Incoming material verification, dimensional inspection, hardness testing, CMM measurement, runout testing, thermal cycling, fatigue testing, noise &amp; vibration validation.</w:t>
      </w:r>
    </w:p>
    <w:p>
      <w:pPr>
        <w:pStyle w:val="Heading2"/>
      </w:pPr>
      <w:r>
        <w:t>9. Troubleshooting</w:t>
      </w:r>
    </w:p>
    <w:p>
      <w:r>
        <w:t>Symptoms: brake noise, vibration, uneven wear, ABS warning lamp. Root causes include contamination, improper torque, warped discs, damaged sensors or worn bearings. Follow systematic inspection before replacement.</w:t>
      </w:r>
    </w:p>
    <w:p>
      <w:pPr>
        <w:pStyle w:val="Heading2"/>
      </w:pPr>
      <w:r>
        <w:t>10. Safety</w:t>
      </w:r>
    </w:p>
    <w:p>
      <w:r>
        <w:t>Wear PPE, isolate lifting equipment, support vehicle securely, dispose of friction material according to environmental regulations, record all maintenance activities.</w:t>
      </w:r>
    </w:p>
    <w:p>
      <w:pPr>
        <w:pStyle w:val="Heading2"/>
      </w:pPr>
      <w:r>
        <w:t>11. Metadata for RAG</w:t>
      </w:r>
    </w:p>
    <w:p>
      <w:r>
        <w:t>Product Line: Braking Systems; Plant: Chennai; Revision: A; Document Type: Technical Documentation; Keywords: installation, maintenance, torque, inspection, quality, troubleshooting.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Brake Pad Thickness</w:t>
            </w:r>
          </w:p>
        </w:tc>
        <w:tc>
          <w:tcPr>
            <w:tcW w:type="dxa" w:w="2880"/>
          </w:tcPr>
          <w:p>
            <w:r>
              <w:t>10000 km</w:t>
            </w:r>
          </w:p>
        </w:tc>
        <w:tc>
          <w:tcPr>
            <w:tcW w:type="dxa" w:w="2880"/>
          </w:tcPr>
          <w:p>
            <w:r>
              <w:t>&gt;4 mm</w:t>
            </w:r>
          </w:p>
        </w:tc>
      </w:tr>
      <w:tr>
        <w:tc>
          <w:tcPr>
            <w:tcW w:type="dxa" w:w="2880"/>
          </w:tcPr>
          <w:p>
            <w:r>
              <w:t>Rotor Runout</w:t>
            </w:r>
          </w:p>
        </w:tc>
        <w:tc>
          <w:tcPr>
            <w:tcW w:type="dxa" w:w="2880"/>
          </w:tcPr>
          <w:p>
            <w:r>
              <w:t>20000 km</w:t>
            </w:r>
          </w:p>
        </w:tc>
        <w:tc>
          <w:tcPr>
            <w:tcW w:type="dxa" w:w="2880"/>
          </w:tcPr>
          <w:p>
            <w:r>
              <w:t>&lt;0.05 mm</w:t>
            </w:r>
          </w:p>
        </w:tc>
      </w:tr>
      <w:tr>
        <w:tc>
          <w:tcPr>
            <w:tcW w:type="dxa" w:w="2880"/>
          </w:tcPr>
          <w:p>
            <w:r>
              <w:t>Bearing Noise</w:t>
            </w:r>
          </w:p>
        </w:tc>
        <w:tc>
          <w:tcPr>
            <w:tcW w:type="dxa" w:w="2880"/>
          </w:tcPr>
          <w:p>
            <w:r>
              <w:t>Every Service</w:t>
            </w:r>
          </w:p>
        </w:tc>
        <w:tc>
          <w:tcPr>
            <w:tcW w:type="dxa" w:w="2880"/>
          </w:tcPr>
          <w:p>
            <w:r>
              <w:t>No abnormal sound</w:t>
            </w:r>
          </w:p>
        </w:tc>
      </w:tr>
      <w:tr>
        <w:tc>
          <w:tcPr>
            <w:tcW w:type="dxa" w:w="2880"/>
          </w:tcPr>
          <w:p>
            <w:r>
              <w:t>ABS Sensor</w:t>
            </w:r>
          </w:p>
        </w:tc>
        <w:tc>
          <w:tcPr>
            <w:tcW w:type="dxa" w:w="2880"/>
          </w:tcPr>
          <w:p>
            <w:r>
              <w:t>Every Service</w:t>
            </w:r>
          </w:p>
        </w:tc>
        <w:tc>
          <w:tcPr>
            <w:tcW w:type="dxa" w:w="2880"/>
          </w:tcPr>
          <w:p>
            <w:r>
              <w:t>No fault codes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