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Documents</w:t>
      </w:r>
    </w:p>
    <w:p>
      <w:r>
        <w:t>Document ID: REL-COMP-001</w:t>
        <w:br/>
        <w:t>Version: 1.0</w:t>
        <w:br/>
        <w:t>Department: Quality &amp; Compliance</w:t>
      </w:r>
    </w:p>
    <w:p>
      <w:pPr>
        <w:pStyle w:val="Heading2"/>
      </w:pPr>
      <w:r>
        <w:t>Purpose</w:t>
      </w:r>
    </w:p>
    <w:p>
      <w:r>
        <w:t>This document summarizes the quality, environmental, and regulatory standards followed by Relanto Automotive Solutions. It serves as a reference for sales, engineering, manufacturing, and customer audits.</w:t>
      </w:r>
    </w:p>
    <w:p>
      <w:pPr>
        <w:pStyle w:val="Heading2"/>
      </w:pPr>
      <w:r>
        <w:t>IATF 16949</w:t>
      </w:r>
    </w:p>
    <w:p>
      <w:r>
        <w:t>Global automotive quality management standard focusing on defect prevention, continuous improvement, and reduction of variation in the supply chain.</w:t>
      </w:r>
    </w:p>
    <w:p>
      <w:pPr>
        <w:pStyle w:val="Heading2"/>
      </w:pPr>
      <w:r>
        <w:t>ISO 9001</w:t>
      </w:r>
    </w:p>
    <w:p>
      <w:r>
        <w:t>International standard for quality management systems ensuring consistent products and continual improvement.</w:t>
      </w:r>
    </w:p>
    <w:p>
      <w:pPr>
        <w:pStyle w:val="Heading2"/>
      </w:pPr>
      <w:r>
        <w:t>ISO 14001</w:t>
      </w:r>
    </w:p>
    <w:p>
      <w:r>
        <w:t>Environmental management standard covering sustainability, waste reduction, and environmental compliance.</w:t>
      </w:r>
    </w:p>
    <w:p>
      <w:pPr>
        <w:pStyle w:val="Heading2"/>
      </w:pPr>
      <w:r>
        <w:t>PPAP</w:t>
      </w:r>
    </w:p>
    <w:p>
      <w:r>
        <w:t>Production Part Approval Process validating that manufacturing processes consistently produce conforming products.</w:t>
      </w:r>
    </w:p>
    <w:p>
      <w:pPr>
        <w:pStyle w:val="Heading2"/>
      </w:pPr>
      <w:r>
        <w:t>APQP</w:t>
      </w:r>
    </w:p>
    <w:p>
      <w:r>
        <w:t>Advanced Product Quality Planning methodology ensuring structured product development and launch.</w:t>
      </w:r>
    </w:p>
    <w:p>
      <w:pPr>
        <w:pStyle w:val="Heading2"/>
      </w:pPr>
      <w:r>
        <w:t>FMEA</w:t>
      </w:r>
    </w:p>
    <w:p>
      <w:r>
        <w:t>Failure Mode and Effects Analysis used to identify and mitigate potential product and process risks.</w:t>
      </w:r>
    </w:p>
    <w:p>
      <w:pPr>
        <w:pStyle w:val="Heading2"/>
      </w:pPr>
      <w:r>
        <w:t>RoHS</w:t>
      </w:r>
    </w:p>
    <w:p>
      <w:r>
        <w:t>Restriction of Hazardous Substances compliance ensuring environmentally safe materials.</w:t>
      </w:r>
    </w:p>
    <w:p>
      <w:pPr>
        <w:pStyle w:val="Heading2"/>
      </w:pPr>
      <w:r>
        <w:t>REACH</w:t>
      </w:r>
    </w:p>
    <w:p>
      <w:r>
        <w:t>European regulation governing the safe use of chemicals in manufactured products.</w:t>
      </w:r>
    </w:p>
    <w:p>
      <w:pPr>
        <w:pStyle w:val="Heading2"/>
      </w:pPr>
      <w:r>
        <w:t>Compliance Process</w:t>
      </w:r>
    </w:p>
    <w:p>
      <w:pPr>
        <w:pStyle w:val="ListBullet"/>
      </w:pPr>
      <w:r>
        <w:t>Supplier qualification and audit</w:t>
      </w:r>
    </w:p>
    <w:p>
      <w:pPr>
        <w:pStyle w:val="ListBullet"/>
      </w:pPr>
      <w:r>
        <w:t>Incoming material inspection</w:t>
      </w:r>
    </w:p>
    <w:p>
      <w:pPr>
        <w:pStyle w:val="ListBullet"/>
      </w:pPr>
      <w:r>
        <w:t>Process validation</w:t>
      </w:r>
    </w:p>
    <w:p>
      <w:pPr>
        <w:pStyle w:val="ListBullet"/>
      </w:pPr>
      <w:r>
        <w:t>In-process quality inspections</w:t>
      </w:r>
    </w:p>
    <w:p>
      <w:pPr>
        <w:pStyle w:val="ListBullet"/>
      </w:pPr>
      <w:r>
        <w:t>Final product verification</w:t>
      </w:r>
    </w:p>
    <w:p>
      <w:pPr>
        <w:pStyle w:val="ListBullet"/>
      </w:pPr>
      <w:r>
        <w:t>Customer documentation package</w:t>
      </w:r>
    </w:p>
    <w:p>
      <w:pPr>
        <w:pStyle w:val="ListBullet"/>
      </w:pPr>
      <w:r>
        <w:t>Periodic internal and external audits</w:t>
      </w:r>
    </w:p>
    <w:p>
      <w:pPr>
        <w:pStyle w:val="ListBullet"/>
      </w:pPr>
      <w:r>
        <w:t>Corrective and preventive action (CAPA)</w:t>
      </w:r>
    </w:p>
    <w:p>
      <w:pPr>
        <w:pStyle w:val="Heading2"/>
      </w:pPr>
      <w:r>
        <w:t>Required Customer Documentation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Material Test Certificate</w:t>
            </w:r>
          </w:p>
        </w:tc>
        <w:tc>
          <w:tcPr>
            <w:tcW w:type="dxa" w:w="4320"/>
          </w:tcPr>
          <w:p>
            <w:r>
              <w:t>Verifies raw material compliance</w:t>
            </w:r>
          </w:p>
        </w:tc>
      </w:tr>
      <w:tr>
        <w:tc>
          <w:tcPr>
            <w:tcW w:type="dxa" w:w="4320"/>
          </w:tcPr>
          <w:p>
            <w:r>
              <w:t>Inspection Report</w:t>
            </w:r>
          </w:p>
        </w:tc>
        <w:tc>
          <w:tcPr>
            <w:tcW w:type="dxa" w:w="4320"/>
          </w:tcPr>
          <w:p>
            <w:r>
              <w:t>Confirms dimensional and quality inspection</w:t>
            </w:r>
          </w:p>
        </w:tc>
      </w:tr>
      <w:tr>
        <w:tc>
          <w:tcPr>
            <w:tcW w:type="dxa" w:w="4320"/>
          </w:tcPr>
          <w:p>
            <w:r>
              <w:t>PPAP Package</w:t>
            </w:r>
          </w:p>
        </w:tc>
        <w:tc>
          <w:tcPr>
            <w:tcW w:type="dxa" w:w="4320"/>
          </w:tcPr>
          <w:p>
            <w:r>
              <w:t>OEM production approval</w:t>
            </w:r>
          </w:p>
        </w:tc>
      </w:tr>
      <w:tr>
        <w:tc>
          <w:tcPr>
            <w:tcW w:type="dxa" w:w="4320"/>
          </w:tcPr>
          <w:p>
            <w:r>
              <w:t>Certificate of Conformance</w:t>
            </w:r>
          </w:p>
        </w:tc>
        <w:tc>
          <w:tcPr>
            <w:tcW w:type="dxa" w:w="4320"/>
          </w:tcPr>
          <w:p>
            <w:r>
              <w:t>Shipment quality declaration</w:t>
            </w:r>
          </w:p>
        </w:tc>
      </w:tr>
      <w:tr>
        <w:tc>
          <w:tcPr>
            <w:tcW w:type="dxa" w:w="4320"/>
          </w:tcPr>
          <w:p>
            <w:r>
              <w:t>Warranty Certificate</w:t>
            </w:r>
          </w:p>
        </w:tc>
        <w:tc>
          <w:tcPr>
            <w:tcW w:type="dxa" w:w="4320"/>
          </w:tcPr>
          <w:p>
            <w:r>
              <w:t>Defines product warranty coverage</w:t>
            </w:r>
          </w:p>
        </w:tc>
      </w:tr>
    </w:tbl>
    <w:p>
      <w:pPr>
        <w:pStyle w:val="Heading2"/>
      </w:pPr>
      <w:r>
        <w:t>Best Practices</w:t>
      </w:r>
    </w:p>
    <w:p>
      <w:pPr>
        <w:pStyle w:val="ListBullet"/>
      </w:pPr>
      <w:r>
        <w:t>Maintain complete product traceability.</w:t>
      </w:r>
    </w:p>
    <w:p>
      <w:pPr>
        <w:pStyle w:val="ListBullet"/>
      </w:pPr>
      <w:r>
        <w:t>Retain quality records for audit readiness.</w:t>
      </w:r>
    </w:p>
    <w:p>
      <w:pPr>
        <w:pStyle w:val="ListBullet"/>
      </w:pPr>
      <w:r>
        <w:t>Perform periodic supplier evaluations.</w:t>
      </w:r>
    </w:p>
    <w:p>
      <w:pPr>
        <w:pStyle w:val="ListBullet"/>
      </w:pPr>
      <w:r>
        <w:t>Review FMEA after design or process changes.</w:t>
      </w:r>
    </w:p>
    <w:p>
      <w:pPr>
        <w:pStyle w:val="ListBullet"/>
      </w:pPr>
      <w:r>
        <w:t>Conduct annual compliance training for employees.</w:t>
      </w:r>
    </w:p>
    <w:p>
      <w:pPr>
        <w:pStyle w:val="Heading2"/>
      </w:pPr>
      <w:r>
        <w:t>Metadata</w:t>
      </w:r>
    </w:p>
    <w:p>
      <w:r>
        <w:t>Keywords: IATF16949, ISO9001, ISO14001, PPAP, APQP, FMEA, RoHS, REACH, quality management, compliance,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