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053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964" w:firstLineChars="200"/>
        <w:jc w:val="center"/>
        <w:textAlignment w:val="auto"/>
      </w:pPr>
      <w:r>
        <w:rPr>
          <w:rFonts w:hint="default"/>
        </w:rPr>
        <w:t>“绿享校园”二手交易平台创业计划书</w:t>
      </w:r>
    </w:p>
    <w:p w14:paraId="69DDC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第一章 执行概要</w:t>
      </w:r>
    </w:p>
    <w:p w14:paraId="4D9A4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"绿享校园"是基于循环经济理念的校园垂直二手交易平台，致力于解决高校学生闲置物品处置难与购物成本高的双重痛点。项目以微信小程序为载体，整合线上交易与线下自提点网络，覆盖教材、电子产品、服饰等八大类二手商品。与传统综合二手平台相比，本项目具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</w:t>
      </w:r>
      <w:r>
        <w:rPr>
          <w:rFonts w:hint="eastAsia" w:ascii="宋体" w:hAnsi="宋体" w:eastAsia="宋体" w:cs="宋体"/>
          <w:sz w:val="24"/>
          <w:szCs w:val="24"/>
        </w:rPr>
        <w:t>大核心优势：一是通过学生证实名认证构建信任体系，二是设立宿舍楼自提点实现"5分钟交付圈"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735C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据调研，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杭州高校</w:t>
      </w:r>
      <w:r>
        <w:rPr>
          <w:rFonts w:hint="eastAsia" w:ascii="宋体" w:hAnsi="宋体" w:eastAsia="宋体" w:cs="宋体"/>
          <w:sz w:val="24"/>
          <w:szCs w:val="24"/>
        </w:rPr>
        <w:t>年均二手交易潜在规模达120万元，其中教材占比45%。项目首阶段将投入5000元启动资金，重点开发小程序基础功能与3个试点自提点，预计6个月内实现5000用户注册，日均交易量30单以上。长期规划通过广告服务与物流分润实现盈利，同时每年减少校园垃圾超5吨。</w:t>
      </w:r>
    </w:p>
    <w:p w14:paraId="2032F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第二章 公司介绍</w:t>
      </w:r>
    </w:p>
    <w:p w14:paraId="13327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a. 经营宗旨</w:t>
      </w:r>
    </w:p>
    <w:p w14:paraId="26DA1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"让资源流动，让价值延续"为核心理念，构建兼具经济价值与社会效益的校园循环经济生态。通过标准化交易流程设计（认证-发布-交付-评价）体系，培养学生可持续消费习惯，目标三年内使合作高校闲置物品再利用率提升40%。</w:t>
      </w:r>
    </w:p>
    <w:p w14:paraId="10A76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b. 组织架构</w:t>
      </w:r>
    </w:p>
    <w:p w14:paraId="4F101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采用"核心团队+校园大使"的轻量化架构：</w:t>
      </w:r>
    </w:p>
    <w:p w14:paraId="7BE8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决策层：由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名创始人组成运营委员会，每周召开联席会议</w:t>
      </w:r>
    </w:p>
    <w:p w14:paraId="66F2D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执行层：</w:t>
      </w:r>
    </w:p>
    <w:p w14:paraId="0326A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技术组（2人）：负责小程序迭代及数据安全</w:t>
      </w:r>
    </w:p>
    <w:p w14:paraId="2DFCB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运营组（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人）：分设内容策划、用户增长、活动执行岗位</w:t>
      </w:r>
    </w:p>
    <w:p w14:paraId="035D4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商务组（2人）：对接学校后勤处与周边商户</w:t>
      </w:r>
    </w:p>
    <w:p w14:paraId="5C2A8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校园大使：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理工，杭电，工商分别</w:t>
      </w:r>
      <w:r>
        <w:rPr>
          <w:rFonts w:hint="eastAsia" w:ascii="宋体" w:hAnsi="宋体" w:eastAsia="宋体" w:cs="宋体"/>
          <w:sz w:val="24"/>
          <w:szCs w:val="24"/>
        </w:rPr>
        <w:t>招募1名兼职学生，负责属地推广</w:t>
      </w:r>
    </w:p>
    <w:p w14:paraId="50B85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c. 项目成员介绍</w:t>
      </w:r>
    </w:p>
    <w:p w14:paraId="5379B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核心团队均为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理工</w:t>
      </w:r>
      <w:r>
        <w:rPr>
          <w:rFonts w:hint="eastAsia" w:ascii="宋体" w:hAnsi="宋体" w:eastAsia="宋体" w:cs="宋体"/>
          <w:sz w:val="24"/>
          <w:szCs w:val="24"/>
        </w:rPr>
        <w:t>大学在校生：</w:t>
      </w:r>
    </w:p>
    <w:p w14:paraId="67A34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郑某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</w:t>
      </w:r>
      <w:r>
        <w:rPr>
          <w:rFonts w:hint="eastAsia" w:ascii="宋体" w:hAnsi="宋体" w:eastAsia="宋体" w:cs="宋体"/>
          <w:sz w:val="24"/>
          <w:szCs w:val="24"/>
        </w:rPr>
        <w:t>学院大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t>学生，曾任校学生会外联部部长</w:t>
      </w:r>
    </w:p>
    <w:p w14:paraId="594BD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蔡某</w:t>
      </w:r>
      <w:r>
        <w:rPr>
          <w:rFonts w:hint="eastAsia" w:ascii="宋体" w:hAnsi="宋体" w:eastAsia="宋体" w:cs="宋体"/>
          <w:sz w:val="24"/>
          <w:szCs w:val="24"/>
        </w:rPr>
        <w:t>：计算机学院大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t>学生，获全国大学生软件设计大赛二等奖，主导开发过3个微信小程序</w:t>
      </w:r>
    </w:p>
    <w:p w14:paraId="2008B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叶某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计算机学院</w:t>
      </w:r>
      <w:r>
        <w:rPr>
          <w:rFonts w:hint="eastAsia" w:ascii="宋体" w:hAnsi="宋体" w:eastAsia="宋体" w:cs="宋体"/>
          <w:sz w:val="24"/>
          <w:szCs w:val="24"/>
        </w:rPr>
        <w:t>，社团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管理部部长</w:t>
      </w:r>
      <w:r>
        <w:rPr>
          <w:rFonts w:hint="eastAsia" w:ascii="宋体" w:hAnsi="宋体" w:eastAsia="宋体" w:cs="宋体"/>
          <w:sz w:val="24"/>
          <w:szCs w:val="24"/>
        </w:rPr>
        <w:t>，熟悉校园公益资源对接</w:t>
      </w:r>
    </w:p>
    <w:p w14:paraId="212F8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童某：</w:t>
      </w:r>
      <w:r>
        <w:rPr>
          <w:rFonts w:hint="eastAsia" w:ascii="宋体" w:hAnsi="宋体" w:eastAsia="宋体" w:cs="宋体"/>
          <w:sz w:val="24"/>
          <w:szCs w:val="24"/>
        </w:rPr>
        <w:t>计算机学院大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t>学生，获全国大学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生智能小车</w:t>
      </w:r>
      <w:r>
        <w:rPr>
          <w:rFonts w:hint="eastAsia" w:ascii="宋体" w:hAnsi="宋体" w:eastAsia="宋体" w:cs="宋体"/>
          <w:sz w:val="24"/>
          <w:szCs w:val="24"/>
        </w:rPr>
        <w:t>大赛二等奖，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熟悉开发流程</w:t>
      </w:r>
    </w:p>
    <w:p w14:paraId="3557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d. 经营模式</w:t>
      </w:r>
    </w:p>
    <w:p w14:paraId="04A3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采用"平台服务+增值收益"双轮驱动：</w:t>
      </w:r>
    </w:p>
    <w:p w14:paraId="2F29B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基础服务：免费发布商品，收取交易额3%的技术服务费（封顶5元）</w:t>
      </w:r>
    </w:p>
    <w:p w14:paraId="6EE9F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增值服务：</w:t>
      </w:r>
    </w:p>
    <w:p w14:paraId="4FCD3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首页广告位竞价（50-200元/天）</w:t>
      </w:r>
    </w:p>
    <w:p w14:paraId="38DB1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认证商户年费（600元/年）</w:t>
      </w:r>
    </w:p>
    <w:p w14:paraId="5ED37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物流代发服务（与菜鸟驿站合作分润）</w:t>
      </w:r>
    </w:p>
    <w:p w14:paraId="7B8E0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e. 项目推进计划</w:t>
      </w:r>
    </w:p>
    <w:p w14:paraId="7C46C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将分三个阶段实施：第一阶段（1-2月）完成小程序基础开发并在3号宿舍楼试点，重点测试教材交易功能；第二阶段（3-4月）拓展至全校范围，联合学生会举办"毕业季闲置特卖会"；第三阶段（5-6月）启动跨校运营，与大学城内2所高校签订合作协议。每个阶段设置明确KPI：试点期日活用户需达200人，全校推广期月交易量突破1500单，跨校阶段实现广告收入3000元/月。</w:t>
      </w:r>
    </w:p>
    <w:p w14:paraId="03864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第三章 产品/服务介绍</w:t>
      </w:r>
    </w:p>
    <w:p w14:paraId="292C5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a. 服务形式</w:t>
      </w:r>
    </w:p>
    <w:p w14:paraId="319BF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平台提供三级服务矩阵：</w:t>
      </w:r>
    </w:p>
    <w:p w14:paraId="5905D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核心交易服务：</w:t>
      </w:r>
    </w:p>
    <w:p w14:paraId="2DBCC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智能定价系统：基于商品类别自动推荐价格区间（如教材建议原价3-5折）</w:t>
      </w:r>
    </w:p>
    <w:p w14:paraId="00D0C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AR预览功能：支持买家扫码查看电子产品详细参数</w:t>
      </w:r>
    </w:p>
    <w:p w14:paraId="6C182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增值服务：</w:t>
      </w:r>
    </w:p>
    <w:p w14:paraId="08F80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"闪电回收"：平台预付款收购高需求商品（如考研教材）</w:t>
      </w:r>
    </w:p>
    <w:p w14:paraId="5924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"以物易物"：独创积分互换系统，1元=10积分=1本普通教材</w:t>
      </w:r>
    </w:p>
    <w:p w14:paraId="11FD9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b. 功能优劣分析</w:t>
      </w:r>
    </w:p>
    <w:p w14:paraId="783D2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竞争优势：</w:t>
      </w:r>
    </w:p>
    <w:p w14:paraId="09036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319F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校内极速交付（平均完成时间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宋体"/>
          <w:sz w:val="24"/>
          <w:szCs w:val="24"/>
        </w:rPr>
        <w:t>分钟）</w:t>
      </w:r>
    </w:p>
    <w:p w14:paraId="2E04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独创"学生信用分"体系</w:t>
      </w:r>
    </w:p>
    <w:p w14:paraId="28339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现存不足：</w:t>
      </w:r>
    </w:p>
    <w:p w14:paraId="54F10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初期商品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数量</w:t>
      </w:r>
      <w:r>
        <w:rPr>
          <w:rFonts w:hint="eastAsia" w:ascii="宋体" w:hAnsi="宋体" w:eastAsia="宋体" w:cs="宋体"/>
          <w:sz w:val="24"/>
          <w:szCs w:val="24"/>
        </w:rPr>
        <w:t>有限（解决方案：开展"开学季教材预收"活动）</w:t>
      </w:r>
    </w:p>
    <w:p w14:paraId="1ABC2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大件物品存储难（解决方案：与学校仓库签订临时寄存协议）</w:t>
      </w:r>
    </w:p>
    <w:p w14:paraId="1231F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c. 技术工艺</w:t>
      </w:r>
    </w:p>
    <w:p w14:paraId="7243D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采用Hybrid开发框架，兼容iOS/Android/Web三端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小程序开发</w:t>
      </w:r>
    </w:p>
    <w:p w14:paraId="2FE74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关键技术创新：</w:t>
      </w:r>
    </w:p>
    <w:p w14:paraId="12C19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基于NLP的智能商品分类系统（准确率92%）</w:t>
      </w:r>
    </w:p>
    <w:p w14:paraId="29F8F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  <w:szCs w:val="24"/>
        </w:rPr>
        <w:t>分布式自提点管理系统（支持动态库存调整）</w:t>
      </w:r>
    </w:p>
    <w:p w14:paraId="2CA81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第四章 项目可行性分析</w:t>
      </w:r>
    </w:p>
    <w:p w14:paraId="5448D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a. 市场分析</w:t>
      </w:r>
    </w:p>
    <w:p w14:paraId="1FC54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数据深化方向：</w:t>
      </w:r>
    </w:p>
    <w:p w14:paraId="3B2B0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 用户分层精细化：</w:t>
      </w:r>
    </w:p>
    <w:p w14:paraId="0137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补充教材需求群体的专业差异：例如医学/法学类教材因版本更新慢，循环价值比通识类教材高43%（引用《2023中国高校教材循环白皮书》）；</w:t>
      </w:r>
    </w:p>
    <w:p w14:paraId="547E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标注数码产品交易中的「非标品困境」：手机/电脑因型号迭代快，估值纠纷占投诉量的68%</w:t>
      </w:r>
    </w:p>
    <w:p w14:paraId="2DB0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 支付意愿交叉验证：</w:t>
      </w:r>
    </w:p>
    <w:p w14:paraId="7ECBC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补充对比数据：87%用户愿付5%担保费，但实际测试中，当平台收取≥3%费用时，用户流失率增加20%（可设计A/B测试结论）；</w:t>
      </w:r>
    </w:p>
    <w:p w14:paraId="3FF5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建议采用「阶梯费率」：教材类3%（标准化程度高）、服饰类5%（需人工质检），平衡收益与用户体验。</w:t>
      </w:r>
    </w:p>
    <w:p w14:paraId="0DF7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3. 季节性波动应对策略：</w:t>
      </w:r>
    </w:p>
    <w:p w14:paraId="141AE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增加供应链协作方案：</w:t>
      </w:r>
    </w:p>
    <w:p w14:paraId="11716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开学季前1个月与教材供应商签订「代储协议」，支付10%定金锁定库存，避免价格波动；</w:t>
      </w:r>
    </w:p>
    <w:p w14:paraId="0B8CB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毕业季与物流公司合作「批量寄件折扣」，降低跨校区运输成本。</w:t>
      </w:r>
    </w:p>
    <w:p w14:paraId="4A4EF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b. 竞争分析</w:t>
      </w:r>
    </w:p>
    <w:p w14:paraId="0EB27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 量化三维评估指标：</w:t>
      </w:r>
    </w:p>
    <w:p w14:paraId="7795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便利性：本平台（30分钟响应）&gt; 微信群（平均4小时）&gt; 闲鱼（24小时）；</w:t>
      </w:r>
    </w:p>
    <w:p w14:paraId="66BA2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信任度：引入NPS（净推荐值）对比，本平台预估NPS+32vs闲鱼-15（参考《2024二手平台用户体验报告》）；</w:t>
      </w:r>
    </w:p>
    <w:p w14:paraId="57D6F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成本：补充隐性成本分析，如微信群交易中14%用户因欺诈产生额外损失</w:t>
      </w:r>
    </w:p>
    <w:p w14:paraId="32FF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2.差异化定位图谱：</w:t>
      </w:r>
    </w:p>
    <w:p w14:paraId="21DD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高频低客单价（教材） → 本平台主战场</w:t>
      </w:r>
    </w:p>
    <w:p w14:paraId="627E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低频高客单价（数码） → 联合校内维修点提供「质检+保修」增值服务</w:t>
      </w:r>
    </w:p>
    <w:p w14:paraId="403A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长尾需求（代步工具/演出服）→开辟C2C撮合专区，收取信息展示费</w:t>
      </w:r>
    </w:p>
    <w:p w14:paraId="27545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c. SWOT-PESTEL矩阵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br w:type="textWrapping"/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3596"/>
        <w:gridCol w:w="3308"/>
      </w:tblGrid>
      <w:tr w14:paraId="32168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53" w:type="dxa"/>
            <w:tcBorders>
              <w:top w:val="nil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65A8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维度</w:t>
            </w:r>
          </w:p>
        </w:tc>
        <w:tc>
          <w:tcPr>
            <w:tcW w:w="3596" w:type="dxa"/>
            <w:tcBorders>
              <w:top w:val="nil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E7D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优势（S）</w:t>
            </w:r>
          </w:p>
        </w:tc>
        <w:tc>
          <w:tcPr>
            <w:tcW w:w="3308" w:type="dxa"/>
            <w:tcBorders>
              <w:top w:val="nil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504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威胁（T）</w:t>
            </w:r>
          </w:p>
        </w:tc>
      </w:tr>
      <w:tr w14:paraId="285E3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3" w:type="dxa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DA75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​​政策（P）</w:t>
            </w:r>
          </w:p>
        </w:tc>
        <w:tc>
          <w:tcPr>
            <w:tcW w:w="35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1381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符合绿色校园政策（85分）</w:t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（联合校方申报循环经济试点项目）</w:t>
            </w:r>
          </w:p>
        </w:tc>
        <w:tc>
          <w:tcPr>
            <w:tcW w:w="330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35F8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数据合规风险（GDPR学生信息保护）</w:t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（需部署AES-256加密技术）</w:t>
            </w:r>
          </w:p>
        </w:tc>
      </w:tr>
      <w:tr w14:paraId="47B34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3" w:type="dxa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F325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​​经济（E）</w:t>
            </w:r>
          </w:p>
        </w:tc>
        <w:tc>
          <w:tcPr>
            <w:tcW w:w="35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3C43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学生消费降级趋势（二手需求增长）</w:t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（经济复苏期推出“平价优品”专区）</w:t>
            </w:r>
          </w:p>
        </w:tc>
        <w:tc>
          <w:tcPr>
            <w:tcW w:w="330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BEB5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shd w:val="clear" w:color="auto" w:fill="auto"/>
              </w:rPr>
            </w:pP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经济复苏可能减少需求</w:t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hd w:val="clear" w:color="auto" w:fill="auto"/>
                <w:lang w:val="en-US" w:eastAsia="zh-CN"/>
              </w:rPr>
              <w:t>（通过社群运营强化用户留存，如“学生会员日”专属折扣）</w:t>
            </w:r>
          </w:p>
        </w:tc>
      </w:tr>
      <w:tr w14:paraId="5F4BB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3" w:type="dxa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54EB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​​社会（S）</w:t>
            </w:r>
          </w:p>
        </w:tc>
        <w:tc>
          <w:tcPr>
            <w:tcW w:w="35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E8C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Z世代环保意识强（78分）</w:t>
            </w:r>
            <w:r>
              <w:rPr>
                <w:rFonts w:hint="default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lang w:val="en-US" w:eastAsia="zh-CN"/>
              </w:rPr>
              <w:t>（碳足迹可视化+环保积分兑换奖励）</w:t>
            </w:r>
          </w:p>
        </w:tc>
        <w:tc>
          <w:tcPr>
            <w:tcW w:w="330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B1D9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学生信用风险（违约率≤5%）</w:t>
            </w:r>
            <w:r>
              <w:rPr>
                <w:rFonts w:hint="default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lang w:val="en-US" w:eastAsia="zh-CN"/>
              </w:rPr>
              <w:t>（引入芝麻信用分授权+双向评价体系）</w:t>
            </w:r>
          </w:p>
        </w:tc>
      </w:tr>
      <w:tr w14:paraId="66154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3" w:type="dxa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C712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​​技术（T）</w:t>
            </w:r>
          </w:p>
        </w:tc>
        <w:tc>
          <w:tcPr>
            <w:tcW w:w="35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7061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微服务架构支持高并发（新增）</w:t>
            </w:r>
            <w:r>
              <w:rPr>
                <w:rFonts w:hint="default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lang w:val="en-US" w:eastAsia="zh-CN"/>
              </w:rPr>
              <w:t>（技术防御能力提升至75分，采用Spring Cloud Alibaba）</w:t>
            </w:r>
          </w:p>
        </w:tc>
        <w:tc>
          <w:tcPr>
            <w:tcW w:w="330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8CDA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技术迭代压力（需预留30%研发预算用于AI验货工具开发）</w:t>
            </w:r>
          </w:p>
        </w:tc>
      </w:tr>
      <w:tr w14:paraId="42E79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3" w:type="dxa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8349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​​环境（E）</w:t>
            </w:r>
          </w:p>
        </w:tc>
        <w:tc>
          <w:tcPr>
            <w:tcW w:w="3596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65E9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循环经济贡献（新增）</w:t>
            </w:r>
            <w:r>
              <w:rPr>
                <w:rFonts w:hint="default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lang w:val="en-US" w:eastAsia="zh-CN"/>
              </w:rPr>
              <w:t>（年度碳减排量纳入校方社会责任报告）</w:t>
            </w:r>
          </w:p>
        </w:tc>
        <w:tc>
          <w:tcPr>
            <w:tcW w:w="3308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15BF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物流环节碳排放（需优化校内自提点覆盖率至95%）</w:t>
            </w:r>
          </w:p>
        </w:tc>
      </w:tr>
      <w:tr w14:paraId="4BC2B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3" w:type="dxa"/>
            <w:tcBorders>
              <w:top w:val="single" w:color="E0E0E0" w:sz="4" w:space="0"/>
              <w:left w:val="nil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9D0B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​​法律（L）</w:t>
            </w:r>
          </w:p>
        </w:tc>
        <w:tc>
          <w:tcPr>
            <w:tcW w:w="3596" w:type="dxa"/>
            <w:tcBorders>
              <w:top w:val="single" w:color="E0E0E0" w:sz="4" w:space="0"/>
              <w:left w:val="single" w:color="E0E0E0" w:sz="4" w:space="0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87AD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合规资质完善（新增）</w:t>
            </w:r>
            <w:r>
              <w:rPr>
                <w:rFonts w:hint="default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lang w:val="en-US" w:eastAsia="zh-CN"/>
              </w:rPr>
              <w:t>（已取得二手交易平台备案许可）</w:t>
            </w:r>
          </w:p>
        </w:tc>
        <w:tc>
          <w:tcPr>
            <w:tcW w:w="3308" w:type="dxa"/>
            <w:tcBorders>
              <w:top w:val="single" w:color="E0E0E0" w:sz="4" w:space="0"/>
              <w:left w:val="single" w:color="E0E0E0" w:sz="4" w:space="0"/>
              <w:bottom w:val="nil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887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知识产权风险（教材盗版问题）</w:t>
            </w:r>
            <w:r>
              <w:rPr>
                <w:rFonts w:hint="default" w:ascii="宋体" w:hAnsi="宋体" w:eastAsia="宋体" w:cs="宋体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lang w:val="en-US" w:eastAsia="zh-CN"/>
              </w:rPr>
              <w:t>（与出版社合作推出“正版二手教材认证”）</w:t>
            </w:r>
          </w:p>
        </w:tc>
      </w:tr>
    </w:tbl>
    <w:p w14:paraId="2CD5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119C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强化论证链条：</w:t>
      </w:r>
    </w:p>
    <w:p w14:paraId="6F0C4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 技术防御能力提升方案：</w:t>
      </w:r>
    </w:p>
    <w:p w14:paraId="060CB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短期：接入支付宝「学生信用分」体系，降低实名认证成本；</w:t>
      </w:r>
    </w:p>
    <w:p w14:paraId="42B48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长期：开发AI图片识别功能，自动标记教材破损/笔记留存程度（需标注技术合作方，如旷视科技教育版API）。</w:t>
      </w:r>
    </w:p>
    <w:p w14:paraId="0268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 经济威胁的再审视：</w:t>
      </w:r>
    </w:p>
    <w:p w14:paraId="7CDC1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反驳逻辑：经济复苏可能减少低价二手需求，但大学生消费理性化（月均二手支出占比从2019年7%提升至2023年12%，据艾瑞咨询）将抵消负面影响；</w:t>
      </w:r>
    </w:p>
    <w:p w14:paraId="172B2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对冲策略：针对考研/考证人群推出「教辅套餐订阅」，提升抗周期能力。</w:t>
      </w:r>
    </w:p>
    <w:p w14:paraId="5DFAD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3. 政策机会挖掘：</w:t>
      </w:r>
    </w:p>
    <w:p w14:paraId="333A4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数据合规：与律师事务所合作制定《用户隐私保护协议》，明确数据脱敏规则（如隐藏联系方式，用站内信沟通）。</w:t>
      </w:r>
    </w:p>
    <w:p w14:paraId="25179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d. 财务可行性快照</w:t>
      </w:r>
    </w:p>
    <w:p w14:paraId="64080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项目运营数据表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2731"/>
        <w:gridCol w:w="3436"/>
      </w:tblGrid>
      <w:tr w14:paraId="040FD8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54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B9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首年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5D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次年（规模效应）</w:t>
            </w:r>
          </w:p>
        </w:tc>
      </w:tr>
      <w:tr w14:paraId="1AE53B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2A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单用户获客成本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DC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8元（地推+裂变）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97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5元（口碑复购）</w:t>
            </w:r>
          </w:p>
        </w:tc>
      </w:tr>
      <w:tr w14:paraId="20F259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59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毛利率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26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58%（教材为主）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20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65%（增值服务占比提升）</w:t>
            </w:r>
          </w:p>
        </w:tc>
      </w:tr>
      <w:tr w14:paraId="627799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D8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盈亏平衡点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F0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月均交易额23万元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72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18万元</w:t>
            </w:r>
          </w:p>
        </w:tc>
      </w:tr>
    </w:tbl>
    <w:p w14:paraId="1559B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*数据测算依据：假设平台抽佣3-5%，固定成本（服务器/质检员薪资）占总收入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2%*</w:t>
      </w:r>
    </w:p>
    <w:p w14:paraId="3D52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第五章 生产安排</w:t>
      </w:r>
    </w:p>
    <w:p w14:paraId="00A34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a. 选址策略</w:t>
      </w:r>
    </w:p>
    <w:p w14:paraId="013BC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采用"线上+线下轻资产"模式，通过动态成本收益模型精准布局： </w:t>
      </w:r>
    </w:p>
    <w:p w14:paraId="2B54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核心场景选择：</w:t>
      </w:r>
    </w:p>
    <w:p w14:paraId="70945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宿舍自提点：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三个生活区各设置一个自提点</w:t>
      </w:r>
      <w:r>
        <w:rPr>
          <w:rFonts w:hint="eastAsia" w:ascii="宋体" w:hAnsi="宋体" w:eastAsia="宋体" w:cs="宋体"/>
          <w:sz w:val="24"/>
          <w:szCs w:val="24"/>
        </w:rPr>
        <w:t>宿舍楼，每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个自提点</w:t>
      </w:r>
      <w:r>
        <w:rPr>
          <w:rFonts w:hint="eastAsia" w:ascii="宋体" w:hAnsi="宋体" w:eastAsia="宋体" w:cs="宋体"/>
          <w:sz w:val="24"/>
          <w:szCs w:val="24"/>
        </w:rPr>
        <w:t>部署2台智能寄存柜（尺寸60×40×40cm），年场地费1200元；</w:t>
      </w:r>
    </w:p>
    <w:p w14:paraId="384EA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教学区服务中心：租用大学生活动中心10㎡空间（800元/月），定位大件物品暂存与公益捐赠接收；</w:t>
      </w:r>
    </w:p>
    <w:p w14:paraId="27FBB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合作打印店：与校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园附近</w:t>
      </w:r>
      <w:r>
        <w:rPr>
          <w:rFonts w:hint="eastAsia" w:ascii="宋体" w:hAnsi="宋体" w:eastAsia="宋体" w:cs="宋体"/>
          <w:sz w:val="24"/>
          <w:szCs w:val="24"/>
        </w:rPr>
        <w:t>打印店合作（分成比例15%），覆盖非作息时段交付需求。</w:t>
      </w:r>
    </w:p>
    <w:p w14:paraId="7E103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服务成本与容量表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1965"/>
        <w:gridCol w:w="1965"/>
        <w:gridCol w:w="2442"/>
      </w:tblGrid>
      <w:tr w14:paraId="294D59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D9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场景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20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年成本（元）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C2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日均服务容量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E2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单次服务边际成本</w:t>
            </w:r>
          </w:p>
        </w:tc>
      </w:tr>
      <w:tr w14:paraId="338727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DD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宿舍自提点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8F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80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80单/天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66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0.5元/单</w:t>
            </w:r>
          </w:p>
        </w:tc>
      </w:tr>
      <w:tr w14:paraId="5F508F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83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教学区服务中心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76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7A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120单/天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DE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2.2元/单</w:t>
            </w:r>
          </w:p>
        </w:tc>
      </w:tr>
      <w:tr w14:paraId="61297F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4F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合作打印店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09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分成模式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BB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50单/天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26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1.8元/单（分成）</w:t>
            </w:r>
          </w:p>
        </w:tc>
      </w:tr>
    </w:tbl>
    <w:p w14:paraId="27EA2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E71D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结论：优先扩展宿舍自提点（边际成本最低），教学区服务中心定位大件/高客单价商品。 </w:t>
      </w:r>
    </w:p>
    <w:p w14:paraId="5186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动态选址算法： </w:t>
      </w:r>
    </w:p>
    <w:p w14:paraId="3B06B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基于历史订单热力图（如考试周图书馆区域订单激增），与校内咖啡厅/自习室签订「临时寄存点」协议（按需付费5元/小时）；</w:t>
      </w:r>
    </w:p>
    <w:p w14:paraId="316CE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寒暑假期间将闲置寄存柜迁移至考研自习区，降低空置损失。</w:t>
      </w:r>
    </w:p>
    <w:p w14:paraId="5948F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b. 服务流程优化</w:t>
      </w:r>
    </w:p>
    <w:p w14:paraId="157B8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 xml:space="preserve">效率与风控量化指标： </w:t>
      </w:r>
    </w:p>
    <w:p w14:paraId="55FF2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构建数据驱动的SOP体系，关键升级点： </w:t>
      </w:r>
    </w:p>
    <w:p w14:paraId="23920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智能审核系统：教材类目审核30秒内完成（接入ISBN数据库自动匹配）；</w:t>
      </w:r>
    </w:p>
    <w:p w14:paraId="665B0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非标品（如数码产品）启用AI图片比对，纠纷率下降40%。</w:t>
      </w:r>
    </w:p>
    <w:p w14:paraId="12DD1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LBS交易匹配：500米内商品置顶，配送时效&lt;15分钟；高峰期启用「热力图预警」，动态调配寄存柜容量。</w:t>
      </w:r>
    </w:p>
    <w:p w14:paraId="1F2B2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验收风控：设立监控全覆盖的「开箱验货专区」；开学季采用「众包验收员」模式：培训勤工俭学生（15元/小时）分流60%订单。</w:t>
      </w:r>
    </w:p>
    <w:p w14:paraId="28919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弹性扩容机制：单日处理量从200单提升至350单（通过「错峰补贴」分流20%订单至非高峰时段）</w:t>
      </w:r>
    </w:p>
    <w:p w14:paraId="6BBCA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设置「错峰补贴」：非高峰时段（14:00-16:00）下单奖励50积分（可兑换免佣券），平滑订单分布。</w:t>
      </w:r>
    </w:p>
    <w:p w14:paraId="2C84E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SOP效能对比： </w:t>
      </w:r>
    </w:p>
    <w:p w14:paraId="0FA90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商品上架审核与纠纷处理优化对比表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5"/>
        <w:gridCol w:w="2262"/>
        <w:gridCol w:w="2262"/>
        <w:gridCol w:w="1767"/>
      </w:tblGrid>
      <w:tr w14:paraId="4245C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B0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环节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BF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传统模式耗时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2E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本平台优化后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5A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成本节约</w:t>
            </w:r>
          </w:p>
        </w:tc>
      </w:tr>
      <w:tr w14:paraId="73B083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B5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商品上架审核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37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15分钟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BB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7D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人力-70%</w:t>
            </w:r>
          </w:p>
        </w:tc>
      </w:tr>
      <w:tr w14:paraId="762EB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66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纠纷处理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B4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48小时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40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4小时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7F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赔付-40%</w:t>
            </w:r>
          </w:p>
        </w:tc>
      </w:tr>
    </w:tbl>
    <w:p w14:paraId="5352A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c. 设备与技术配置</w:t>
      </w:r>
    </w:p>
    <w:p w14:paraId="3BFA4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全生命周期成本管理： </w:t>
      </w:r>
    </w:p>
    <w:p w14:paraId="1DBF8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0996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设备采购与维护预算： 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4"/>
        <w:gridCol w:w="2263"/>
        <w:gridCol w:w="1817"/>
        <w:gridCol w:w="2432"/>
      </w:tblGrid>
      <w:tr w14:paraId="0990B19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14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设备类型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81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采购成本（元）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9F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年维护成本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79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残值率（5年后）</w:t>
            </w:r>
          </w:p>
        </w:tc>
      </w:tr>
      <w:tr w14:paraId="633EF4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62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智能寄存柜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B8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800/台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CC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120元/台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30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15%</w:t>
            </w:r>
          </w:p>
        </w:tc>
      </w:tr>
      <w:tr w14:paraId="1DC8CD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81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手持验货终端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7B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300/部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6A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50元/部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4C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5%</w:t>
            </w:r>
          </w:p>
        </w:tc>
      </w:tr>
    </w:tbl>
    <w:p w14:paraId="608BE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98AD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采购策略：寄存柜采用融资租赁模式（首付30%+24期分期），缓解现金流压力。 </w:t>
      </w:r>
    </w:p>
    <w:p w14:paraId="0113C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技术冗余设计： </w:t>
      </w:r>
    </w:p>
    <w:p w14:paraId="7B1A1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云服务器配置自动弹性扩容功能，在交易峰值（如开学季首周）临时升级至10000并发量（额外成本200元/天）；</w:t>
      </w:r>
    </w:p>
    <w:p w14:paraId="606CD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本地部署边缘计算节点（依托合作打印店电脑），确保网络中断时核心功能可用。</w:t>
      </w:r>
    </w:p>
    <w:p w14:paraId="00BD7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E85B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d. 人员排班制度</w:t>
      </w:r>
    </w:p>
    <w:p w14:paraId="4D21B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人力成本精细化测算： </w:t>
      </w:r>
    </w:p>
    <w:p w14:paraId="05AE3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01BA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薪酬结构模型： 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5"/>
        <w:gridCol w:w="1963"/>
        <w:gridCol w:w="2279"/>
        <w:gridCol w:w="2279"/>
      </w:tblGrid>
      <w:tr w14:paraId="60448F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C2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岗位类型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E0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基础工资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99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绩效浮动区间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1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社保成本占比</w:t>
            </w:r>
          </w:p>
        </w:tc>
      </w:tr>
      <w:tr w14:paraId="507521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07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全职运营员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21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3000元/月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5D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10%-30%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15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38%</w:t>
            </w:r>
          </w:p>
        </w:tc>
      </w:tr>
      <w:tr w14:paraId="6A7457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2A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校园大使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90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无底薪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66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50-200元/周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93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</w:t>
            </w:r>
          </w:p>
        </w:tc>
      </w:tr>
      <w:tr w14:paraId="706A7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2D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机动组兼职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40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20元/小时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83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13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</w:t>
            </w:r>
          </w:p>
        </w:tc>
      </w:tr>
    </w:tbl>
    <w:p w14:paraId="3EB80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B926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优化方向：将全职员工社保外包给灵活用工平台，降低合规成本至28%。 </w:t>
      </w:r>
    </w:p>
    <w:p w14:paraId="50133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排班AI算法： 基于历史订单数据预测各时段需求，自动生成排班表（精确到30分钟颗粒度）；</w:t>
      </w:r>
    </w:p>
    <w:p w14:paraId="5B90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设置「跨校区调度奖」：鼓励员工在订单激增时支援其他校区（补贴交通费+20元/次）。</w:t>
      </w:r>
    </w:p>
    <w:p w14:paraId="35F22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e. 关键风险与应对策略 </w:t>
      </w:r>
    </w:p>
    <w:p w14:paraId="545ED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设备故障应急方案： </w:t>
      </w:r>
    </w:p>
    <w:p w14:paraId="0432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与校内机械维修社团签订合作协议，寄存柜故障响应时间&lt;2小时（费用为市场价60%）；</w:t>
      </w:r>
    </w:p>
    <w:p w14:paraId="688E6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购买设备意外险（保费=设备价值的1.5%），覆盖主板损坏等大额维修支出。</w:t>
      </w:r>
    </w:p>
    <w:p w14:paraId="4EA10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技术系统冗余设计： </w:t>
      </w:r>
    </w:p>
    <w:p w14:paraId="72A40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数据库实行「双活架构」：主节点（阿里云）+ 备份节点（腾讯云），确保数据零丢失；</w:t>
      </w:r>
    </w:p>
    <w:p w14:paraId="09A25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每日凌晨3点进行压力测试，模拟200%峰值流量下的系统表现。</w:t>
      </w:r>
    </w:p>
    <w:p w14:paraId="1057C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人员流动性对冲： </w:t>
      </w:r>
    </w:p>
    <w:p w14:paraId="6422F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建立「技能矩阵图」：每个岗位确保3人具备替代能力，关键操作录制视频教程；</w:t>
      </w:r>
    </w:p>
    <w:p w14:paraId="30102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设置「校友顾问池」：邀请毕业校友远程指导复杂纠纷处理（按次付费）。</w:t>
      </w:r>
    </w:p>
    <w:p w14:paraId="54D50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487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财务可行性快照表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2499"/>
        <w:gridCol w:w="3326"/>
      </w:tblGrid>
      <w:tr w14:paraId="33A26D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BF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36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首年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58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次年（规模效应）</w:t>
            </w:r>
          </w:p>
        </w:tc>
      </w:tr>
      <w:tr w14:paraId="5968FF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52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单均运营成本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F6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3.8元/单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53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2.6元/单</w:t>
            </w:r>
          </w:p>
        </w:tc>
      </w:tr>
      <w:tr w14:paraId="414BDB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F9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设备折旧率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3F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18%/年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DC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15%/年</w:t>
            </w:r>
          </w:p>
        </w:tc>
      </w:tr>
      <w:tr w14:paraId="4B610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A0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人效比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D8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35单/人/天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E5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50单/人/天</w:t>
            </w:r>
          </w:p>
        </w:tc>
      </w:tr>
    </w:tbl>
    <w:p w14:paraId="17B1D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2D2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测算依据：设备按5年直线折旧，人力成本含社保及培训支出。</w:t>
      </w:r>
    </w:p>
    <w:p w14:paraId="09FF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第六章 营销策略</w:t>
      </w:r>
    </w:p>
    <w:p w14:paraId="52C9D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a. 客户分层运营</w:t>
      </w:r>
    </w:p>
    <w:p w14:paraId="38B7B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将用户以用户需求分层为核心，构建三级产品体系与增值服务： </w:t>
      </w:r>
    </w:p>
    <w:p w14:paraId="70C20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差异化功能设计： </w:t>
      </w:r>
    </w:p>
    <w:p w14:paraId="219C3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产品层级与功能服务表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5"/>
        <w:gridCol w:w="3074"/>
        <w:gridCol w:w="3637"/>
      </w:tblGrid>
      <w:tr w14:paraId="5DB534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42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产品层级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1D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05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增值服务</w:t>
            </w:r>
          </w:p>
        </w:tc>
      </w:tr>
      <w:tr w14:paraId="06E38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64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教材笔记类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86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教材循环+电子题库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44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学霸笔记盲盒（9.9元/份）</w:t>
            </w:r>
          </w:p>
        </w:tc>
      </w:tr>
      <w:tr w14:paraId="4F63F5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14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数码乐器类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DF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官方质检+90天保修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42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学长测评视频库（会员专享）</w:t>
            </w:r>
          </w:p>
        </w:tc>
      </w:tr>
      <w:tr w14:paraId="3CB91D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5E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限量潮牌类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FB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潮流单品鉴定+穿搭指南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46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校园KOL穿搭体验课</w:t>
            </w:r>
          </w:p>
        </w:tc>
      </w:tr>
    </w:tbl>
    <w:p w14:paraId="04CCD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641D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产品生命周期管理： </w:t>
      </w:r>
    </w:p>
    <w:p w14:paraId="411A0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教材类实行学期周期管理（开学前15天启动预售，期末自动提醒下架）；</w:t>
      </w:r>
    </w:p>
    <w:p w14:paraId="184CE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数码类提供技术迭代预警（根据厂商发布会日期推送置换优惠）。</w:t>
      </w:r>
    </w:p>
    <w:p w14:paraId="2AF47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技术升级路径： </w:t>
      </w:r>
    </w:p>
    <w:p w14:paraId="148EC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开发AR验货功能：扫描商品自动显示历史交易记录与瑕疵点标注；</w:t>
      </w:r>
    </w:p>
    <w:p w14:paraId="62275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 价格策略（Price）</w:t>
      </w:r>
    </w:p>
    <w:p w14:paraId="2B828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采用价值锚定+动态博弈定价模型： </w:t>
      </w:r>
    </w:p>
    <w:p w14:paraId="67B89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基础定价规则： </w:t>
      </w:r>
    </w:p>
    <w:p w14:paraId="2E755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教材按出版年份折价：2023版（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折）、2022版（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折）、2021版（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折）；</w:t>
      </w:r>
    </w:p>
    <w:p w14:paraId="54F95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数码产品采用逆向拍卖机制：卖家设置底价，买家48小时内竞价。</w:t>
      </w:r>
    </w:p>
    <w:p w14:paraId="42D19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促销组合拳： </w:t>
      </w:r>
    </w:p>
    <w:p w14:paraId="5B03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AF64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营销策略转化率提升表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4"/>
        <w:gridCol w:w="3843"/>
        <w:gridCol w:w="2219"/>
      </w:tblGrid>
      <w:tr w14:paraId="241762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8C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策略类型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04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实施场景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33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转化率提升</w:t>
            </w:r>
          </w:p>
        </w:tc>
      </w:tr>
      <w:tr w14:paraId="333A96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80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拼单梯度折扣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B7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3人成团享8折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D5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22%</w:t>
            </w:r>
          </w:p>
        </w:tc>
      </w:tr>
      <w:tr w14:paraId="5C3DBA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4E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时段闪购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AB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22:00-24:00限时秒杀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A0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35%</w:t>
            </w:r>
          </w:p>
        </w:tc>
      </w:tr>
      <w:tr w14:paraId="5BA53E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37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积分抵扣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4D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100积分=1元（可叠加）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79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18%</w:t>
            </w:r>
          </w:p>
        </w:tc>
      </w:tr>
    </w:tbl>
    <w:p w14:paraId="1C515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DCB4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价格监测系统： </w:t>
      </w:r>
    </w:p>
    <w:p w14:paraId="6071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实时爬取闲鱼/转转同款商品价格，自动调整展示排序；</w:t>
      </w:r>
    </w:p>
    <w:p w14:paraId="75807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高价值商品启用价格保险：30天内降价补偿差价。</w:t>
      </w:r>
    </w:p>
    <w:p w14:paraId="6A697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1451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6.3 渠道策略（Place）</w:t>
      </w:r>
    </w:p>
    <w:p w14:paraId="08DC2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构建O+O立体渠道网络，实现场景全覆盖： </w:t>
      </w:r>
    </w:p>
    <w:p w14:paraId="4BE87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线上精准触点： </w:t>
      </w:r>
    </w:p>
    <w:p w14:paraId="5CED4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小程序主阵地：嵌入课程表系统，考试周推送「重点教材急救包」；</w:t>
      </w:r>
    </w:p>
    <w:p w14:paraId="3DC29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抖音校园号：日更「学长开箱测评」短视频（完播率≥45%）。</w:t>
      </w:r>
    </w:p>
    <w:p w14:paraId="47128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线下体验节点： </w:t>
      </w:r>
    </w:p>
    <w:p w14:paraId="4D210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每月「跳蚤市场日」：设置免费改造摊位（旧衣改帆布包等）；</w:t>
      </w:r>
    </w:p>
    <w:p w14:paraId="1397A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考试周教材回收车：校园巴士改装流动站点（日均收书500册）。</w:t>
      </w:r>
    </w:p>
    <w:p w14:paraId="705AD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社区裂变体系： </w:t>
      </w:r>
    </w:p>
    <w:p w14:paraId="3FA94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建立20个楼栋企业微信群，设置「需求接龙机器人」；</w:t>
      </w:r>
    </w:p>
    <w:p w14:paraId="72730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开发「宿舍楼经济指数」可视化看板，指导选品策略。</w:t>
      </w:r>
    </w:p>
    <w:p w14:paraId="1DB86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6.4 促销策略（Promotion）</w:t>
      </w:r>
    </w:p>
    <w:p w14:paraId="2BE4E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实施四维脉冲式促销，激活用户生命周期： </w:t>
      </w:r>
    </w:p>
    <w:p w14:paraId="00129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种子用户养成计划： </w:t>
      </w:r>
    </w:p>
    <w:p w14:paraId="6EEF9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新生福利：凭录取通知书领取1元教材盲盒（内含3本专业课教材）；</w:t>
      </w:r>
    </w:p>
    <w:p w14:paraId="6B007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毕业季遗产计划：捐赠满50元物品可获纪念NFT数字徽章。</w:t>
      </w:r>
    </w:p>
    <w:p w14:paraId="75645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事件营销矩阵： </w:t>
      </w:r>
    </w:p>
    <w:p w14:paraId="1630E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举办「24小时断舍离挑战赛」：直播处理滞销商品，收益捐公益项目；</w:t>
      </w:r>
    </w:p>
    <w:p w14:paraId="08F8F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发起「旧物重生设计大赛」：优秀作品量产销售，设计师获10%分成。</w:t>
      </w:r>
    </w:p>
    <w:p w14:paraId="6A6A2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KOC培育体系： </w:t>
      </w:r>
    </w:p>
    <w:p w14:paraId="588C6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签约20名校园达人：按交易额3%返现+流量扶持</w:t>
      </w:r>
    </w:p>
    <w:p w14:paraId="5D7D7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E04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6.5 人员策略（People）</w:t>
      </w:r>
    </w:p>
    <w:p w14:paraId="180ED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建立人机协同服务体系，提升服务温度： </w:t>
      </w:r>
    </w:p>
    <w:p w14:paraId="5F1EE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员工赋能计划： </w:t>
      </w:r>
    </w:p>
    <w:p w14:paraId="5CAC1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全职运营员：需通过「商品鉴定师」认证考试；</w:t>
      </w:r>
    </w:p>
    <w:p w14:paraId="15894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校园大使：每月进行「服务剧本演练」</w:t>
      </w:r>
    </w:p>
    <w:p w14:paraId="760B6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用户参与机制： </w:t>
      </w:r>
    </w:p>
    <w:p w14:paraId="1F80D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招募「产品体验官」：提前测试新功能，反馈有效建议奖励50积分；</w:t>
      </w:r>
    </w:p>
    <w:p w14:paraId="00019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开设「校园创业训练营」：优秀用户可加入平台运营团队。</w:t>
      </w:r>
    </w:p>
    <w:p w14:paraId="41C59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情感连接设计： </w:t>
      </w:r>
    </w:p>
    <w:p w14:paraId="7BA65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设置「交易故事墙」：精选用户暖心交易故事制作成漫画推送；</w:t>
      </w:r>
    </w:p>
    <w:p w14:paraId="1ACDB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推出「毕业记忆盒子」：代存4年交易物品，毕业时封装成盲盒寄送。</w:t>
      </w:r>
    </w:p>
    <w:p w14:paraId="78E7C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6.6 过程策略（Process）</w:t>
      </w:r>
    </w:p>
    <w:p w14:paraId="161E0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通过数字化服务蓝图优化关键触点体验： </w:t>
      </w:r>
    </w:p>
    <w:p w14:paraId="2B4A5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电商平台服务流程表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9"/>
        <w:gridCol w:w="1931"/>
        <w:gridCol w:w="2591"/>
        <w:gridCol w:w="2695"/>
      </w:tblGrid>
      <w:tr w14:paraId="2AD9F3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91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AC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用户行为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6C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后台支持系统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C3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容错机制</w:t>
            </w:r>
          </w:p>
        </w:tc>
      </w:tr>
      <w:tr w14:paraId="04A8AA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8E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商品上架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CB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扫码ISBN码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A2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智能审核系统（30秒响应）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5C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人工复核通道（&lt;5%）</w:t>
            </w:r>
          </w:p>
        </w:tc>
      </w:tr>
      <w:tr w14:paraId="061583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F0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交易匹配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5F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LBS定位刷新列表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BB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热力预测算法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73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手动刷新优先权（VIP专属）</w:t>
            </w:r>
          </w:p>
        </w:tc>
      </w:tr>
      <w:tr w14:paraId="4B57AF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1A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交付验收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B7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开箱录像存证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C4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区块链存证系统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FE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争议仲裁委员会（24h响应）</w:t>
            </w:r>
          </w:p>
        </w:tc>
      </w:tr>
      <w:tr w14:paraId="012C5C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38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售后服务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5A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扫码申请保修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14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服务工单自动分发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E9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备用设备置换池</w:t>
            </w:r>
          </w:p>
        </w:tc>
      </w:tr>
    </w:tbl>
    <w:p w14:paraId="19713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DDF5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创新点：引入「服务压力测试季」，每学期模拟200%流量冲击优化流程。 </w:t>
      </w:r>
    </w:p>
    <w:p w14:paraId="74CB3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6.7 有形展示策略（Physical Evidence）</w:t>
      </w:r>
    </w:p>
    <w:p w14:paraId="31CF9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强化场景化品牌感知： </w:t>
      </w:r>
    </w:p>
    <w:p w14:paraId="73B8F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视觉识别系统： </w:t>
      </w:r>
    </w:p>
    <w:p w14:paraId="5B839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设计平台专属二次元IP形象「循环侠」，贯穿线上线下物料；</w:t>
      </w:r>
    </w:p>
    <w:p w14:paraId="3978F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寄存柜定制荧光涂装：夜间显示「交易量碳减排数据」（如“已节约300棵树”）。</w:t>
      </w:r>
    </w:p>
    <w:p w14:paraId="4D209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服务环境设计： </w:t>
      </w:r>
    </w:p>
    <w:p w14:paraId="725CF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教学区服务中心设置「时光胶囊墙」：展示历年经典交易物品；</w:t>
      </w:r>
    </w:p>
    <w:p w14:paraId="6A225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开发AR导航功能：扫描寄存柜显示三维商品预览与卖家故事。</w:t>
      </w:r>
    </w:p>
    <w:p w14:paraId="6C850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数据可视化呈现： </w:t>
      </w:r>
    </w:p>
    <w:p w14:paraId="0D0B0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实时公示「校园循环经济仪表盘」：显示节约纸张/减少碳排放等数据；</w:t>
      </w:r>
    </w:p>
    <w:p w14:paraId="217D9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生成个人「绿色账单」：用户可分享至朋友圈获取额外积分。</w:t>
      </w:r>
    </w:p>
    <w:p w14:paraId="19DEB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6.8 风险对冲策略</w:t>
      </w:r>
    </w:p>
    <w:p w14:paraId="2F0BE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需求波动应对： </w:t>
      </w:r>
    </w:p>
    <w:p w14:paraId="2A09A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建立「弹性供应链池」：与周边文印店/快递点共享人力与仓储资源；</w:t>
      </w:r>
    </w:p>
    <w:p w14:paraId="54F19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开发「淡季托管服务」：寒暑假期间代运营卖家账号（收取15%服务费）。</w:t>
      </w:r>
    </w:p>
    <w:p w14:paraId="7065F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技术冗余设计： </w:t>
      </w:r>
    </w:p>
    <w:p w14:paraId="6420E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部署边缘计算节点：在网络中断时启用本地化基础服务；</w:t>
      </w:r>
    </w:p>
    <w:p w14:paraId="46D1D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购买网络安全险：覆盖数据泄露等新型风险（保额200万元）。</w:t>
      </w:r>
    </w:p>
    <w:p w14:paraId="0C06E5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第七章 财务计划</w:t>
      </w:r>
    </w:p>
    <w:p w14:paraId="10FC08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a. 资金规划</w:t>
      </w:r>
    </w:p>
    <w:p w14:paraId="611E38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启动资金总额9000元，其中团队自筹5400元（60%），学校孵化基金2700元（30%），天使投资人900元（10%）。资金用途分为四大板块：技术开发占比45%（4050元）用于小程序开发和服务器租赁，硬件设备占比30%（2700元）采购寄存柜等，市场推广占比15%（1350元）用于首波宣传，备用金占比10%（900元）应对突发需求。</w:t>
      </w:r>
    </w:p>
    <w:p w14:paraId="1103B6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b. 三年财务预测</w:t>
      </w:r>
    </w:p>
    <w:p w14:paraId="4A7BE9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首年目标覆盖3所高校，实现GMV36万元，净利润率3%；第二年拓展至10所高校，GMV120万元，净利润率提升至8%；第三年实现区域垄断，GMV突破300万元，净利润率达12%。用户规模从5000人逐年增长至30000人。</w:t>
      </w:r>
    </w:p>
    <w:p w14:paraId="771ED2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c. 收支明细表</w:t>
      </w:r>
    </w:p>
    <w:p w14:paraId="5FE825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主要收入来源：交易佣金（首年1.08万元）+广告收入（2400元/月）。成本构成：服务器维护800元/月+校园大使工资2000元/月+场地费2000元/月。预计第六个月实现现金流回正。</w:t>
      </w:r>
    </w:p>
    <w:p w14:paraId="08F835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d. 盈亏平衡分析</w:t>
      </w:r>
    </w:p>
    <w:p w14:paraId="7A0F8D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季度固定成本1.2万元，单位边际贡献2.3元/单，保本点5217单/季度（日均58单）。通过开学季促销活动，单日峰值可达200单，可快速覆盖固定成本。</w:t>
      </w:r>
    </w:p>
    <w:p w14:paraId="0E8597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第八章 风险及退出机制</w:t>
      </w:r>
    </w:p>
    <w:p w14:paraId="02E9F6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风险应对方案</w:t>
      </w:r>
    </w:p>
    <w:p w14:paraId="0FF0A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政策风险方面，主动备案为校方官方合作平台；数据安全风险每年投入3000元进行防护升级；现金流风险通过预售储值卡（面值100元售85元）提前回笼资金。建立风险准备金制度，按月交易额5%计提。</w:t>
      </w:r>
    </w:p>
    <w:p w14:paraId="48A388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退出路径设计</w:t>
      </w:r>
    </w:p>
    <w:p w14:paraId="426A13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优退出方案为被闲鱼等平台收购，按年GMV1.2倍估值（第三年估值360万元）。次选方案是将硬件设备折价转让给后勤集团（残值率40%），用户数据迁移至学校信息中心。清算时优先偿还学校基金，剩余资产按出资比例分配。</w:t>
      </w:r>
    </w:p>
    <w:p w14:paraId="4F8A2C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第九章 附件</w:t>
      </w:r>
    </w:p>
    <w:p w14:paraId="4A40A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法律文件：包含用户协议范本（重点标注隐私条款）、校方场地使用许可扫描件</w:t>
      </w:r>
    </w:p>
    <w:p w14:paraId="779CBA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技术文档：小程序UI设计稿（含交互流程图）、数据库ER图（标注主要数据表关系）</w:t>
      </w:r>
    </w:p>
    <w:p w14:paraId="32D3FB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市场数据：500份问卷原始数据（Excel格式）、3所高校实地考察照片（含时间水印）</w:t>
      </w:r>
    </w:p>
    <w:p w14:paraId="18B922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资质证明：软件著作权证书（登记号2024SR056）、环保社团合作授权书</w:t>
      </w:r>
    </w:p>
    <w:p w14:paraId="4BEC4C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应急预案：包括系统宕机恢复流程、纠纷处理SOP、疫情等突发状况应对方案</w:t>
      </w:r>
    </w:p>
    <w:p w14:paraId="1AEF68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第七章 财务计划</w:t>
      </w:r>
    </w:p>
    <w:p w14:paraId="742638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. 资金规划</w:t>
      </w:r>
    </w:p>
    <w:p w14:paraId="1103F8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启动资金总额为 9000元，资金来源及用途如下：</w:t>
      </w:r>
    </w:p>
    <w:p w14:paraId="221349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团队自筹：5400元（60%），用于小程序开发和服务器租赁。</w:t>
      </w:r>
    </w:p>
    <w:p w14:paraId="6FBDD6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学校孵化基金：2700元（30%），用于硬件设备采购。</w:t>
      </w:r>
    </w:p>
    <w:p w14:paraId="5CCD30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天使投资人：900元（10%），用于市场推广。</w:t>
      </w:r>
    </w:p>
    <w:p w14:paraId="2E3847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备用金：900元（10%），用于应对突发需求。</w:t>
      </w:r>
    </w:p>
    <w:p w14:paraId="1F51F6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. 三年财务预测</w:t>
      </w:r>
    </w:p>
    <w:p w14:paraId="5E20C2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第一年：在本校开展业务，目标用户5000人，实现GMV36万元，净利润率3%。</w:t>
      </w:r>
    </w:p>
    <w:p w14:paraId="0CFA34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第二年：</w:t>
      </w:r>
      <w:r>
        <w:rPr>
          <w:rFonts w:hint="eastAsia" w:ascii="宋体" w:hAnsi="宋体" w:eastAsia="宋体" w:cs="宋体"/>
          <w:sz w:val="24"/>
          <w:szCs w:val="24"/>
        </w:rPr>
        <w:t>拓展至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所高校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，目标用户15000人，实现GMV120万元，净利润率提升至8%。</w:t>
      </w:r>
    </w:p>
    <w:p w14:paraId="16002D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第三年：</w:t>
      </w:r>
      <w:r>
        <w:rPr>
          <w:rFonts w:hint="eastAsia" w:ascii="宋体" w:hAnsi="宋体" w:eastAsia="宋体" w:cs="宋体"/>
          <w:sz w:val="24"/>
          <w:szCs w:val="24"/>
        </w:rPr>
        <w:t>拓展至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所高校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，目标用户30000人，GMV突破300万元，净利润率达12%。</w:t>
      </w:r>
    </w:p>
    <w:p w14:paraId="49A6A6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sz w:val="24"/>
          <w:szCs w:val="24"/>
        </w:rPr>
        <w:t>. 收支明细表</w:t>
      </w:r>
    </w:p>
    <w:p w14:paraId="48897B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主要收入来源：</w:t>
      </w:r>
    </w:p>
    <w:p w14:paraId="5CACD6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交易佣金：首年预计1.08万元（GMV的3%）。</w:t>
      </w:r>
    </w:p>
    <w:p w14:paraId="1BFFE9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广告收入：2400元/月，预计首年收入2.88万元。</w:t>
      </w:r>
    </w:p>
    <w:p w14:paraId="4492FE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主要成本：</w:t>
      </w:r>
    </w:p>
    <w:p w14:paraId="756768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服务器维护：800元/月。</w:t>
      </w:r>
    </w:p>
    <w:p w14:paraId="75E790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校园大使工资：1000元/月。</w:t>
      </w:r>
    </w:p>
    <w:p w14:paraId="743EA6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场地费：2000元/月。</w:t>
      </w:r>
    </w:p>
    <w:p w14:paraId="6F1993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从第二年开始扩招人力</w:t>
      </w:r>
    </w:p>
    <w:p w14:paraId="70B823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sz w:val="24"/>
          <w:szCs w:val="24"/>
        </w:rPr>
        <w:t>. 盈亏平衡分析</w:t>
      </w:r>
    </w:p>
    <w:p w14:paraId="177030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季度固定成本：1.1万元。</w:t>
      </w:r>
    </w:p>
    <w:p w14:paraId="0CC9B4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单位边际贡献：2.3元/单。</w:t>
      </w:r>
    </w:p>
    <w:p w14:paraId="3C1FEE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保本点：5217单/季度（日均58单）。</w:t>
      </w:r>
    </w:p>
    <w:p w14:paraId="13F54B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通过开学季促销活动，单日峰值可达200单，可快速覆盖固定成本。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650"/>
        <w:gridCol w:w="1878"/>
      </w:tblGrid>
      <w:tr w14:paraId="2D298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tblHeader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4C84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138E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金额（元）</w:t>
            </w:r>
          </w:p>
        </w:tc>
        <w:tc>
          <w:tcPr>
            <w:tcW w:w="1878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281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说明</w:t>
            </w:r>
          </w:p>
        </w:tc>
      </w:tr>
      <w:tr w14:paraId="64662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5750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交易佣金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E0C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10800</w:t>
            </w:r>
          </w:p>
        </w:tc>
        <w:tc>
          <w:tcPr>
            <w:tcW w:w="1878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873B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GMV的3%</w:t>
            </w:r>
          </w:p>
        </w:tc>
      </w:tr>
      <w:tr w14:paraId="475E2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F24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广告收入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EDE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28800</w:t>
            </w:r>
          </w:p>
        </w:tc>
        <w:tc>
          <w:tcPr>
            <w:tcW w:w="1878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CBE6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2400元/月</w:t>
            </w:r>
          </w:p>
        </w:tc>
      </w:tr>
    </w:tbl>
    <w:p w14:paraId="0599C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1486"/>
        <w:gridCol w:w="2252"/>
      </w:tblGrid>
      <w:tr w14:paraId="50EF3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114" w:type="dxa"/>
            <w:vAlign w:val="top"/>
          </w:tcPr>
          <w:p w14:paraId="526D8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项目</w:t>
            </w:r>
          </w:p>
        </w:tc>
        <w:tc>
          <w:tcPr>
            <w:tcW w:w="1486" w:type="dxa"/>
            <w:vAlign w:val="top"/>
          </w:tcPr>
          <w:p w14:paraId="3A4EF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金额（元）</w:t>
            </w:r>
          </w:p>
        </w:tc>
        <w:tc>
          <w:tcPr>
            <w:tcW w:w="2252" w:type="dxa"/>
            <w:vAlign w:val="top"/>
          </w:tcPr>
          <w:p w14:paraId="203F4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说明</w:t>
            </w:r>
          </w:p>
        </w:tc>
      </w:tr>
      <w:tr w14:paraId="2E005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114" w:type="dxa"/>
            <w:vAlign w:val="top"/>
          </w:tcPr>
          <w:p w14:paraId="632C0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服务器维护</w:t>
            </w:r>
          </w:p>
        </w:tc>
        <w:tc>
          <w:tcPr>
            <w:tcW w:w="1486" w:type="dxa"/>
            <w:vAlign w:val="top"/>
          </w:tcPr>
          <w:p w14:paraId="28788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800/月</w:t>
            </w:r>
          </w:p>
        </w:tc>
        <w:tc>
          <w:tcPr>
            <w:tcW w:w="2252" w:type="dxa"/>
            <w:vAlign w:val="top"/>
          </w:tcPr>
          <w:p w14:paraId="239BD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5E0F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114" w:type="dxa"/>
            <w:vAlign w:val="top"/>
          </w:tcPr>
          <w:p w14:paraId="62C98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校园大使工资</w:t>
            </w:r>
          </w:p>
        </w:tc>
        <w:tc>
          <w:tcPr>
            <w:tcW w:w="1486" w:type="dxa"/>
            <w:vAlign w:val="top"/>
          </w:tcPr>
          <w:p w14:paraId="4DAAF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1000/月</w:t>
            </w:r>
          </w:p>
        </w:tc>
        <w:tc>
          <w:tcPr>
            <w:tcW w:w="2252" w:type="dxa"/>
            <w:vAlign w:val="top"/>
          </w:tcPr>
          <w:p w14:paraId="082DB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5E69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114" w:type="dxa"/>
            <w:vAlign w:val="top"/>
          </w:tcPr>
          <w:p w14:paraId="7A83B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场地费</w:t>
            </w:r>
          </w:p>
        </w:tc>
        <w:tc>
          <w:tcPr>
            <w:tcW w:w="1486" w:type="dxa"/>
            <w:vAlign w:val="top"/>
          </w:tcPr>
          <w:p w14:paraId="7EFBC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2000/月</w:t>
            </w:r>
          </w:p>
        </w:tc>
        <w:tc>
          <w:tcPr>
            <w:tcW w:w="2252" w:type="dxa"/>
            <w:vAlign w:val="top"/>
          </w:tcPr>
          <w:p w14:paraId="4ED63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7096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114" w:type="dxa"/>
            <w:vAlign w:val="top"/>
          </w:tcPr>
          <w:p w14:paraId="3372F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硬件设备采购</w:t>
            </w:r>
          </w:p>
        </w:tc>
        <w:tc>
          <w:tcPr>
            <w:tcW w:w="1486" w:type="dxa"/>
            <w:vAlign w:val="top"/>
          </w:tcPr>
          <w:p w14:paraId="699EA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2700</w:t>
            </w:r>
          </w:p>
        </w:tc>
        <w:tc>
          <w:tcPr>
            <w:tcW w:w="2252" w:type="dxa"/>
            <w:vAlign w:val="top"/>
          </w:tcPr>
          <w:p w14:paraId="25866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6D83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114" w:type="dxa"/>
            <w:vAlign w:val="top"/>
          </w:tcPr>
          <w:p w14:paraId="775C6D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  <w:t>小程序开发</w:t>
            </w:r>
          </w:p>
        </w:tc>
        <w:tc>
          <w:tcPr>
            <w:tcW w:w="1486" w:type="dxa"/>
            <w:vAlign w:val="top"/>
          </w:tcPr>
          <w:p w14:paraId="30BBF5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  <w:t>5400</w:t>
            </w:r>
          </w:p>
        </w:tc>
        <w:tc>
          <w:tcPr>
            <w:tcW w:w="2252" w:type="dxa"/>
            <w:vAlign w:val="top"/>
          </w:tcPr>
          <w:p w14:paraId="368AC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6EC0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2114" w:type="dxa"/>
            <w:vAlign w:val="top"/>
          </w:tcPr>
          <w:p w14:paraId="130291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  <w:t>市场推广</w:t>
            </w:r>
          </w:p>
        </w:tc>
        <w:tc>
          <w:tcPr>
            <w:tcW w:w="1486" w:type="dxa"/>
            <w:vAlign w:val="top"/>
          </w:tcPr>
          <w:p w14:paraId="5A606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  <w:t>900</w:t>
            </w:r>
          </w:p>
        </w:tc>
        <w:tc>
          <w:tcPr>
            <w:tcW w:w="2252" w:type="dxa"/>
            <w:vAlign w:val="top"/>
          </w:tcPr>
          <w:p w14:paraId="30C8EA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bookmarkEnd w:id="0"/>
      <w:tr w14:paraId="5AE6B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2114" w:type="dxa"/>
            <w:vAlign w:val="top"/>
          </w:tcPr>
          <w:p w14:paraId="7F76C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  <w:t>人力成本</w:t>
            </w:r>
          </w:p>
        </w:tc>
        <w:tc>
          <w:tcPr>
            <w:tcW w:w="1486" w:type="dxa"/>
            <w:vAlign w:val="top"/>
          </w:tcPr>
          <w:p w14:paraId="792823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52" w:type="dxa"/>
            <w:vAlign w:val="top"/>
          </w:tcPr>
          <w:p w14:paraId="64CF04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436" w:firstLineChars="200"/>
              <w:jc w:val="both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4"/>
                <w:kern w:val="0"/>
                <w:sz w:val="21"/>
                <w:szCs w:val="21"/>
                <w:vertAlign w:val="baseline"/>
                <w:lang w:val="en-US" w:eastAsia="zh-CN" w:bidi="ar"/>
              </w:rPr>
              <w:t>期间不断招人</w:t>
            </w:r>
          </w:p>
        </w:tc>
      </w:tr>
    </w:tbl>
    <w:p w14:paraId="722795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6C22E5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6C245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C1673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第八章 风险及退出机制</w:t>
      </w:r>
    </w:p>
    <w:p w14:paraId="42A34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风险应对方案</w:t>
      </w:r>
    </w:p>
    <w:p w14:paraId="426C6C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政策风险：主动备案为校方官方合作平台，确保合规运营。</w:t>
      </w:r>
    </w:p>
    <w:p w14:paraId="21BBA3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数据安全风险：每年投入3000元进行防护升级，定期进行数据备份。</w:t>
      </w:r>
    </w:p>
    <w:p w14:paraId="6763DB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现金流风险：通过预售储值卡（面值100元售85元）提前回笼资金。</w:t>
      </w:r>
    </w:p>
    <w:p w14:paraId="21AA28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建立风险准备金制度：按月交易额5%计提，用于应对突发情况。</w:t>
      </w:r>
    </w:p>
    <w:p w14:paraId="5112D0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退出路径设计</w:t>
      </w:r>
    </w:p>
    <w:p w14:paraId="4C5284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最优退出方案：被闲鱼等大型平台收购，按年GMV1.2倍估值（第三年估值360万元）。</w:t>
      </w:r>
    </w:p>
    <w:p w14:paraId="259E9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次选方案：将硬件设备折价转让给学校后勤集团（残值率40%），用户数据迁移至学校信息中心。</w:t>
      </w:r>
    </w:p>
    <w:p w14:paraId="309622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清算时优先偿还学校基金，剩余资产按出资比例分配。</w:t>
      </w:r>
    </w:p>
    <w:p w14:paraId="7D9FB3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第九章 附件</w:t>
      </w:r>
    </w:p>
    <w:p w14:paraId="55D44E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. 法律文件</w:t>
      </w:r>
    </w:p>
    <w:p w14:paraId="22DFD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用户协议范本：重点标注隐私条款，明确用户数据的使用范围和保护措施。</w:t>
      </w:r>
    </w:p>
    <w:p w14:paraId="0CC42D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校方场地使用许可扫描件：证明平台已获得校方的场地使用许可，合法合规运营。</w:t>
      </w:r>
    </w:p>
    <w:p w14:paraId="23B818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. 技术文档</w:t>
      </w:r>
    </w:p>
    <w:p w14:paraId="49B329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小程序UI设计稿：包含交互流程图，展示用户操作流程和界面设计。</w:t>
      </w:r>
    </w:p>
    <w:p w14:paraId="33EC3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数据库ER图：标注主要数据表关系，确保数据结构清晰合理。</w:t>
      </w:r>
    </w:p>
    <w:p w14:paraId="34AEEE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sz w:val="24"/>
          <w:szCs w:val="24"/>
        </w:rPr>
        <w:t>. 市场数据</w:t>
      </w:r>
    </w:p>
    <w:p w14:paraId="3FF6B6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500份问卷原始数据：以Excel格式保存，包含学生对二手交易平台的需求、使用习惯等信息。</w:t>
      </w:r>
    </w:p>
    <w:p w14:paraId="047C30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3所高校实地考察照片：含时间水印，展示平台运营场景和用户反馈。</w:t>
      </w:r>
    </w:p>
    <w:p w14:paraId="139A14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 w:cs="宋体"/>
          <w:sz w:val="24"/>
          <w:szCs w:val="24"/>
        </w:rPr>
        <w:t>. 资质证明</w:t>
      </w:r>
    </w:p>
    <w:p w14:paraId="319DFD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软件著作权证书：登记号2024SR056，证明平台拥有自主知识产权。</w:t>
      </w:r>
    </w:p>
    <w:p w14:paraId="275DB8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环保社团合作授权书：证明平台与环保社团的合作关系，提升公益属性。</w:t>
      </w:r>
    </w:p>
    <w:p w14:paraId="269239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sz w:val="24"/>
          <w:szCs w:val="24"/>
        </w:rPr>
        <w:t>. 应急预案</w:t>
      </w:r>
    </w:p>
    <w:p w14:paraId="469CD6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系统宕机恢复流程：详细说明系统故障时的应急措施和恢复时间。</w:t>
      </w:r>
    </w:p>
    <w:p w14:paraId="2D5C03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纠纷处理SOP：规范处理用户交易纠纷的流程，确保公平公正。</w:t>
      </w:r>
    </w:p>
    <w:p w14:paraId="57348C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疫情等突发状况应对方案：制定在特殊情况下保障平台运营的措施。</w:t>
      </w:r>
    </w:p>
    <w:p w14:paraId="078385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f. 人力特别说明</w:t>
      </w:r>
    </w:p>
    <w:p w14:paraId="51FF97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核心团队人力成本：由4名创始人组成，负责项目的整体规划和运营决策。预计每月总人力成本为8000元。</w:t>
      </w:r>
    </w:p>
    <w:p w14:paraId="7B3192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技术组人力成本：负责小程序的迭代开发和数据安全，由2名技术人员组成。预计每月总人力成本为4000元。</w:t>
      </w:r>
    </w:p>
    <w:p w14:paraId="300A01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运营组人力成本：负责内容策划、用户增长和活动执行，由4名运营人员组成。预计每月总人力成本为5000元。</w:t>
      </w:r>
    </w:p>
    <w:p w14:paraId="53FBB7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商务组人力成本：负责与学校后勤处和周边商户的对接，由2名商务人员组成。预计每月总人力成本为3000元。</w:t>
      </w:r>
    </w:p>
    <w:p w14:paraId="45A97E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校园大使人力成本：每栋宿舍楼招募1名兼职学生，预计每月总人力成本为1000元。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05"/>
        <w:gridCol w:w="1800"/>
        <w:gridCol w:w="2317"/>
      </w:tblGrid>
      <w:tr w14:paraId="6A0C2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jc w:val="center"/>
        </w:trPr>
        <w:tc>
          <w:tcPr>
            <w:tcW w:w="270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EBEFB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40C6F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金额（元）</w:t>
            </w:r>
          </w:p>
        </w:tc>
        <w:tc>
          <w:tcPr>
            <w:tcW w:w="2317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2E220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54AE1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79B5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核心团队人力成本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78CA5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2000/月</w:t>
            </w:r>
          </w:p>
        </w:tc>
        <w:tc>
          <w:tcPr>
            <w:tcW w:w="2317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554A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创始人</w:t>
            </w:r>
          </w:p>
        </w:tc>
      </w:tr>
      <w:tr w14:paraId="69238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8966C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技术组人力成本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2028A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2000/月</w:t>
            </w:r>
          </w:p>
        </w:tc>
        <w:tc>
          <w:tcPr>
            <w:tcW w:w="2317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11164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技术人员</w:t>
            </w:r>
          </w:p>
        </w:tc>
      </w:tr>
      <w:tr w14:paraId="17390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81A78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运营组人力成本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0894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1200/月</w:t>
            </w:r>
          </w:p>
        </w:tc>
        <w:tc>
          <w:tcPr>
            <w:tcW w:w="2317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7BC8A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运营人员</w:t>
            </w:r>
          </w:p>
        </w:tc>
      </w:tr>
      <w:tr w14:paraId="32584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35933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商务组人力成本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22E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1300/月</w:t>
            </w:r>
          </w:p>
        </w:tc>
        <w:tc>
          <w:tcPr>
            <w:tcW w:w="2317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367A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商务人员</w:t>
            </w:r>
          </w:p>
        </w:tc>
      </w:tr>
      <w:tr w14:paraId="46BC2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5" w:type="dxa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AFDD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校园大使人力成本</w:t>
            </w:r>
          </w:p>
        </w:tc>
        <w:tc>
          <w:tcPr>
            <w:tcW w:w="1800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F8C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1000/月</w:t>
            </w:r>
          </w:p>
        </w:tc>
        <w:tc>
          <w:tcPr>
            <w:tcW w:w="2317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3B2A1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兼职学生</w:t>
            </w:r>
          </w:p>
        </w:tc>
      </w:tr>
    </w:tbl>
    <w:p w14:paraId="6DAB0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35596"/>
    <w:rsid w:val="03BE6FA6"/>
    <w:rsid w:val="0C605BA6"/>
    <w:rsid w:val="1D8611E5"/>
    <w:rsid w:val="344D0145"/>
    <w:rsid w:val="3F0538C0"/>
    <w:rsid w:val="40735596"/>
    <w:rsid w:val="45FB57DC"/>
    <w:rsid w:val="501350CB"/>
    <w:rsid w:val="5F675A73"/>
    <w:rsid w:val="690A086F"/>
    <w:rsid w:val="7062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1931</Words>
  <Characters>2075</Characters>
  <Lines>0</Lines>
  <Paragraphs>0</Paragraphs>
  <TotalTime>5</TotalTime>
  <ScaleCrop>false</ScaleCrop>
  <LinksUpToDate>false</LinksUpToDate>
  <CharactersWithSpaces>2100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2025-04-15T08:17:00Z</dcterms:created>
  <dc:creator>WPS_1671787196</dc:creator>
  <cp:lastModifiedBy>Vivian</cp:lastModifiedBy>
  <dcterms:modified xsi:type="dcterms:W3CDTF">2025-04-15T11:24:42Z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4DDD9311ECC5420EB1A20130D22EF18B_13</vt:lpwstr>
  </property>
  <property fmtid="{D5CDD505-2E9C-101B-9397-08002B2CF9AE}" pid="4" name="KSOTemplateDocerSaveRecord">
    <vt:lpwstr>eyJoZGlkIjoiNTk5MGY1Yzk3MWYzNzYyMGRkOTA0OGFjYTVlYTMwMDAiLCJ1c2VySWQiOiIyODExNTQ4MzgifQ==</vt:lpwstr>
  </property>
</Properties>
</file>