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C6F91" w14:textId="38FC2136" w:rsidR="00F420D5" w:rsidRDefault="00D20401">
      <w:r w:rsidRPr="00D20401">
        <w:t>https://www.kaggle.com/code/mariapushkareva/medical-insurance-cost-with-linear-regression</w:t>
      </w:r>
    </w:p>
    <w:sectPr w:rsidR="00F42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4C1"/>
    <w:rsid w:val="00A024C1"/>
    <w:rsid w:val="00AF63F8"/>
    <w:rsid w:val="00D20401"/>
    <w:rsid w:val="00F4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7FB3E-0A8B-4690-8DFA-C3707AF2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柏安 陳</dc:creator>
  <cp:keywords/>
  <dc:description/>
  <cp:lastModifiedBy>柏安 陳</cp:lastModifiedBy>
  <cp:revision>2</cp:revision>
  <dcterms:created xsi:type="dcterms:W3CDTF">2023-10-25T00:36:00Z</dcterms:created>
  <dcterms:modified xsi:type="dcterms:W3CDTF">2023-10-25T00:36:00Z</dcterms:modified>
</cp:coreProperties>
</file>