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38F8C" w14:textId="202D9FA1" w:rsidR="00D143D2" w:rsidRPr="00323BF8" w:rsidRDefault="00F55734" w:rsidP="00E42491">
      <w:pPr>
        <w:pStyle w:val="Title"/>
        <w:jc w:val="center"/>
        <w:rPr>
          <w:rFonts w:asciiTheme="minorHAnsi" w:hAnsiTheme="minorHAnsi" w:cstheme="minorHAnsi"/>
          <w:b/>
          <w:bCs/>
          <w:sz w:val="34"/>
          <w:szCs w:val="34"/>
        </w:rPr>
      </w:pPr>
      <w:bookmarkStart w:id="0" w:name="_GoBack"/>
      <w:bookmarkEnd w:id="0"/>
      <w:r w:rsidRPr="00323BF8">
        <w:rPr>
          <w:rFonts w:asciiTheme="minorHAnsi" w:hAnsiTheme="minorHAnsi" w:cstheme="minorHAnsi"/>
          <w:b/>
          <w:bCs/>
          <w:sz w:val="34"/>
          <w:szCs w:val="34"/>
        </w:rPr>
        <w:t>Titanic: Machine Learning from Disaster</w:t>
      </w:r>
    </w:p>
    <w:p w14:paraId="1151A7FA" w14:textId="309DF58F" w:rsidR="00F55734" w:rsidRPr="00323BF8" w:rsidRDefault="00CE14C6" w:rsidP="00E42491">
      <w:pPr>
        <w:pStyle w:val="Subtitle"/>
        <w:jc w:val="center"/>
        <w:rPr>
          <w:sz w:val="24"/>
          <w:szCs w:val="24"/>
        </w:rPr>
      </w:pPr>
      <w:r w:rsidRPr="00323BF8">
        <w:rPr>
          <w:sz w:val="24"/>
          <w:szCs w:val="24"/>
        </w:rPr>
        <w:t>Predicting Survival Based on Women and Children Groups</w:t>
      </w:r>
    </w:p>
    <w:p w14:paraId="60D76ECA" w14:textId="5E260CA2" w:rsidR="00F55734" w:rsidRPr="00323BF8" w:rsidRDefault="00F55734" w:rsidP="00E42491">
      <w:pPr>
        <w:jc w:val="center"/>
        <w:rPr>
          <w:sz w:val="20"/>
          <w:szCs w:val="20"/>
        </w:rPr>
      </w:pPr>
      <w:r w:rsidRPr="00323BF8">
        <w:rPr>
          <w:sz w:val="20"/>
          <w:szCs w:val="20"/>
        </w:rPr>
        <w:t>Kush Bhatt (10147050) – Michael Lee (10124458) – Matthew Vanderwey (00211874)</w:t>
      </w:r>
    </w:p>
    <w:p w14:paraId="04E72523" w14:textId="23F3A2BA" w:rsidR="00F55734" w:rsidRPr="00323BF8" w:rsidRDefault="00F55734" w:rsidP="0010691C">
      <w:pPr>
        <w:pStyle w:val="Heading1"/>
        <w:numPr>
          <w:ilvl w:val="0"/>
          <w:numId w:val="2"/>
        </w:numPr>
        <w:spacing w:line="240" w:lineRule="auto"/>
        <w:jc w:val="both"/>
        <w:rPr>
          <w:sz w:val="30"/>
          <w:szCs w:val="30"/>
        </w:rPr>
      </w:pPr>
      <w:r w:rsidRPr="00323BF8">
        <w:rPr>
          <w:sz w:val="30"/>
          <w:szCs w:val="30"/>
        </w:rPr>
        <w:t>Introduction</w:t>
      </w:r>
    </w:p>
    <w:p w14:paraId="3401DA04" w14:textId="2E105019" w:rsidR="00E42491" w:rsidRPr="00323BF8" w:rsidRDefault="00E42491" w:rsidP="0010691C">
      <w:pPr>
        <w:spacing w:before="240" w:after="0" w:line="240" w:lineRule="auto"/>
        <w:jc w:val="both"/>
        <w:rPr>
          <w:sz w:val="20"/>
          <w:szCs w:val="20"/>
        </w:rPr>
      </w:pPr>
      <w:r w:rsidRPr="00323BF8">
        <w:rPr>
          <w:noProof/>
          <w:sz w:val="20"/>
          <w:szCs w:val="20"/>
        </w:rPr>
        <w:drawing>
          <wp:anchor distT="0" distB="0" distL="114300" distR="114300" simplePos="0" relativeHeight="251658240" behindDoc="0" locked="0" layoutInCell="1" allowOverlap="1" wp14:anchorId="5B5E52E4" wp14:editId="57762962">
            <wp:simplePos x="0" y="0"/>
            <wp:positionH relativeFrom="column">
              <wp:posOffset>0</wp:posOffset>
            </wp:positionH>
            <wp:positionV relativeFrom="paragraph">
              <wp:posOffset>146685</wp:posOffset>
            </wp:positionV>
            <wp:extent cx="1126490" cy="1689735"/>
            <wp:effectExtent l="0" t="0" r="0" b="5715"/>
            <wp:wrapSquare wrapText="bothSides"/>
            <wp:docPr id="1" name="Picture 1" descr="A close up of text on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anic-boarding-pass.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6490" cy="1689735"/>
                    </a:xfrm>
                    <a:prstGeom prst="rect">
                      <a:avLst/>
                    </a:prstGeom>
                  </pic:spPr>
                </pic:pic>
              </a:graphicData>
            </a:graphic>
            <wp14:sizeRelH relativeFrom="margin">
              <wp14:pctWidth>0</wp14:pctWidth>
            </wp14:sizeRelH>
            <wp14:sizeRelV relativeFrom="margin">
              <wp14:pctHeight>0</wp14:pctHeight>
            </wp14:sizeRelV>
          </wp:anchor>
        </w:drawing>
      </w:r>
      <w:r w:rsidRPr="00323BF8">
        <w:rPr>
          <w:sz w:val="20"/>
          <w:szCs w:val="20"/>
        </w:rPr>
        <w:t xml:space="preserve"> The RMS Titanic was marketed by its owner's, the White Star Line, as unsinkable. However, at approximately 20 minutes before midnight on 14 April 1912 the ship struck an iceberg that would result in its sinking just a few hours later.  More than 1,500 people perished in what was the greatest maritime disaster to date.  This represented almost 2 out of every 3 people on board</w:t>
      </w:r>
      <w:r w:rsidR="00102230" w:rsidRPr="00323BF8">
        <w:rPr>
          <w:sz w:val="20"/>
          <w:szCs w:val="20"/>
        </w:rPr>
        <w:t xml:space="preserve"> </w:t>
      </w:r>
      <w:r w:rsidRPr="00323BF8">
        <w:rPr>
          <w:sz w:val="20"/>
          <w:szCs w:val="20"/>
        </w:rPr>
        <w:t>[1]</w:t>
      </w:r>
      <w:r w:rsidR="00102230" w:rsidRPr="00323BF8">
        <w:rPr>
          <w:sz w:val="20"/>
          <w:szCs w:val="20"/>
        </w:rPr>
        <w:t>.</w:t>
      </w:r>
    </w:p>
    <w:p w14:paraId="46159302" w14:textId="51C1E7DF" w:rsidR="00E42491" w:rsidRPr="00323BF8" w:rsidRDefault="00E42491" w:rsidP="0010691C">
      <w:pPr>
        <w:spacing w:before="240" w:after="0" w:line="240" w:lineRule="auto"/>
        <w:jc w:val="both"/>
        <w:rPr>
          <w:sz w:val="20"/>
          <w:szCs w:val="20"/>
        </w:rPr>
      </w:pPr>
      <w:r w:rsidRPr="00323BF8">
        <w:rPr>
          <w:sz w:val="20"/>
          <w:szCs w:val="20"/>
        </w:rPr>
        <w:t xml:space="preserve">The goal of this machine learning competition, hosted by </w:t>
      </w:r>
      <w:hyperlink r:id="rId9" w:history="1">
        <w:r w:rsidRPr="00323BF8">
          <w:rPr>
            <w:rStyle w:val="Hyperlink"/>
            <w:sz w:val="20"/>
            <w:szCs w:val="20"/>
          </w:rPr>
          <w:t>Kaggle</w:t>
        </w:r>
      </w:hyperlink>
      <w:r w:rsidRPr="00323BF8">
        <w:rPr>
          <w:sz w:val="20"/>
          <w:szCs w:val="20"/>
        </w:rPr>
        <w:t xml:space="preserve">, is to see if we can use what little information is known about each passenger to predict their survival. For this competition Kaggle provides a training set of 891 passengers and a test set of 418 passengers, roughly a 32% test-split. </w:t>
      </w:r>
      <w:r w:rsidR="006433CF" w:rsidRPr="00323BF8">
        <w:rPr>
          <w:sz w:val="20"/>
          <w:szCs w:val="20"/>
        </w:rPr>
        <w:t xml:space="preserve"> </w:t>
      </w:r>
      <w:r w:rsidRPr="00323BF8">
        <w:rPr>
          <w:sz w:val="20"/>
          <w:szCs w:val="20"/>
        </w:rPr>
        <w:t>The data includes limited information about each passenger like their name, age, gender, passenger class, etc.</w:t>
      </w:r>
    </w:p>
    <w:p w14:paraId="131427E5" w14:textId="46DCA310" w:rsidR="00E42491" w:rsidRPr="00323BF8" w:rsidRDefault="00E42491" w:rsidP="0010691C">
      <w:pPr>
        <w:spacing w:before="240" w:after="0" w:line="240" w:lineRule="auto"/>
        <w:jc w:val="both"/>
        <w:rPr>
          <w:sz w:val="20"/>
          <w:szCs w:val="20"/>
        </w:rPr>
      </w:pPr>
      <w:r w:rsidRPr="00323BF8">
        <w:rPr>
          <w:sz w:val="20"/>
          <w:szCs w:val="20"/>
        </w:rPr>
        <w:t>Before setting up our machine learning model, we first explore</w:t>
      </w:r>
      <w:r w:rsidR="00A76297">
        <w:rPr>
          <w:sz w:val="20"/>
          <w:szCs w:val="20"/>
        </w:rPr>
        <w:t>d</w:t>
      </w:r>
      <w:r w:rsidRPr="00323BF8">
        <w:rPr>
          <w:sz w:val="20"/>
          <w:szCs w:val="20"/>
        </w:rPr>
        <w:t xml:space="preserve"> the available data </w:t>
      </w:r>
      <w:r w:rsidR="00A76297">
        <w:rPr>
          <w:sz w:val="20"/>
          <w:szCs w:val="20"/>
        </w:rPr>
        <w:t xml:space="preserve">to </w:t>
      </w:r>
      <w:r w:rsidRPr="00323BF8">
        <w:rPr>
          <w:sz w:val="20"/>
          <w:szCs w:val="20"/>
        </w:rPr>
        <w:t xml:space="preserve">see what patterns of survival (if any) </w:t>
      </w:r>
      <w:r w:rsidR="00A76297">
        <w:rPr>
          <w:sz w:val="20"/>
          <w:szCs w:val="20"/>
        </w:rPr>
        <w:t>could</w:t>
      </w:r>
      <w:r w:rsidRPr="00323BF8">
        <w:rPr>
          <w:sz w:val="20"/>
          <w:szCs w:val="20"/>
        </w:rPr>
        <w:t xml:space="preserve"> be established. </w:t>
      </w:r>
      <w:r w:rsidR="006433CF" w:rsidRPr="00323BF8">
        <w:rPr>
          <w:sz w:val="20"/>
          <w:szCs w:val="20"/>
        </w:rPr>
        <w:t xml:space="preserve"> </w:t>
      </w:r>
      <w:r w:rsidRPr="00323BF8">
        <w:rPr>
          <w:sz w:val="20"/>
          <w:szCs w:val="20"/>
        </w:rPr>
        <w:t>This process is known as Exploratory Data Analysis, or EDA</w:t>
      </w:r>
      <w:r w:rsidR="006433CF" w:rsidRPr="00323BF8">
        <w:rPr>
          <w:sz w:val="20"/>
          <w:szCs w:val="20"/>
        </w:rPr>
        <w:t xml:space="preserve">, and it </w:t>
      </w:r>
      <w:r w:rsidRPr="00323BF8">
        <w:rPr>
          <w:sz w:val="20"/>
          <w:szCs w:val="20"/>
        </w:rPr>
        <w:t>help</w:t>
      </w:r>
      <w:r w:rsidR="00A76297">
        <w:rPr>
          <w:sz w:val="20"/>
          <w:szCs w:val="20"/>
        </w:rPr>
        <w:t>ed</w:t>
      </w:r>
      <w:r w:rsidRPr="00323BF8">
        <w:rPr>
          <w:sz w:val="20"/>
          <w:szCs w:val="20"/>
        </w:rPr>
        <w:t xml:space="preserve"> us </w:t>
      </w:r>
      <w:r w:rsidR="00A76297">
        <w:rPr>
          <w:sz w:val="20"/>
          <w:szCs w:val="20"/>
        </w:rPr>
        <w:t xml:space="preserve">also </w:t>
      </w:r>
      <w:r w:rsidRPr="00323BF8">
        <w:rPr>
          <w:sz w:val="20"/>
          <w:szCs w:val="20"/>
        </w:rPr>
        <w:t>review the overall quality of the data</w:t>
      </w:r>
      <w:r w:rsidR="006433CF" w:rsidRPr="00323BF8">
        <w:rPr>
          <w:sz w:val="20"/>
          <w:szCs w:val="20"/>
        </w:rPr>
        <w:t>.  Inc</w:t>
      </w:r>
      <w:r w:rsidRPr="00323BF8">
        <w:rPr>
          <w:sz w:val="20"/>
          <w:szCs w:val="20"/>
        </w:rPr>
        <w:t>lud</w:t>
      </w:r>
      <w:r w:rsidR="006433CF" w:rsidRPr="00323BF8">
        <w:rPr>
          <w:sz w:val="20"/>
          <w:szCs w:val="20"/>
        </w:rPr>
        <w:t xml:space="preserve">ing </w:t>
      </w:r>
      <w:r w:rsidRPr="00323BF8">
        <w:rPr>
          <w:sz w:val="20"/>
          <w:szCs w:val="20"/>
        </w:rPr>
        <w:t xml:space="preserve">which data points </w:t>
      </w:r>
      <w:r w:rsidR="00A76297">
        <w:rPr>
          <w:sz w:val="20"/>
          <w:szCs w:val="20"/>
        </w:rPr>
        <w:t>were</w:t>
      </w:r>
      <w:r w:rsidRPr="00323BF8">
        <w:rPr>
          <w:sz w:val="20"/>
          <w:szCs w:val="20"/>
        </w:rPr>
        <w:t xml:space="preserve"> missing and which features </w:t>
      </w:r>
      <w:r w:rsidR="00A76297">
        <w:rPr>
          <w:sz w:val="20"/>
          <w:szCs w:val="20"/>
        </w:rPr>
        <w:t>were</w:t>
      </w:r>
      <w:r w:rsidR="006433CF" w:rsidRPr="00323BF8">
        <w:rPr>
          <w:sz w:val="20"/>
          <w:szCs w:val="20"/>
        </w:rPr>
        <w:t xml:space="preserve">, or </w:t>
      </w:r>
      <w:r w:rsidR="00A76297">
        <w:rPr>
          <w:sz w:val="20"/>
          <w:szCs w:val="20"/>
        </w:rPr>
        <w:t>were</w:t>
      </w:r>
      <w:r w:rsidR="006433CF" w:rsidRPr="00323BF8">
        <w:rPr>
          <w:sz w:val="20"/>
          <w:szCs w:val="20"/>
        </w:rPr>
        <w:t xml:space="preserve"> not,</w:t>
      </w:r>
      <w:r w:rsidRPr="00323BF8">
        <w:rPr>
          <w:sz w:val="20"/>
          <w:szCs w:val="20"/>
        </w:rPr>
        <w:t xml:space="preserve"> useful in our modeling.</w:t>
      </w:r>
      <w:r w:rsidR="00D57675" w:rsidRPr="00323BF8">
        <w:rPr>
          <w:sz w:val="20"/>
          <w:szCs w:val="20"/>
        </w:rPr>
        <w:t xml:space="preserve"> </w:t>
      </w:r>
      <w:r w:rsidR="00A76297">
        <w:rPr>
          <w:sz w:val="20"/>
          <w:szCs w:val="20"/>
        </w:rPr>
        <w:t xml:space="preserve"> </w:t>
      </w:r>
      <w:r w:rsidRPr="00323BF8">
        <w:rPr>
          <w:sz w:val="20"/>
          <w:szCs w:val="20"/>
        </w:rPr>
        <w:t>We then investigate</w:t>
      </w:r>
      <w:r w:rsidR="00A76297">
        <w:rPr>
          <w:sz w:val="20"/>
          <w:szCs w:val="20"/>
        </w:rPr>
        <w:t>d</w:t>
      </w:r>
      <w:r w:rsidRPr="00323BF8">
        <w:rPr>
          <w:sz w:val="20"/>
          <w:szCs w:val="20"/>
        </w:rPr>
        <w:t xml:space="preserve"> how to impute missing values in the features we want</w:t>
      </w:r>
      <w:r w:rsidR="00A76297">
        <w:rPr>
          <w:sz w:val="20"/>
          <w:szCs w:val="20"/>
        </w:rPr>
        <w:t>ed</w:t>
      </w:r>
      <w:r w:rsidRPr="00323BF8">
        <w:rPr>
          <w:sz w:val="20"/>
          <w:szCs w:val="20"/>
        </w:rPr>
        <w:t xml:space="preserve"> to use, re-factor</w:t>
      </w:r>
      <w:r w:rsidR="00A76297">
        <w:rPr>
          <w:sz w:val="20"/>
          <w:szCs w:val="20"/>
        </w:rPr>
        <w:t>ing</w:t>
      </w:r>
      <w:r w:rsidRPr="00323BF8">
        <w:rPr>
          <w:sz w:val="20"/>
          <w:szCs w:val="20"/>
        </w:rPr>
        <w:t xml:space="preserve"> the training data, and engineer</w:t>
      </w:r>
      <w:r w:rsidR="00A76297">
        <w:rPr>
          <w:sz w:val="20"/>
          <w:szCs w:val="20"/>
        </w:rPr>
        <w:t>ing</w:t>
      </w:r>
      <w:r w:rsidRPr="00323BF8">
        <w:rPr>
          <w:sz w:val="20"/>
          <w:szCs w:val="20"/>
        </w:rPr>
        <w:t xml:space="preserve"> new features to make it easier for our models to predict survival.</w:t>
      </w:r>
    </w:p>
    <w:p w14:paraId="6E6CF6E1" w14:textId="5264D2C6" w:rsidR="00E42491" w:rsidRPr="00323BF8" w:rsidRDefault="00040139" w:rsidP="0010691C">
      <w:pPr>
        <w:spacing w:before="240" w:after="0" w:line="240" w:lineRule="auto"/>
        <w:jc w:val="both"/>
        <w:rPr>
          <w:sz w:val="20"/>
          <w:szCs w:val="20"/>
        </w:rPr>
      </w:pPr>
      <w:r w:rsidRPr="00323BF8">
        <w:rPr>
          <w:sz w:val="20"/>
          <w:szCs w:val="20"/>
        </w:rPr>
        <w:t>A cursory review of the work done by past competitors show</w:t>
      </w:r>
      <w:r w:rsidR="008F7384">
        <w:rPr>
          <w:sz w:val="20"/>
          <w:szCs w:val="20"/>
        </w:rPr>
        <w:t>ed</w:t>
      </w:r>
      <w:r w:rsidRPr="00323BF8">
        <w:rPr>
          <w:sz w:val="20"/>
          <w:szCs w:val="20"/>
        </w:rPr>
        <w:t xml:space="preserve"> promise in the use of Extreme Gradient Boosting (XGBoost) [2]</w:t>
      </w:r>
      <w:r w:rsidR="007747C5" w:rsidRPr="00323BF8">
        <w:rPr>
          <w:sz w:val="20"/>
          <w:szCs w:val="20"/>
        </w:rPr>
        <w:t xml:space="preserve"> and ensemble [3] based models</w:t>
      </w:r>
      <w:r w:rsidRPr="00323BF8">
        <w:rPr>
          <w:sz w:val="20"/>
          <w:szCs w:val="20"/>
        </w:rPr>
        <w:t>.</w:t>
      </w:r>
      <w:r w:rsidR="00813DAC" w:rsidRPr="00323BF8">
        <w:rPr>
          <w:sz w:val="20"/>
          <w:szCs w:val="20"/>
        </w:rPr>
        <w:t xml:space="preserve">  Therefore, we look</w:t>
      </w:r>
      <w:r w:rsidR="008F7384">
        <w:rPr>
          <w:sz w:val="20"/>
          <w:szCs w:val="20"/>
        </w:rPr>
        <w:t>ed</w:t>
      </w:r>
      <w:r w:rsidR="00813DAC" w:rsidRPr="00323BF8">
        <w:rPr>
          <w:sz w:val="20"/>
          <w:szCs w:val="20"/>
        </w:rPr>
        <w:t xml:space="preserve"> at the application of both forms of modelling in our investigation.  </w:t>
      </w:r>
      <w:r w:rsidR="008354F1" w:rsidRPr="00323BF8">
        <w:rPr>
          <w:sz w:val="20"/>
          <w:szCs w:val="20"/>
        </w:rPr>
        <w:t>We also look</w:t>
      </w:r>
      <w:r w:rsidR="008F7384">
        <w:rPr>
          <w:sz w:val="20"/>
          <w:szCs w:val="20"/>
        </w:rPr>
        <w:t>ed</w:t>
      </w:r>
      <w:r w:rsidR="008354F1" w:rsidRPr="00323BF8">
        <w:rPr>
          <w:sz w:val="20"/>
          <w:szCs w:val="20"/>
        </w:rPr>
        <w:t xml:space="preserve"> at the application of the Receiver Operator Characteristic (ROC) metric [4]</w:t>
      </w:r>
      <w:r w:rsidR="00E311F0" w:rsidRPr="00323BF8">
        <w:rPr>
          <w:sz w:val="20"/>
          <w:szCs w:val="20"/>
        </w:rPr>
        <w:t xml:space="preserve"> and precision recall curves</w:t>
      </w:r>
      <w:r w:rsidR="00357AF7" w:rsidRPr="00323BF8">
        <w:rPr>
          <w:sz w:val="20"/>
          <w:szCs w:val="20"/>
        </w:rPr>
        <w:t xml:space="preserve"> in evaluating the performance of our models</w:t>
      </w:r>
      <w:r w:rsidR="008354F1" w:rsidRPr="00323BF8">
        <w:rPr>
          <w:sz w:val="20"/>
          <w:szCs w:val="20"/>
        </w:rPr>
        <w:t>.</w:t>
      </w:r>
    </w:p>
    <w:p w14:paraId="54B6907C" w14:textId="6BCE981F" w:rsidR="006D190C" w:rsidRPr="00323BF8" w:rsidRDefault="008F7384" w:rsidP="0010691C">
      <w:pPr>
        <w:spacing w:before="240" w:after="0" w:line="240" w:lineRule="auto"/>
        <w:jc w:val="both"/>
        <w:rPr>
          <w:sz w:val="20"/>
          <w:szCs w:val="20"/>
        </w:rPr>
      </w:pPr>
      <w:r>
        <w:rPr>
          <w:sz w:val="20"/>
          <w:szCs w:val="20"/>
        </w:rPr>
        <w:t xml:space="preserve">To condense this report to the required five-pages, all charts and figures have been relegated to </w:t>
      </w:r>
      <w:r w:rsidR="0086111E">
        <w:rPr>
          <w:sz w:val="20"/>
          <w:szCs w:val="20"/>
        </w:rPr>
        <w:t>A</w:t>
      </w:r>
      <w:r>
        <w:rPr>
          <w:sz w:val="20"/>
          <w:szCs w:val="20"/>
        </w:rPr>
        <w:t>ppendix</w:t>
      </w:r>
      <w:r w:rsidR="0086111E">
        <w:rPr>
          <w:sz w:val="20"/>
          <w:szCs w:val="20"/>
        </w:rPr>
        <w:t xml:space="preserve"> A </w:t>
      </w:r>
      <w:r w:rsidR="00357834">
        <w:rPr>
          <w:sz w:val="20"/>
          <w:szCs w:val="20"/>
        </w:rPr>
        <w:t>–</w:t>
      </w:r>
      <w:r w:rsidR="0086111E">
        <w:rPr>
          <w:sz w:val="20"/>
          <w:szCs w:val="20"/>
        </w:rPr>
        <w:t xml:space="preserve"> Figures</w:t>
      </w:r>
      <w:r w:rsidR="00357834">
        <w:rPr>
          <w:sz w:val="20"/>
          <w:szCs w:val="20"/>
        </w:rPr>
        <w:t xml:space="preserve"> &amp; Tables</w:t>
      </w:r>
      <w:r>
        <w:rPr>
          <w:sz w:val="20"/>
          <w:szCs w:val="20"/>
        </w:rPr>
        <w:t>.</w:t>
      </w:r>
      <w:r w:rsidR="00D32BA9">
        <w:rPr>
          <w:sz w:val="20"/>
          <w:szCs w:val="20"/>
        </w:rPr>
        <w:t xml:space="preserve"> </w:t>
      </w:r>
      <w:r w:rsidR="00357834">
        <w:rPr>
          <w:sz w:val="20"/>
          <w:szCs w:val="20"/>
        </w:rPr>
        <w:t xml:space="preserve"> </w:t>
      </w:r>
      <w:r w:rsidR="00D32BA9">
        <w:rPr>
          <w:sz w:val="20"/>
          <w:szCs w:val="20"/>
        </w:rPr>
        <w:t>For the reference of the reader, t</w:t>
      </w:r>
      <w:r w:rsidR="00D32BA9" w:rsidRPr="00323BF8">
        <w:rPr>
          <w:sz w:val="20"/>
          <w:szCs w:val="20"/>
        </w:rPr>
        <w:t xml:space="preserve">he </w:t>
      </w:r>
      <w:r w:rsidR="00D32BA9">
        <w:rPr>
          <w:sz w:val="20"/>
          <w:szCs w:val="20"/>
        </w:rPr>
        <w:t>python based J</w:t>
      </w:r>
      <w:r w:rsidR="00D32BA9" w:rsidRPr="00323BF8">
        <w:rPr>
          <w:sz w:val="20"/>
          <w:szCs w:val="20"/>
        </w:rPr>
        <w:t>upyter Notebook built for this project is</w:t>
      </w:r>
      <w:r w:rsidR="00357834">
        <w:rPr>
          <w:sz w:val="20"/>
          <w:szCs w:val="20"/>
        </w:rPr>
        <w:t xml:space="preserve"> also </w:t>
      </w:r>
      <w:r w:rsidR="00D32BA9">
        <w:rPr>
          <w:sz w:val="20"/>
          <w:szCs w:val="20"/>
        </w:rPr>
        <w:t>attached here as Appendix B</w:t>
      </w:r>
      <w:r w:rsidR="00D32BA9" w:rsidRPr="00323BF8">
        <w:rPr>
          <w:sz w:val="20"/>
          <w:szCs w:val="20"/>
        </w:rPr>
        <w:t>.</w:t>
      </w:r>
      <w:r w:rsidR="00D32BA9">
        <w:rPr>
          <w:sz w:val="20"/>
          <w:szCs w:val="20"/>
        </w:rPr>
        <w:t xml:space="preserve">  </w:t>
      </w:r>
    </w:p>
    <w:p w14:paraId="6BF4D74A" w14:textId="4CB64A75" w:rsidR="001931F4" w:rsidRPr="00323BF8" w:rsidRDefault="006D190C" w:rsidP="0010691C">
      <w:pPr>
        <w:pStyle w:val="Heading1"/>
        <w:numPr>
          <w:ilvl w:val="0"/>
          <w:numId w:val="2"/>
        </w:numPr>
        <w:spacing w:line="240" w:lineRule="auto"/>
        <w:jc w:val="both"/>
        <w:rPr>
          <w:sz w:val="30"/>
          <w:szCs w:val="30"/>
        </w:rPr>
      </w:pPr>
      <w:r w:rsidRPr="00323BF8">
        <w:rPr>
          <w:sz w:val="30"/>
          <w:szCs w:val="30"/>
        </w:rPr>
        <w:t>Exploratory Data Analysis</w:t>
      </w:r>
    </w:p>
    <w:p w14:paraId="085351C2" w14:textId="3A3D697A" w:rsidR="006D190C" w:rsidRPr="00323BF8" w:rsidRDefault="00367BB8" w:rsidP="0010691C">
      <w:pPr>
        <w:spacing w:before="240" w:after="0" w:line="240" w:lineRule="auto"/>
        <w:jc w:val="both"/>
        <w:rPr>
          <w:sz w:val="20"/>
          <w:szCs w:val="20"/>
        </w:rPr>
      </w:pPr>
      <w:r w:rsidRPr="00323BF8">
        <w:rPr>
          <w:sz w:val="20"/>
          <w:szCs w:val="20"/>
        </w:rPr>
        <w:t>Kaggle provides the data for this competition split into a training and testing set.  However, to more accurately evaluate the characteristics of the passengers</w:t>
      </w:r>
      <w:r w:rsidR="00FB26D6" w:rsidRPr="00323BF8">
        <w:rPr>
          <w:sz w:val="20"/>
          <w:szCs w:val="20"/>
        </w:rPr>
        <w:t xml:space="preserve"> as whole population</w:t>
      </w:r>
      <w:r w:rsidRPr="00323BF8">
        <w:rPr>
          <w:sz w:val="20"/>
          <w:szCs w:val="20"/>
        </w:rPr>
        <w:t xml:space="preserve">, we merged the training and testing data into one master data set.  </w:t>
      </w:r>
    </w:p>
    <w:p w14:paraId="60EE4DB7" w14:textId="62A3BBBA" w:rsidR="002B6AC9" w:rsidRPr="00323BF8" w:rsidRDefault="00F23E67" w:rsidP="0010691C">
      <w:pPr>
        <w:spacing w:before="240" w:after="0" w:line="240" w:lineRule="auto"/>
        <w:jc w:val="both"/>
        <w:rPr>
          <w:sz w:val="20"/>
          <w:szCs w:val="20"/>
        </w:rPr>
      </w:pPr>
      <w:r w:rsidRPr="00323BF8">
        <w:rPr>
          <w:sz w:val="20"/>
          <w:szCs w:val="20"/>
        </w:rPr>
        <w:t>Before we engage</w:t>
      </w:r>
      <w:r w:rsidR="00C407D4">
        <w:rPr>
          <w:sz w:val="20"/>
          <w:szCs w:val="20"/>
        </w:rPr>
        <w:t>d</w:t>
      </w:r>
      <w:r w:rsidRPr="00323BF8">
        <w:rPr>
          <w:sz w:val="20"/>
          <w:szCs w:val="20"/>
        </w:rPr>
        <w:t xml:space="preserve"> in any feature engineering or machine learning we need</w:t>
      </w:r>
      <w:r w:rsidR="00C407D4">
        <w:rPr>
          <w:sz w:val="20"/>
          <w:szCs w:val="20"/>
        </w:rPr>
        <w:t>ed</w:t>
      </w:r>
      <w:r w:rsidRPr="00323BF8">
        <w:rPr>
          <w:sz w:val="20"/>
          <w:szCs w:val="20"/>
        </w:rPr>
        <w:t xml:space="preserve"> to explore both the patterns of survival and its correlations with the provided features.  We start</w:t>
      </w:r>
      <w:r w:rsidR="00C407D4">
        <w:rPr>
          <w:sz w:val="20"/>
          <w:szCs w:val="20"/>
        </w:rPr>
        <w:t>ed</w:t>
      </w:r>
      <w:r w:rsidRPr="00323BF8">
        <w:rPr>
          <w:sz w:val="20"/>
          <w:szCs w:val="20"/>
        </w:rPr>
        <w:t xml:space="preserve"> with looking at the split between those who survived and those who did not.  </w:t>
      </w:r>
      <w:r w:rsidR="00690414" w:rsidRPr="00323BF8">
        <w:rPr>
          <w:sz w:val="20"/>
          <w:szCs w:val="20"/>
        </w:rPr>
        <w:t xml:space="preserve">The percentage of passengers in training data who survived is 38.4%, which is close to the 31.6% of total passengers and crew </w:t>
      </w:r>
      <w:r w:rsidR="00B05398" w:rsidRPr="00323BF8">
        <w:rPr>
          <w:sz w:val="20"/>
          <w:szCs w:val="20"/>
        </w:rPr>
        <w:t>who</w:t>
      </w:r>
      <w:r w:rsidR="00690414" w:rsidRPr="00323BF8">
        <w:rPr>
          <w:sz w:val="20"/>
          <w:szCs w:val="20"/>
        </w:rPr>
        <w:t xml:space="preserve"> survived [5].  </w:t>
      </w:r>
    </w:p>
    <w:p w14:paraId="066AC205" w14:textId="77777777" w:rsidR="00E94BB9" w:rsidRDefault="00B05398" w:rsidP="0010691C">
      <w:pPr>
        <w:spacing w:before="240" w:after="0" w:line="240" w:lineRule="auto"/>
        <w:jc w:val="both"/>
        <w:rPr>
          <w:sz w:val="20"/>
          <w:szCs w:val="20"/>
        </w:rPr>
      </w:pPr>
      <w:r w:rsidRPr="00323BF8">
        <w:rPr>
          <w:sz w:val="20"/>
          <w:szCs w:val="20"/>
        </w:rPr>
        <w:t xml:space="preserve">One of the root causes that made this such a tragedy was that fact that there were simply not enough lifeboats on the ship for everyone to escape in.  At the time the number of lifeboats that a ship was required to </w:t>
      </w:r>
      <w:r w:rsidR="00E94BB9">
        <w:rPr>
          <w:sz w:val="20"/>
          <w:szCs w:val="20"/>
        </w:rPr>
        <w:t>have</w:t>
      </w:r>
      <w:r w:rsidRPr="00323BF8">
        <w:rPr>
          <w:sz w:val="20"/>
          <w:szCs w:val="20"/>
        </w:rPr>
        <w:t xml:space="preserve"> was based on its gross tonnage and not the number of people it carried.  Thus, the Titanic was only legally required to have 20 lifeboats when it needed at least 48</w:t>
      </w:r>
      <w:r w:rsidR="00E94BB9">
        <w:rPr>
          <w:sz w:val="20"/>
          <w:szCs w:val="20"/>
        </w:rPr>
        <w:t xml:space="preserve"> for the number of passengers aboard</w:t>
      </w:r>
      <w:r w:rsidRPr="00323BF8">
        <w:rPr>
          <w:sz w:val="20"/>
          <w:szCs w:val="20"/>
        </w:rPr>
        <w:t>.  Even more tragically it is estimated that the ship could have accommodated up to 64 lifeboats, but that this was cut back for esthetic and cost reasons [6</w:t>
      </w:r>
      <w:r w:rsidR="00684C79" w:rsidRPr="00323BF8">
        <w:rPr>
          <w:sz w:val="20"/>
          <w:szCs w:val="20"/>
        </w:rPr>
        <w:t>].</w:t>
      </w:r>
      <w:r w:rsidRPr="00323BF8">
        <w:rPr>
          <w:sz w:val="20"/>
          <w:szCs w:val="20"/>
        </w:rPr>
        <w:t xml:space="preserve"> </w:t>
      </w:r>
      <w:r w:rsidR="00684C79" w:rsidRPr="00323BF8">
        <w:rPr>
          <w:sz w:val="20"/>
          <w:szCs w:val="20"/>
        </w:rPr>
        <w:t xml:space="preserve"> </w:t>
      </w:r>
    </w:p>
    <w:p w14:paraId="6E55D27D" w14:textId="51938A68" w:rsidR="00837475" w:rsidRPr="00323BF8" w:rsidRDefault="00B05398" w:rsidP="0010691C">
      <w:pPr>
        <w:spacing w:before="240" w:after="0" w:line="240" w:lineRule="auto"/>
        <w:jc w:val="both"/>
        <w:rPr>
          <w:sz w:val="20"/>
          <w:szCs w:val="20"/>
        </w:rPr>
      </w:pPr>
      <w:r w:rsidRPr="00323BF8">
        <w:rPr>
          <w:sz w:val="20"/>
          <w:szCs w:val="20"/>
        </w:rPr>
        <w:t xml:space="preserve">The crew, knowing full well that there were not enough lifeboats, would have prioritized loading women and children first. </w:t>
      </w:r>
      <w:r w:rsidR="00684C79" w:rsidRPr="00323BF8">
        <w:rPr>
          <w:sz w:val="20"/>
          <w:szCs w:val="20"/>
        </w:rPr>
        <w:t xml:space="preserve"> </w:t>
      </w:r>
      <w:r w:rsidRPr="00323BF8">
        <w:rPr>
          <w:sz w:val="20"/>
          <w:szCs w:val="20"/>
        </w:rPr>
        <w:t xml:space="preserve">So, for our analysis we will create a new feature called "Title" which will break the population into three </w:t>
      </w:r>
      <w:r w:rsidRPr="00323BF8">
        <w:rPr>
          <w:sz w:val="20"/>
          <w:szCs w:val="20"/>
        </w:rPr>
        <w:lastRenderedPageBreak/>
        <w:t>categories, "woman" which will include both women and girls, "boy" for underage males and "man" for adult males.</w:t>
      </w:r>
      <w:r w:rsidR="00684C79" w:rsidRPr="00323BF8">
        <w:rPr>
          <w:sz w:val="20"/>
          <w:szCs w:val="20"/>
        </w:rPr>
        <w:t xml:space="preserve">  Figure </w:t>
      </w:r>
      <w:r w:rsidR="001946DA">
        <w:rPr>
          <w:sz w:val="20"/>
          <w:szCs w:val="20"/>
        </w:rPr>
        <w:t>1</w:t>
      </w:r>
      <w:r w:rsidR="00684C79" w:rsidRPr="00323BF8">
        <w:rPr>
          <w:sz w:val="20"/>
          <w:szCs w:val="20"/>
        </w:rPr>
        <w:t xml:space="preserve"> </w:t>
      </w:r>
      <w:r w:rsidR="001946DA">
        <w:rPr>
          <w:sz w:val="20"/>
          <w:szCs w:val="20"/>
        </w:rPr>
        <w:t xml:space="preserve">in Appendix A </w:t>
      </w:r>
      <w:r w:rsidR="00684C79" w:rsidRPr="00323BF8">
        <w:rPr>
          <w:sz w:val="20"/>
          <w:szCs w:val="20"/>
        </w:rPr>
        <w:t xml:space="preserve">shows us the </w:t>
      </w:r>
      <w:r w:rsidR="001155E1" w:rsidRPr="00323BF8">
        <w:rPr>
          <w:sz w:val="20"/>
          <w:szCs w:val="20"/>
        </w:rPr>
        <w:t>split between those who survived and did not amongst these three groups.</w:t>
      </w:r>
      <w:r w:rsidR="00721A09">
        <w:rPr>
          <w:sz w:val="20"/>
          <w:szCs w:val="20"/>
        </w:rPr>
        <w:t xml:space="preserve">  </w:t>
      </w:r>
      <w:r w:rsidR="00837475" w:rsidRPr="00323BF8">
        <w:rPr>
          <w:sz w:val="20"/>
          <w:szCs w:val="20"/>
        </w:rPr>
        <w:t xml:space="preserve">Of the women and boys in the training data 72.3% survived.  However, of the adult males only 16.0% survived.  So, it appears that our earlier assumption stands and that there is substantial difference in the survival rates of women and children vs. adult males.  </w:t>
      </w:r>
    </w:p>
    <w:p w14:paraId="381F00BA" w14:textId="1B1FA448" w:rsidR="001414E9" w:rsidRPr="00323BF8" w:rsidRDefault="006541E3" w:rsidP="0010691C">
      <w:pPr>
        <w:spacing w:before="240" w:after="0" w:line="240" w:lineRule="auto"/>
        <w:jc w:val="both"/>
        <w:rPr>
          <w:sz w:val="20"/>
          <w:szCs w:val="20"/>
        </w:rPr>
      </w:pPr>
      <w:r w:rsidRPr="00323BF8">
        <w:rPr>
          <w:sz w:val="20"/>
          <w:szCs w:val="20"/>
        </w:rPr>
        <w:t xml:space="preserve">While 1912 may have been a chivalrous time, it was not an egalitarian one.  Even more so than it is today, back then a person's importance was measured by their wealth and social standing. This leads us to the hypothesis that First-Class passengers were more likely to survive than Second-Class, and Second-Class passengers were more likely to survive than Third Class.  </w:t>
      </w:r>
      <w:r w:rsidR="00521698" w:rsidRPr="00323BF8">
        <w:rPr>
          <w:sz w:val="20"/>
          <w:szCs w:val="20"/>
        </w:rPr>
        <w:t xml:space="preserve">In the training set the percentage of passengers who survived from First, Second and Third Class was 63%, 47% and 24% respectively.  Thus, we can </w:t>
      </w:r>
      <w:r w:rsidR="00A43978" w:rsidRPr="00323BF8">
        <w:rPr>
          <w:sz w:val="20"/>
          <w:szCs w:val="20"/>
        </w:rPr>
        <w:t>comfortably</w:t>
      </w:r>
      <w:r w:rsidR="00521698" w:rsidRPr="00323BF8">
        <w:rPr>
          <w:sz w:val="20"/>
          <w:szCs w:val="20"/>
        </w:rPr>
        <w:t xml:space="preserve"> state that passenger class is a meaningful factor in predicting survival.  </w:t>
      </w:r>
      <w:r w:rsidR="0095351E">
        <w:rPr>
          <w:sz w:val="20"/>
          <w:szCs w:val="20"/>
        </w:rPr>
        <w:t>A visual of this breakdown is provided in Figure 2 in Appendix A.</w:t>
      </w:r>
    </w:p>
    <w:p w14:paraId="375E94BC" w14:textId="77D30FB9" w:rsidR="003007C7" w:rsidRPr="00323BF8" w:rsidRDefault="0010691C" w:rsidP="0099760D">
      <w:pPr>
        <w:spacing w:before="240" w:after="0" w:line="240" w:lineRule="auto"/>
        <w:jc w:val="both"/>
        <w:rPr>
          <w:sz w:val="20"/>
          <w:szCs w:val="20"/>
        </w:rPr>
      </w:pPr>
      <w:r w:rsidRPr="00323BF8">
        <w:rPr>
          <w:sz w:val="20"/>
          <w:szCs w:val="20"/>
        </w:rPr>
        <w:t xml:space="preserve">The dataset provided by Kaggle includes two categorical features that may be </w:t>
      </w:r>
      <w:r w:rsidR="00A973E4">
        <w:rPr>
          <w:sz w:val="20"/>
          <w:szCs w:val="20"/>
        </w:rPr>
        <w:t>used</w:t>
      </w:r>
      <w:r w:rsidRPr="00323BF8">
        <w:rPr>
          <w:sz w:val="20"/>
          <w:szCs w:val="20"/>
        </w:rPr>
        <w:t xml:space="preserve"> to yield some insights into the composition of the groups traveling together on the ship.  These features are 'SibSp' and 'Parch'.  'SibSp' represents the number of siblings and/or spouse that an individual was traveling with, and 'Parch' represents the number of parents and/or children that a passenger was traveling with.  If we add these two features together </w:t>
      </w:r>
      <w:r w:rsidR="00A973E4">
        <w:rPr>
          <w:sz w:val="20"/>
          <w:szCs w:val="20"/>
        </w:rPr>
        <w:t>(</w:t>
      </w:r>
      <w:r w:rsidRPr="00323BF8">
        <w:rPr>
          <w:sz w:val="20"/>
          <w:szCs w:val="20"/>
        </w:rPr>
        <w:t>plus 1</w:t>
      </w:r>
      <w:r w:rsidR="00A973E4">
        <w:rPr>
          <w:sz w:val="20"/>
          <w:szCs w:val="20"/>
        </w:rPr>
        <w:t>)</w:t>
      </w:r>
      <w:r w:rsidRPr="00323BF8">
        <w:rPr>
          <w:sz w:val="20"/>
          <w:szCs w:val="20"/>
        </w:rPr>
        <w:t xml:space="preserve"> we get the number of members in each family that were traveling together.  Again, knowing that there were not enough lifeboats on the Titanic, and </w:t>
      </w:r>
      <w:r w:rsidR="003007C7" w:rsidRPr="00323BF8">
        <w:rPr>
          <w:sz w:val="20"/>
          <w:szCs w:val="20"/>
        </w:rPr>
        <w:t>assuming</w:t>
      </w:r>
      <w:r w:rsidRPr="00323BF8">
        <w:rPr>
          <w:sz w:val="20"/>
          <w:szCs w:val="20"/>
        </w:rPr>
        <w:t xml:space="preserve"> that families would be reluctant to split up, we can reasonably hypothesize that large families would be less likely to survive.  We can test this hypothesis by first calculating the size of each family and plotting that against survival.</w:t>
      </w:r>
      <w:r w:rsidR="00A973E4">
        <w:rPr>
          <w:sz w:val="20"/>
          <w:szCs w:val="20"/>
        </w:rPr>
        <w:t xml:space="preserve">  </w:t>
      </w:r>
      <w:r w:rsidR="000F24C5" w:rsidRPr="00323BF8">
        <w:rPr>
          <w:sz w:val="20"/>
          <w:szCs w:val="20"/>
        </w:rPr>
        <w:t xml:space="preserve">Figure </w:t>
      </w:r>
      <w:r w:rsidR="00A973E4">
        <w:rPr>
          <w:sz w:val="20"/>
          <w:szCs w:val="20"/>
        </w:rPr>
        <w:t>3</w:t>
      </w:r>
      <w:r w:rsidR="000F24C5" w:rsidRPr="00323BF8">
        <w:rPr>
          <w:sz w:val="20"/>
          <w:szCs w:val="20"/>
        </w:rPr>
        <w:t xml:space="preserve"> </w:t>
      </w:r>
      <w:r w:rsidR="00A973E4">
        <w:rPr>
          <w:sz w:val="20"/>
          <w:szCs w:val="20"/>
        </w:rPr>
        <w:t>in Appendix A demonstrates</w:t>
      </w:r>
      <w:r w:rsidR="000F24C5" w:rsidRPr="00323BF8">
        <w:rPr>
          <w:sz w:val="20"/>
          <w:szCs w:val="20"/>
        </w:rPr>
        <w:t xml:space="preserve"> that families with between 2 to 4 members were by far the most likely to survive.  Those travelling on their own, or in families of 5 or more, were substantially less likely to survive.  </w:t>
      </w:r>
    </w:p>
    <w:p w14:paraId="53635FB2" w14:textId="56C3D864" w:rsidR="00FB3B50" w:rsidRPr="00323BF8" w:rsidRDefault="002D281C" w:rsidP="0099760D">
      <w:pPr>
        <w:spacing w:before="240" w:after="0" w:line="240" w:lineRule="auto"/>
        <w:jc w:val="both"/>
        <w:rPr>
          <w:sz w:val="20"/>
          <w:szCs w:val="20"/>
        </w:rPr>
      </w:pPr>
      <w:r w:rsidRPr="00323BF8">
        <w:rPr>
          <w:sz w:val="20"/>
          <w:szCs w:val="20"/>
        </w:rPr>
        <w:t xml:space="preserve">The last categorical feature that we investigated is the point of Embarkation, 'Embarked'.  Passengers onboard the Titanic that fateful night had boarded at either Cherbourg 'C', Queenstown 'Q', or Southampton 'S'. </w:t>
      </w:r>
      <w:r w:rsidR="004F194B">
        <w:rPr>
          <w:sz w:val="20"/>
          <w:szCs w:val="20"/>
        </w:rPr>
        <w:t xml:space="preserve"> Looking at the data (</w:t>
      </w:r>
      <w:r w:rsidR="003A3622">
        <w:rPr>
          <w:sz w:val="20"/>
          <w:szCs w:val="20"/>
        </w:rPr>
        <w:t>see</w:t>
      </w:r>
      <w:r w:rsidR="002F67A5">
        <w:rPr>
          <w:sz w:val="20"/>
          <w:szCs w:val="20"/>
        </w:rPr>
        <w:t xml:space="preserve"> Figure 4 in Appendix A</w:t>
      </w:r>
      <w:r w:rsidR="004F194B">
        <w:rPr>
          <w:sz w:val="20"/>
          <w:szCs w:val="20"/>
        </w:rPr>
        <w:t xml:space="preserve">) </w:t>
      </w:r>
      <w:r w:rsidR="00FB3B50" w:rsidRPr="00323BF8">
        <w:rPr>
          <w:sz w:val="20"/>
          <w:szCs w:val="20"/>
        </w:rPr>
        <w:t xml:space="preserve">it does appear that passengers who embarked at Southampton were more likely to perish.  However, this is deceptive as vast majority of passengers embarked at this port.  With such a grossly uneven distribution there is no way to make a meaningful conclusion regarding the relationship between embarkation and survival. </w:t>
      </w:r>
      <w:r w:rsidR="004F194B">
        <w:rPr>
          <w:sz w:val="20"/>
          <w:szCs w:val="20"/>
        </w:rPr>
        <w:t xml:space="preserve"> </w:t>
      </w:r>
      <w:r w:rsidR="00D055FD" w:rsidRPr="00323BF8">
        <w:rPr>
          <w:sz w:val="20"/>
          <w:szCs w:val="20"/>
        </w:rPr>
        <w:t>Therefore,</w:t>
      </w:r>
      <w:r w:rsidR="00FB3B50" w:rsidRPr="00323BF8">
        <w:rPr>
          <w:sz w:val="20"/>
          <w:szCs w:val="20"/>
        </w:rPr>
        <w:t xml:space="preserve"> we le</w:t>
      </w:r>
      <w:r w:rsidR="003750B8">
        <w:rPr>
          <w:sz w:val="20"/>
          <w:szCs w:val="20"/>
        </w:rPr>
        <w:t>ft</w:t>
      </w:r>
      <w:r w:rsidR="00FB3B50" w:rsidRPr="00323BF8">
        <w:rPr>
          <w:sz w:val="20"/>
          <w:szCs w:val="20"/>
        </w:rPr>
        <w:t xml:space="preserve"> this feature out of </w:t>
      </w:r>
      <w:r w:rsidR="003750B8">
        <w:rPr>
          <w:sz w:val="20"/>
          <w:szCs w:val="20"/>
        </w:rPr>
        <w:t>our</w:t>
      </w:r>
      <w:r w:rsidR="00FB3B50" w:rsidRPr="00323BF8">
        <w:rPr>
          <w:sz w:val="20"/>
          <w:szCs w:val="20"/>
        </w:rPr>
        <w:t xml:space="preserve"> modeling.  </w:t>
      </w:r>
    </w:p>
    <w:p w14:paraId="71148B8D" w14:textId="67BFA53A" w:rsidR="00184C85" w:rsidRDefault="00802EE8" w:rsidP="0099760D">
      <w:pPr>
        <w:spacing w:before="240" w:after="0" w:line="240" w:lineRule="auto"/>
        <w:jc w:val="both"/>
        <w:rPr>
          <w:sz w:val="20"/>
          <w:szCs w:val="20"/>
        </w:rPr>
      </w:pPr>
      <w:r>
        <w:rPr>
          <w:sz w:val="20"/>
          <w:szCs w:val="20"/>
        </w:rPr>
        <w:t xml:space="preserve">After </w:t>
      </w:r>
      <w:r w:rsidR="00D055FD" w:rsidRPr="00323BF8">
        <w:rPr>
          <w:sz w:val="20"/>
          <w:szCs w:val="20"/>
        </w:rPr>
        <w:t>investigat</w:t>
      </w:r>
      <w:r>
        <w:rPr>
          <w:sz w:val="20"/>
          <w:szCs w:val="20"/>
        </w:rPr>
        <w:t>ing</w:t>
      </w:r>
      <w:r w:rsidR="00D055FD" w:rsidRPr="00323BF8">
        <w:rPr>
          <w:sz w:val="20"/>
          <w:szCs w:val="20"/>
        </w:rPr>
        <w:t xml:space="preserve"> the relationships between the categorical data and survival, it </w:t>
      </w:r>
      <w:r>
        <w:rPr>
          <w:sz w:val="20"/>
          <w:szCs w:val="20"/>
        </w:rPr>
        <w:t>was</w:t>
      </w:r>
      <w:r w:rsidR="00D055FD" w:rsidRPr="00323BF8">
        <w:rPr>
          <w:sz w:val="20"/>
          <w:szCs w:val="20"/>
        </w:rPr>
        <w:t xml:space="preserve"> time to look at the correlation between </w:t>
      </w:r>
      <w:r>
        <w:rPr>
          <w:sz w:val="20"/>
          <w:szCs w:val="20"/>
        </w:rPr>
        <w:t>the</w:t>
      </w:r>
      <w:r w:rsidR="00D055FD" w:rsidRPr="00323BF8">
        <w:rPr>
          <w:sz w:val="20"/>
          <w:szCs w:val="20"/>
        </w:rPr>
        <w:t xml:space="preserve"> continuous numerical features and survival</w:t>
      </w:r>
      <w:r>
        <w:rPr>
          <w:sz w:val="20"/>
          <w:szCs w:val="20"/>
        </w:rPr>
        <w:t>,</w:t>
      </w:r>
      <w:r w:rsidR="00D055FD" w:rsidRPr="00323BF8">
        <w:rPr>
          <w:sz w:val="20"/>
          <w:szCs w:val="20"/>
        </w:rPr>
        <w:t xml:space="preserve"> </w:t>
      </w:r>
      <w:r>
        <w:rPr>
          <w:sz w:val="20"/>
          <w:szCs w:val="20"/>
        </w:rPr>
        <w:t>n</w:t>
      </w:r>
      <w:r w:rsidR="00D055FD" w:rsidRPr="00323BF8">
        <w:rPr>
          <w:sz w:val="20"/>
          <w:szCs w:val="20"/>
        </w:rPr>
        <w:t xml:space="preserve">amely </w:t>
      </w:r>
      <w:r>
        <w:rPr>
          <w:sz w:val="20"/>
          <w:szCs w:val="20"/>
        </w:rPr>
        <w:t>‘</w:t>
      </w:r>
      <w:r w:rsidR="00D055FD" w:rsidRPr="00323BF8">
        <w:rPr>
          <w:sz w:val="20"/>
          <w:szCs w:val="20"/>
        </w:rPr>
        <w:t>Age</w:t>
      </w:r>
      <w:r>
        <w:rPr>
          <w:sz w:val="20"/>
          <w:szCs w:val="20"/>
        </w:rPr>
        <w:t>’</w:t>
      </w:r>
      <w:r w:rsidR="00D055FD" w:rsidRPr="00323BF8">
        <w:rPr>
          <w:sz w:val="20"/>
          <w:szCs w:val="20"/>
        </w:rPr>
        <w:t xml:space="preserve"> and </w:t>
      </w:r>
      <w:r>
        <w:rPr>
          <w:sz w:val="20"/>
          <w:szCs w:val="20"/>
        </w:rPr>
        <w:t>‘</w:t>
      </w:r>
      <w:r w:rsidR="00D055FD" w:rsidRPr="00323BF8">
        <w:rPr>
          <w:sz w:val="20"/>
          <w:szCs w:val="20"/>
        </w:rPr>
        <w:t>Fare</w:t>
      </w:r>
      <w:r>
        <w:rPr>
          <w:sz w:val="20"/>
          <w:szCs w:val="20"/>
        </w:rPr>
        <w:t>’</w:t>
      </w:r>
      <w:r w:rsidR="00D055FD" w:rsidRPr="00323BF8">
        <w:rPr>
          <w:sz w:val="20"/>
          <w:szCs w:val="20"/>
        </w:rPr>
        <w:t xml:space="preserve">.  However, before we </w:t>
      </w:r>
      <w:r w:rsidR="00F21ECB">
        <w:rPr>
          <w:sz w:val="20"/>
          <w:szCs w:val="20"/>
        </w:rPr>
        <w:t>could</w:t>
      </w:r>
      <w:r w:rsidR="00D055FD" w:rsidRPr="00323BF8">
        <w:rPr>
          <w:sz w:val="20"/>
          <w:szCs w:val="20"/>
        </w:rPr>
        <w:t xml:space="preserve"> this, we need</w:t>
      </w:r>
      <w:r w:rsidR="00F21ECB">
        <w:rPr>
          <w:sz w:val="20"/>
          <w:szCs w:val="20"/>
        </w:rPr>
        <w:t>ed</w:t>
      </w:r>
      <w:r w:rsidR="00D055FD" w:rsidRPr="00323BF8">
        <w:rPr>
          <w:sz w:val="20"/>
          <w:szCs w:val="20"/>
        </w:rPr>
        <w:t xml:space="preserve"> to address the fact that the values for </w:t>
      </w:r>
      <w:r w:rsidR="00F21ECB">
        <w:rPr>
          <w:sz w:val="20"/>
          <w:szCs w:val="20"/>
        </w:rPr>
        <w:t>‘</w:t>
      </w:r>
      <w:r w:rsidR="00D055FD" w:rsidRPr="00323BF8">
        <w:rPr>
          <w:sz w:val="20"/>
          <w:szCs w:val="20"/>
        </w:rPr>
        <w:t>Fare</w:t>
      </w:r>
      <w:r w:rsidR="00F21ECB">
        <w:rPr>
          <w:sz w:val="20"/>
          <w:szCs w:val="20"/>
        </w:rPr>
        <w:t>’</w:t>
      </w:r>
      <w:r w:rsidR="00D055FD" w:rsidRPr="00323BF8">
        <w:rPr>
          <w:sz w:val="20"/>
          <w:szCs w:val="20"/>
        </w:rPr>
        <w:t xml:space="preserve"> </w:t>
      </w:r>
      <w:r w:rsidR="00F21ECB">
        <w:rPr>
          <w:sz w:val="20"/>
          <w:szCs w:val="20"/>
        </w:rPr>
        <w:t>we</w:t>
      </w:r>
      <w:r w:rsidR="00D055FD" w:rsidRPr="00323BF8">
        <w:rPr>
          <w:sz w:val="20"/>
          <w:szCs w:val="20"/>
        </w:rPr>
        <w:t>re per</w:t>
      </w:r>
      <w:r w:rsidR="00F21ECB">
        <w:rPr>
          <w:sz w:val="20"/>
          <w:szCs w:val="20"/>
        </w:rPr>
        <w:t>-</w:t>
      </w:r>
      <w:r w:rsidR="00D055FD" w:rsidRPr="00323BF8">
        <w:rPr>
          <w:sz w:val="20"/>
          <w:szCs w:val="20"/>
        </w:rPr>
        <w:t>ticket and not per</w:t>
      </w:r>
      <w:r w:rsidR="00F21ECB">
        <w:rPr>
          <w:sz w:val="20"/>
          <w:szCs w:val="20"/>
        </w:rPr>
        <w:t>-</w:t>
      </w:r>
      <w:r w:rsidR="00D055FD" w:rsidRPr="00323BF8">
        <w:rPr>
          <w:sz w:val="20"/>
          <w:szCs w:val="20"/>
        </w:rPr>
        <w:t xml:space="preserve">passenger. </w:t>
      </w:r>
      <w:r w:rsidR="00F21ECB">
        <w:rPr>
          <w:sz w:val="20"/>
          <w:szCs w:val="20"/>
        </w:rPr>
        <w:t xml:space="preserve"> </w:t>
      </w:r>
      <w:r w:rsidR="00D055FD" w:rsidRPr="00323BF8">
        <w:rPr>
          <w:sz w:val="20"/>
          <w:szCs w:val="20"/>
        </w:rPr>
        <w:t>For example, The Taussig family were all traveling under Ticket No. 110413, but they did not each pay 79.650, but instead that was the cost for</w:t>
      </w:r>
      <w:r w:rsidR="003853CF">
        <w:rPr>
          <w:sz w:val="20"/>
          <w:szCs w:val="20"/>
        </w:rPr>
        <w:t xml:space="preserve"> all three family members</w:t>
      </w:r>
      <w:r w:rsidR="00D055FD" w:rsidRPr="00323BF8">
        <w:rPr>
          <w:sz w:val="20"/>
          <w:szCs w:val="20"/>
        </w:rPr>
        <w:t>.</w:t>
      </w:r>
      <w:r w:rsidR="00184C85">
        <w:rPr>
          <w:sz w:val="20"/>
          <w:szCs w:val="20"/>
        </w:rPr>
        <w:t xml:space="preserve">  </w:t>
      </w:r>
      <w:r w:rsidR="00891EC2">
        <w:rPr>
          <w:sz w:val="20"/>
          <w:szCs w:val="20"/>
        </w:rPr>
        <w:t>Please see Table 1 in Appendix A</w:t>
      </w:r>
      <w:r w:rsidR="00F84475">
        <w:rPr>
          <w:sz w:val="20"/>
          <w:szCs w:val="20"/>
        </w:rPr>
        <w:t xml:space="preserve"> for this example</w:t>
      </w:r>
      <w:r w:rsidR="00891EC2">
        <w:rPr>
          <w:sz w:val="20"/>
          <w:szCs w:val="20"/>
        </w:rPr>
        <w:t xml:space="preserve">. </w:t>
      </w:r>
    </w:p>
    <w:p w14:paraId="69A448CC" w14:textId="5E89A9E7" w:rsidR="00DA15E0" w:rsidRPr="00323BF8" w:rsidRDefault="00184C85" w:rsidP="004A4B0F">
      <w:pPr>
        <w:spacing w:before="240" w:after="0" w:line="240" w:lineRule="auto"/>
        <w:jc w:val="both"/>
        <w:rPr>
          <w:sz w:val="20"/>
          <w:szCs w:val="20"/>
        </w:rPr>
      </w:pPr>
      <w:r w:rsidRPr="00184C85">
        <w:rPr>
          <w:sz w:val="20"/>
          <w:szCs w:val="20"/>
        </w:rPr>
        <w:t xml:space="preserve">Figure </w:t>
      </w:r>
      <w:r w:rsidR="007A05C2">
        <w:rPr>
          <w:sz w:val="20"/>
          <w:szCs w:val="20"/>
        </w:rPr>
        <w:t>5 in Appendix A</w:t>
      </w:r>
      <w:r>
        <w:rPr>
          <w:sz w:val="20"/>
          <w:szCs w:val="20"/>
        </w:rPr>
        <w:t xml:space="preserve"> shows</w:t>
      </w:r>
      <w:r w:rsidRPr="00184C85">
        <w:rPr>
          <w:sz w:val="20"/>
          <w:szCs w:val="20"/>
        </w:rPr>
        <w:t xml:space="preserve"> </w:t>
      </w:r>
      <w:r>
        <w:rPr>
          <w:sz w:val="20"/>
          <w:szCs w:val="20"/>
        </w:rPr>
        <w:t xml:space="preserve">that there </w:t>
      </w:r>
      <w:r w:rsidRPr="00184C85">
        <w:rPr>
          <w:sz w:val="20"/>
          <w:szCs w:val="20"/>
        </w:rPr>
        <w:t xml:space="preserve">is some correlation between </w:t>
      </w:r>
      <w:r w:rsidR="007A05C2">
        <w:rPr>
          <w:sz w:val="20"/>
          <w:szCs w:val="20"/>
        </w:rPr>
        <w:t>‘</w:t>
      </w:r>
      <w:r w:rsidRPr="00184C85">
        <w:rPr>
          <w:sz w:val="20"/>
          <w:szCs w:val="20"/>
        </w:rPr>
        <w:t>Age</w:t>
      </w:r>
      <w:r w:rsidR="007A05C2">
        <w:rPr>
          <w:sz w:val="20"/>
          <w:szCs w:val="20"/>
        </w:rPr>
        <w:t>’</w:t>
      </w:r>
      <w:r w:rsidRPr="00184C85">
        <w:rPr>
          <w:sz w:val="20"/>
          <w:szCs w:val="20"/>
        </w:rPr>
        <w:t xml:space="preserve"> and </w:t>
      </w:r>
      <w:r w:rsidR="007A05C2">
        <w:rPr>
          <w:sz w:val="20"/>
          <w:szCs w:val="20"/>
        </w:rPr>
        <w:t>‘</w:t>
      </w:r>
      <w:r w:rsidRPr="00184C85">
        <w:rPr>
          <w:sz w:val="20"/>
          <w:szCs w:val="20"/>
        </w:rPr>
        <w:t>Survival</w:t>
      </w:r>
      <w:r w:rsidR="007A05C2">
        <w:rPr>
          <w:sz w:val="20"/>
          <w:szCs w:val="20"/>
        </w:rPr>
        <w:t>’, but an even stronger</w:t>
      </w:r>
      <w:r w:rsidRPr="00184C85">
        <w:rPr>
          <w:sz w:val="20"/>
          <w:szCs w:val="20"/>
        </w:rPr>
        <w:t xml:space="preserve"> correlation between </w:t>
      </w:r>
      <w:r w:rsidR="00764A58">
        <w:rPr>
          <w:sz w:val="20"/>
          <w:szCs w:val="20"/>
        </w:rPr>
        <w:t>the per-person fare (</w:t>
      </w:r>
      <w:r w:rsidR="007A05C2">
        <w:rPr>
          <w:sz w:val="20"/>
          <w:szCs w:val="20"/>
        </w:rPr>
        <w:t>‘</w:t>
      </w:r>
      <w:r w:rsidRPr="00184C85">
        <w:rPr>
          <w:sz w:val="20"/>
          <w:szCs w:val="20"/>
        </w:rPr>
        <w:t>Fare</w:t>
      </w:r>
      <w:r w:rsidR="00764A58">
        <w:rPr>
          <w:sz w:val="20"/>
          <w:szCs w:val="20"/>
        </w:rPr>
        <w:t>Adj</w:t>
      </w:r>
      <w:r w:rsidR="007A05C2">
        <w:rPr>
          <w:sz w:val="20"/>
          <w:szCs w:val="20"/>
        </w:rPr>
        <w:t>’</w:t>
      </w:r>
      <w:r w:rsidR="00764A58">
        <w:rPr>
          <w:sz w:val="20"/>
          <w:szCs w:val="20"/>
        </w:rPr>
        <w:t>)</w:t>
      </w:r>
      <w:r w:rsidRPr="00184C85">
        <w:rPr>
          <w:sz w:val="20"/>
          <w:szCs w:val="20"/>
        </w:rPr>
        <w:t xml:space="preserve"> and </w:t>
      </w:r>
      <w:r w:rsidR="007A05C2">
        <w:rPr>
          <w:sz w:val="20"/>
          <w:szCs w:val="20"/>
        </w:rPr>
        <w:t>‘</w:t>
      </w:r>
      <w:r w:rsidRPr="00184C85">
        <w:rPr>
          <w:sz w:val="20"/>
          <w:szCs w:val="20"/>
        </w:rPr>
        <w:t>Survival</w:t>
      </w:r>
      <w:r w:rsidR="007A05C2">
        <w:rPr>
          <w:sz w:val="20"/>
          <w:szCs w:val="20"/>
        </w:rPr>
        <w:t>’</w:t>
      </w:r>
      <w:r w:rsidRPr="00184C85">
        <w:rPr>
          <w:sz w:val="20"/>
          <w:szCs w:val="20"/>
        </w:rPr>
        <w:t xml:space="preserve">. </w:t>
      </w:r>
      <w:r>
        <w:rPr>
          <w:sz w:val="20"/>
          <w:szCs w:val="20"/>
        </w:rPr>
        <w:t xml:space="preserve"> We i</w:t>
      </w:r>
      <w:r w:rsidRPr="00184C85">
        <w:rPr>
          <w:sz w:val="20"/>
          <w:szCs w:val="20"/>
        </w:rPr>
        <w:t>nvestigat</w:t>
      </w:r>
      <w:r>
        <w:rPr>
          <w:sz w:val="20"/>
          <w:szCs w:val="20"/>
        </w:rPr>
        <w:t>e</w:t>
      </w:r>
      <w:r w:rsidR="007045D5">
        <w:rPr>
          <w:sz w:val="20"/>
          <w:szCs w:val="20"/>
        </w:rPr>
        <w:t>d</w:t>
      </w:r>
      <w:r w:rsidRPr="00184C85">
        <w:rPr>
          <w:sz w:val="20"/>
          <w:szCs w:val="20"/>
        </w:rPr>
        <w:t xml:space="preserve"> this a little deeper and review</w:t>
      </w:r>
      <w:r w:rsidR="007045D5">
        <w:rPr>
          <w:sz w:val="20"/>
          <w:szCs w:val="20"/>
        </w:rPr>
        <w:t>ed</w:t>
      </w:r>
      <w:r w:rsidRPr="00184C85">
        <w:rPr>
          <w:sz w:val="20"/>
          <w:szCs w:val="20"/>
        </w:rPr>
        <w:t xml:space="preserve"> the distributions of ages and </w:t>
      </w:r>
      <w:r w:rsidR="00AF6B59">
        <w:rPr>
          <w:sz w:val="20"/>
          <w:szCs w:val="20"/>
        </w:rPr>
        <w:t xml:space="preserve">adjusted </w:t>
      </w:r>
      <w:r w:rsidRPr="00184C85">
        <w:rPr>
          <w:sz w:val="20"/>
          <w:szCs w:val="20"/>
        </w:rPr>
        <w:t>fares for those who survived versus those who did not</w:t>
      </w:r>
      <w:r>
        <w:rPr>
          <w:sz w:val="20"/>
          <w:szCs w:val="20"/>
        </w:rPr>
        <w:t xml:space="preserve"> in Figures </w:t>
      </w:r>
      <w:r w:rsidR="007045D5">
        <w:rPr>
          <w:sz w:val="20"/>
          <w:szCs w:val="20"/>
        </w:rPr>
        <w:t>6</w:t>
      </w:r>
      <w:r w:rsidR="000F52B1">
        <w:rPr>
          <w:sz w:val="20"/>
          <w:szCs w:val="20"/>
        </w:rPr>
        <w:t xml:space="preserve"> and </w:t>
      </w:r>
      <w:r w:rsidR="007045D5">
        <w:rPr>
          <w:sz w:val="20"/>
          <w:szCs w:val="20"/>
        </w:rPr>
        <w:t>7</w:t>
      </w:r>
      <w:r w:rsidR="000F52B1">
        <w:rPr>
          <w:sz w:val="20"/>
          <w:szCs w:val="20"/>
        </w:rPr>
        <w:t xml:space="preserve"> </w:t>
      </w:r>
      <w:r w:rsidR="007045D5">
        <w:rPr>
          <w:sz w:val="20"/>
          <w:szCs w:val="20"/>
        </w:rPr>
        <w:t>in Appendix A</w:t>
      </w:r>
      <w:r w:rsidRPr="00184C85">
        <w:rPr>
          <w:sz w:val="20"/>
          <w:szCs w:val="20"/>
        </w:rPr>
        <w:t>.</w:t>
      </w:r>
      <w:r w:rsidR="00483965" w:rsidRPr="00483965">
        <w:t xml:space="preserve"> </w:t>
      </w:r>
      <w:r w:rsidR="00483965">
        <w:t xml:space="preserve"> </w:t>
      </w:r>
      <w:r w:rsidR="00483965" w:rsidRPr="00483965">
        <w:rPr>
          <w:sz w:val="20"/>
          <w:szCs w:val="20"/>
        </w:rPr>
        <w:t xml:space="preserve">Figure </w:t>
      </w:r>
      <w:r w:rsidR="001A610B">
        <w:rPr>
          <w:sz w:val="20"/>
          <w:szCs w:val="20"/>
        </w:rPr>
        <w:t>6</w:t>
      </w:r>
      <w:r w:rsidR="00483965" w:rsidRPr="00483965">
        <w:rPr>
          <w:sz w:val="20"/>
          <w:szCs w:val="20"/>
        </w:rPr>
        <w:t xml:space="preserve"> shows us that there is a substantial difference in survival for those under 15 years old.  Figure </w:t>
      </w:r>
      <w:r w:rsidR="001A610B">
        <w:rPr>
          <w:sz w:val="20"/>
          <w:szCs w:val="20"/>
        </w:rPr>
        <w:t>6</w:t>
      </w:r>
      <w:r w:rsidR="00483965" w:rsidRPr="00483965">
        <w:rPr>
          <w:sz w:val="20"/>
          <w:szCs w:val="20"/>
        </w:rPr>
        <w:t xml:space="preserve"> shows us that those who paid under 15 for their ticket were more likely to perish and those whose paid around 25-30 were more likely to survive.  </w:t>
      </w:r>
    </w:p>
    <w:p w14:paraId="7296CB2B" w14:textId="13E504CD" w:rsidR="001D72BE" w:rsidRDefault="001D72BE" w:rsidP="001D72BE">
      <w:pPr>
        <w:spacing w:before="240" w:after="0" w:line="240" w:lineRule="auto"/>
        <w:jc w:val="both"/>
        <w:rPr>
          <w:sz w:val="20"/>
          <w:szCs w:val="20"/>
        </w:rPr>
      </w:pPr>
      <w:r>
        <w:rPr>
          <w:sz w:val="20"/>
          <w:szCs w:val="20"/>
        </w:rPr>
        <w:t>So far, o</w:t>
      </w:r>
      <w:r w:rsidRPr="001D72BE">
        <w:rPr>
          <w:sz w:val="20"/>
          <w:szCs w:val="20"/>
        </w:rPr>
        <w:t>ur</w:t>
      </w:r>
      <w:r>
        <w:rPr>
          <w:sz w:val="20"/>
          <w:szCs w:val="20"/>
        </w:rPr>
        <w:t xml:space="preserve"> </w:t>
      </w:r>
      <w:r w:rsidRPr="001D72BE">
        <w:rPr>
          <w:sz w:val="20"/>
          <w:szCs w:val="20"/>
        </w:rPr>
        <w:t>EDA</w:t>
      </w:r>
      <w:r>
        <w:rPr>
          <w:sz w:val="20"/>
          <w:szCs w:val="20"/>
        </w:rPr>
        <w:t xml:space="preserve"> </w:t>
      </w:r>
      <w:r w:rsidR="00C55EED">
        <w:rPr>
          <w:sz w:val="20"/>
          <w:szCs w:val="20"/>
        </w:rPr>
        <w:t xml:space="preserve">had </w:t>
      </w:r>
      <w:r w:rsidRPr="001D72BE">
        <w:rPr>
          <w:sz w:val="20"/>
          <w:szCs w:val="20"/>
        </w:rPr>
        <w:t>helped us make the following determinations regarding survival:</w:t>
      </w:r>
    </w:p>
    <w:p w14:paraId="192A8433" w14:textId="77777777" w:rsidR="001D72BE" w:rsidRDefault="001D72BE" w:rsidP="00FC3A19">
      <w:pPr>
        <w:pStyle w:val="ListParagraph"/>
        <w:numPr>
          <w:ilvl w:val="0"/>
          <w:numId w:val="3"/>
        </w:numPr>
        <w:spacing w:after="0" w:line="240" w:lineRule="auto"/>
        <w:jc w:val="both"/>
        <w:rPr>
          <w:sz w:val="20"/>
          <w:szCs w:val="20"/>
        </w:rPr>
      </w:pPr>
      <w:r w:rsidRPr="001D72BE">
        <w:rPr>
          <w:sz w:val="20"/>
          <w:szCs w:val="20"/>
        </w:rPr>
        <w:t>Primary Factors:</w:t>
      </w:r>
    </w:p>
    <w:p w14:paraId="6808DFEF" w14:textId="77777777" w:rsidR="001D72BE" w:rsidRDefault="001D72BE" w:rsidP="00FC3A19">
      <w:pPr>
        <w:pStyle w:val="ListParagraph"/>
        <w:numPr>
          <w:ilvl w:val="1"/>
          <w:numId w:val="3"/>
        </w:numPr>
        <w:spacing w:after="0" w:line="240" w:lineRule="auto"/>
        <w:jc w:val="both"/>
        <w:rPr>
          <w:sz w:val="20"/>
          <w:szCs w:val="20"/>
        </w:rPr>
      </w:pPr>
      <w:r w:rsidRPr="001D72BE">
        <w:rPr>
          <w:sz w:val="20"/>
          <w:szCs w:val="20"/>
        </w:rPr>
        <w:t>Adult males were the least likely group to survive</w:t>
      </w:r>
    </w:p>
    <w:p w14:paraId="5E9286E7" w14:textId="77777777" w:rsidR="001D72BE" w:rsidRDefault="001D72BE" w:rsidP="00FC3A19">
      <w:pPr>
        <w:pStyle w:val="ListParagraph"/>
        <w:numPr>
          <w:ilvl w:val="1"/>
          <w:numId w:val="3"/>
        </w:numPr>
        <w:spacing w:after="0" w:line="240" w:lineRule="auto"/>
        <w:jc w:val="both"/>
        <w:rPr>
          <w:sz w:val="20"/>
          <w:szCs w:val="20"/>
        </w:rPr>
      </w:pPr>
      <w:r w:rsidRPr="001D72BE">
        <w:rPr>
          <w:sz w:val="20"/>
          <w:szCs w:val="20"/>
        </w:rPr>
        <w:t>Women and children were the most likely groups to survive</w:t>
      </w:r>
    </w:p>
    <w:p w14:paraId="0559A309" w14:textId="77777777" w:rsidR="001D72BE" w:rsidRDefault="001D72BE" w:rsidP="00FC3A19">
      <w:pPr>
        <w:pStyle w:val="ListParagraph"/>
        <w:numPr>
          <w:ilvl w:val="0"/>
          <w:numId w:val="3"/>
        </w:numPr>
        <w:spacing w:after="0" w:line="240" w:lineRule="auto"/>
        <w:jc w:val="both"/>
        <w:rPr>
          <w:sz w:val="20"/>
          <w:szCs w:val="20"/>
        </w:rPr>
      </w:pPr>
      <w:r w:rsidRPr="001D72BE">
        <w:rPr>
          <w:sz w:val="20"/>
          <w:szCs w:val="20"/>
        </w:rPr>
        <w:t>Secondary Factors:</w:t>
      </w:r>
    </w:p>
    <w:p w14:paraId="3FA07BA5" w14:textId="77777777" w:rsidR="001D72BE" w:rsidRDefault="001D72BE" w:rsidP="00FC3A19">
      <w:pPr>
        <w:pStyle w:val="ListParagraph"/>
        <w:numPr>
          <w:ilvl w:val="1"/>
          <w:numId w:val="3"/>
        </w:numPr>
        <w:spacing w:after="0" w:line="240" w:lineRule="auto"/>
        <w:jc w:val="both"/>
        <w:rPr>
          <w:sz w:val="20"/>
          <w:szCs w:val="20"/>
        </w:rPr>
      </w:pPr>
      <w:r w:rsidRPr="001D72BE">
        <w:rPr>
          <w:sz w:val="20"/>
          <w:szCs w:val="20"/>
        </w:rPr>
        <w:t>Passenger class and the size a family travelling together were significant factors in survival</w:t>
      </w:r>
    </w:p>
    <w:p w14:paraId="3BBE5020" w14:textId="77777777" w:rsidR="001D72BE" w:rsidRDefault="001D72BE" w:rsidP="00FC3A19">
      <w:pPr>
        <w:pStyle w:val="ListParagraph"/>
        <w:numPr>
          <w:ilvl w:val="1"/>
          <w:numId w:val="3"/>
        </w:numPr>
        <w:spacing w:after="0" w:line="240" w:lineRule="auto"/>
        <w:jc w:val="both"/>
        <w:rPr>
          <w:sz w:val="20"/>
          <w:szCs w:val="20"/>
        </w:rPr>
      </w:pPr>
      <w:r w:rsidRPr="001D72BE">
        <w:rPr>
          <w:sz w:val="20"/>
          <w:szCs w:val="20"/>
        </w:rPr>
        <w:t>Age and the per-person fare paid were moderate factors in survival</w:t>
      </w:r>
    </w:p>
    <w:p w14:paraId="20E8800F" w14:textId="77777777" w:rsidR="001D72BE" w:rsidRDefault="001D72BE" w:rsidP="00FC3A19">
      <w:pPr>
        <w:pStyle w:val="ListParagraph"/>
        <w:numPr>
          <w:ilvl w:val="0"/>
          <w:numId w:val="3"/>
        </w:numPr>
        <w:spacing w:after="0" w:line="240" w:lineRule="auto"/>
        <w:jc w:val="both"/>
        <w:rPr>
          <w:sz w:val="20"/>
          <w:szCs w:val="20"/>
        </w:rPr>
      </w:pPr>
      <w:r w:rsidRPr="001D72BE">
        <w:rPr>
          <w:sz w:val="20"/>
          <w:szCs w:val="20"/>
        </w:rPr>
        <w:t>Features we can ignore:</w:t>
      </w:r>
      <w:r>
        <w:rPr>
          <w:sz w:val="20"/>
          <w:szCs w:val="20"/>
        </w:rPr>
        <w:t xml:space="preserve"> </w:t>
      </w:r>
    </w:p>
    <w:p w14:paraId="73FF08F3" w14:textId="4CFE9CF1" w:rsidR="001D72BE" w:rsidRDefault="001D72BE" w:rsidP="00FC3A19">
      <w:pPr>
        <w:pStyle w:val="ListParagraph"/>
        <w:numPr>
          <w:ilvl w:val="1"/>
          <w:numId w:val="3"/>
        </w:numPr>
        <w:spacing w:after="0" w:line="240" w:lineRule="auto"/>
        <w:jc w:val="both"/>
        <w:rPr>
          <w:sz w:val="20"/>
          <w:szCs w:val="20"/>
        </w:rPr>
      </w:pPr>
      <w:r w:rsidRPr="001D72BE">
        <w:rPr>
          <w:sz w:val="20"/>
          <w:szCs w:val="20"/>
        </w:rPr>
        <w:t xml:space="preserve">There are simple not enough data-points for cabins to make any meaningful determination with them </w:t>
      </w:r>
      <w:r w:rsidR="00C55EED">
        <w:rPr>
          <w:sz w:val="20"/>
          <w:szCs w:val="20"/>
        </w:rPr>
        <w:t>as</w:t>
      </w:r>
      <w:r w:rsidRPr="001D72BE">
        <w:rPr>
          <w:sz w:val="20"/>
          <w:szCs w:val="20"/>
        </w:rPr>
        <w:t xml:space="preserve"> </w:t>
      </w:r>
      <w:r w:rsidR="006F320D">
        <w:rPr>
          <w:sz w:val="20"/>
          <w:szCs w:val="20"/>
        </w:rPr>
        <w:t>o</w:t>
      </w:r>
      <w:r w:rsidRPr="001D72BE">
        <w:rPr>
          <w:sz w:val="20"/>
          <w:szCs w:val="20"/>
        </w:rPr>
        <w:t>ver 77% of the values are missing</w:t>
      </w:r>
    </w:p>
    <w:p w14:paraId="3593075E" w14:textId="2A322E52" w:rsidR="001D72BE" w:rsidRPr="001D72BE" w:rsidRDefault="001D72BE" w:rsidP="001D72BE">
      <w:pPr>
        <w:pStyle w:val="ListParagraph"/>
        <w:numPr>
          <w:ilvl w:val="1"/>
          <w:numId w:val="3"/>
        </w:numPr>
        <w:spacing w:after="0" w:line="240" w:lineRule="auto"/>
        <w:jc w:val="both"/>
        <w:rPr>
          <w:sz w:val="20"/>
          <w:szCs w:val="20"/>
        </w:rPr>
      </w:pPr>
      <w:r w:rsidRPr="001D72BE">
        <w:rPr>
          <w:sz w:val="20"/>
          <w:szCs w:val="20"/>
        </w:rPr>
        <w:t xml:space="preserve">The </w:t>
      </w:r>
      <w:r w:rsidR="006F320D">
        <w:rPr>
          <w:sz w:val="20"/>
          <w:szCs w:val="20"/>
        </w:rPr>
        <w:t>poor</w:t>
      </w:r>
      <w:r w:rsidRPr="001D72BE">
        <w:rPr>
          <w:sz w:val="20"/>
          <w:szCs w:val="20"/>
        </w:rPr>
        <w:t xml:space="preserve"> distribution of embarkation points makes this feature also unsuitable for our analysis</w:t>
      </w:r>
    </w:p>
    <w:p w14:paraId="648E8387" w14:textId="4BBBD8A6" w:rsidR="001D72BE" w:rsidRPr="001D72BE" w:rsidRDefault="001D72BE" w:rsidP="001D72BE">
      <w:pPr>
        <w:spacing w:before="240" w:after="0" w:line="240" w:lineRule="auto"/>
        <w:contextualSpacing/>
        <w:jc w:val="both"/>
        <w:rPr>
          <w:sz w:val="20"/>
          <w:szCs w:val="20"/>
        </w:rPr>
      </w:pPr>
      <w:r w:rsidRPr="001D72BE">
        <w:rPr>
          <w:sz w:val="20"/>
          <w:szCs w:val="20"/>
        </w:rPr>
        <w:lastRenderedPageBreak/>
        <w:t>The</w:t>
      </w:r>
      <w:r w:rsidR="00C13E17">
        <w:rPr>
          <w:sz w:val="20"/>
          <w:szCs w:val="20"/>
        </w:rPr>
        <w:t>se</w:t>
      </w:r>
      <w:r w:rsidRPr="001D72BE">
        <w:rPr>
          <w:sz w:val="20"/>
          <w:szCs w:val="20"/>
        </w:rPr>
        <w:t xml:space="preserve"> determinations </w:t>
      </w:r>
      <w:r w:rsidR="00C13E17">
        <w:rPr>
          <w:sz w:val="20"/>
          <w:szCs w:val="20"/>
        </w:rPr>
        <w:t>were</w:t>
      </w:r>
      <w:r w:rsidRPr="001D72BE">
        <w:rPr>
          <w:sz w:val="20"/>
          <w:szCs w:val="20"/>
        </w:rPr>
        <w:t xml:space="preserve"> important because th</w:t>
      </w:r>
      <w:r w:rsidR="00C13E17">
        <w:rPr>
          <w:sz w:val="20"/>
          <w:szCs w:val="20"/>
        </w:rPr>
        <w:t>ey</w:t>
      </w:r>
      <w:r w:rsidRPr="001D72BE">
        <w:rPr>
          <w:sz w:val="20"/>
          <w:szCs w:val="20"/>
        </w:rPr>
        <w:t xml:space="preserve"> </w:t>
      </w:r>
      <w:r w:rsidR="00C13E17">
        <w:rPr>
          <w:sz w:val="20"/>
          <w:szCs w:val="20"/>
        </w:rPr>
        <w:t>indicated</w:t>
      </w:r>
      <w:r w:rsidRPr="001D72BE">
        <w:rPr>
          <w:sz w:val="20"/>
          <w:szCs w:val="20"/>
        </w:rPr>
        <w:t xml:space="preserve"> that if we </w:t>
      </w:r>
      <w:r w:rsidR="00C13E17">
        <w:rPr>
          <w:sz w:val="20"/>
          <w:szCs w:val="20"/>
        </w:rPr>
        <w:t>could</w:t>
      </w:r>
      <w:r w:rsidRPr="001D72BE">
        <w:rPr>
          <w:sz w:val="20"/>
          <w:szCs w:val="20"/>
        </w:rPr>
        <w:t xml:space="preserve"> find adult males who survived, and conversely women and children who perished, we </w:t>
      </w:r>
      <w:r w:rsidR="00C13E17">
        <w:rPr>
          <w:sz w:val="20"/>
          <w:szCs w:val="20"/>
        </w:rPr>
        <w:t xml:space="preserve">should then be able to </w:t>
      </w:r>
      <w:r w:rsidRPr="001D72BE">
        <w:rPr>
          <w:sz w:val="20"/>
          <w:szCs w:val="20"/>
        </w:rPr>
        <w:t>make accurate predictions regarding survival in general.  We ha</w:t>
      </w:r>
      <w:r w:rsidR="00C13E17">
        <w:rPr>
          <w:sz w:val="20"/>
          <w:szCs w:val="20"/>
        </w:rPr>
        <w:t>d</w:t>
      </w:r>
      <w:r w:rsidRPr="001D72BE">
        <w:rPr>
          <w:sz w:val="20"/>
          <w:szCs w:val="20"/>
        </w:rPr>
        <w:t xml:space="preserve"> </w:t>
      </w:r>
      <w:r w:rsidR="00A46A1D">
        <w:rPr>
          <w:sz w:val="20"/>
          <w:szCs w:val="20"/>
        </w:rPr>
        <w:t xml:space="preserve">at this point </w:t>
      </w:r>
      <w:r w:rsidRPr="001D72BE">
        <w:rPr>
          <w:sz w:val="20"/>
          <w:szCs w:val="20"/>
        </w:rPr>
        <w:t xml:space="preserve">also demonstrated that we </w:t>
      </w:r>
      <w:r w:rsidR="00A46A1D">
        <w:rPr>
          <w:sz w:val="20"/>
          <w:szCs w:val="20"/>
        </w:rPr>
        <w:t xml:space="preserve">should be able to </w:t>
      </w:r>
      <w:r w:rsidRPr="001D72BE">
        <w:rPr>
          <w:sz w:val="20"/>
          <w:szCs w:val="20"/>
        </w:rPr>
        <w:t xml:space="preserve">use passenger class, family size, per-person fare and age to </w:t>
      </w:r>
      <w:r w:rsidR="006F320D">
        <w:rPr>
          <w:sz w:val="20"/>
          <w:szCs w:val="20"/>
        </w:rPr>
        <w:t xml:space="preserve">help us </w:t>
      </w:r>
      <w:r w:rsidRPr="001D72BE">
        <w:rPr>
          <w:sz w:val="20"/>
          <w:szCs w:val="20"/>
        </w:rPr>
        <w:t xml:space="preserve">find these groups of rare individuals.  </w:t>
      </w:r>
    </w:p>
    <w:p w14:paraId="4A58BED7" w14:textId="77777777" w:rsidR="001D72BE" w:rsidRPr="001D72BE" w:rsidRDefault="001D72BE" w:rsidP="001D72BE">
      <w:pPr>
        <w:spacing w:before="240" w:after="0" w:line="240" w:lineRule="auto"/>
        <w:contextualSpacing/>
        <w:jc w:val="both"/>
        <w:rPr>
          <w:sz w:val="20"/>
          <w:szCs w:val="20"/>
        </w:rPr>
      </w:pPr>
    </w:p>
    <w:p w14:paraId="1B51B108" w14:textId="78C8C893" w:rsidR="003C1FF2" w:rsidRDefault="001D72BE" w:rsidP="003C1FF2">
      <w:pPr>
        <w:spacing w:before="240" w:after="0" w:line="240" w:lineRule="auto"/>
        <w:contextualSpacing/>
        <w:jc w:val="both"/>
        <w:rPr>
          <w:sz w:val="20"/>
          <w:szCs w:val="20"/>
        </w:rPr>
      </w:pPr>
      <w:r w:rsidRPr="001D72BE">
        <w:rPr>
          <w:sz w:val="20"/>
          <w:szCs w:val="20"/>
        </w:rPr>
        <w:t>Th</w:t>
      </w:r>
      <w:r w:rsidR="00A46A1D">
        <w:rPr>
          <w:sz w:val="20"/>
          <w:szCs w:val="20"/>
        </w:rPr>
        <w:t>ese</w:t>
      </w:r>
      <w:r w:rsidRPr="001D72BE">
        <w:rPr>
          <w:sz w:val="20"/>
          <w:szCs w:val="20"/>
        </w:rPr>
        <w:t xml:space="preserve"> </w:t>
      </w:r>
      <w:r w:rsidR="00A46A1D">
        <w:rPr>
          <w:sz w:val="20"/>
          <w:szCs w:val="20"/>
        </w:rPr>
        <w:t xml:space="preserve">determinations </w:t>
      </w:r>
      <w:r w:rsidRPr="001D72BE">
        <w:rPr>
          <w:sz w:val="20"/>
          <w:szCs w:val="20"/>
        </w:rPr>
        <w:t>form</w:t>
      </w:r>
      <w:r w:rsidR="00A46A1D">
        <w:rPr>
          <w:sz w:val="20"/>
          <w:szCs w:val="20"/>
        </w:rPr>
        <w:t>ed</w:t>
      </w:r>
      <w:r w:rsidRPr="001D72BE">
        <w:rPr>
          <w:sz w:val="20"/>
          <w:szCs w:val="20"/>
        </w:rPr>
        <w:t xml:space="preserve"> the basis of the feature engineering and machine learning which we appl</w:t>
      </w:r>
      <w:r w:rsidR="00A46A1D">
        <w:rPr>
          <w:sz w:val="20"/>
          <w:szCs w:val="20"/>
        </w:rPr>
        <w:t>ied</w:t>
      </w:r>
      <w:r w:rsidRPr="001D72BE">
        <w:rPr>
          <w:sz w:val="20"/>
          <w:szCs w:val="20"/>
        </w:rPr>
        <w:t xml:space="preserve"> in the following sections.  However, before we </w:t>
      </w:r>
      <w:r w:rsidR="00A46A1D">
        <w:rPr>
          <w:sz w:val="20"/>
          <w:szCs w:val="20"/>
        </w:rPr>
        <w:t>could</w:t>
      </w:r>
      <w:r w:rsidRPr="001D72BE">
        <w:rPr>
          <w:sz w:val="20"/>
          <w:szCs w:val="20"/>
        </w:rPr>
        <w:t xml:space="preserve"> move </w:t>
      </w:r>
      <w:r w:rsidR="00CF1EAB">
        <w:rPr>
          <w:sz w:val="20"/>
          <w:szCs w:val="20"/>
        </w:rPr>
        <w:t>forwards,</w:t>
      </w:r>
      <w:r w:rsidRPr="001D72BE">
        <w:rPr>
          <w:sz w:val="20"/>
          <w:szCs w:val="20"/>
        </w:rPr>
        <w:t xml:space="preserve"> we need</w:t>
      </w:r>
      <w:r w:rsidR="00A46A1D">
        <w:rPr>
          <w:sz w:val="20"/>
          <w:szCs w:val="20"/>
        </w:rPr>
        <w:t>ed</w:t>
      </w:r>
      <w:r w:rsidRPr="001D72BE">
        <w:rPr>
          <w:sz w:val="20"/>
          <w:szCs w:val="20"/>
        </w:rPr>
        <w:t xml:space="preserve"> to first look at i</w:t>
      </w:r>
      <w:r w:rsidR="006F320D">
        <w:rPr>
          <w:sz w:val="20"/>
          <w:szCs w:val="20"/>
        </w:rPr>
        <w:t>m</w:t>
      </w:r>
      <w:r w:rsidRPr="001D72BE">
        <w:rPr>
          <w:sz w:val="20"/>
          <w:szCs w:val="20"/>
        </w:rPr>
        <w:t xml:space="preserve">puting missing values in the </w:t>
      </w:r>
      <w:r w:rsidR="00A21A26">
        <w:rPr>
          <w:sz w:val="20"/>
          <w:szCs w:val="20"/>
        </w:rPr>
        <w:t>provided</w:t>
      </w:r>
      <w:r w:rsidRPr="001D72BE">
        <w:rPr>
          <w:sz w:val="20"/>
          <w:szCs w:val="20"/>
        </w:rPr>
        <w:t xml:space="preserve"> dataset.</w:t>
      </w:r>
      <w:r w:rsidR="00A21A26">
        <w:rPr>
          <w:sz w:val="20"/>
          <w:szCs w:val="20"/>
        </w:rPr>
        <w:t xml:space="preserve">  Details of how this was done are outlined in </w:t>
      </w:r>
      <w:r w:rsidR="00357834">
        <w:rPr>
          <w:sz w:val="20"/>
          <w:szCs w:val="20"/>
        </w:rPr>
        <w:t>Appendix B</w:t>
      </w:r>
      <w:r w:rsidR="00A21A26">
        <w:rPr>
          <w:sz w:val="20"/>
          <w:szCs w:val="20"/>
        </w:rPr>
        <w:t xml:space="preserve">, but in short, we used a Decision Tree Regressor (DTR) to impute the missing values in Age and Fare. </w:t>
      </w:r>
      <w:r w:rsidR="0074632F">
        <w:rPr>
          <w:sz w:val="20"/>
          <w:szCs w:val="20"/>
        </w:rPr>
        <w:t xml:space="preserve"> We choose to do this as a more accurate method as opposed to simply taking the mean or median values.  This should also avoid introducing any skewing into our data.  </w:t>
      </w:r>
    </w:p>
    <w:p w14:paraId="51CC5824" w14:textId="77777777" w:rsidR="00263175" w:rsidRDefault="00263175" w:rsidP="003C1FF2">
      <w:pPr>
        <w:spacing w:before="240" w:after="0" w:line="240" w:lineRule="auto"/>
        <w:contextualSpacing/>
        <w:jc w:val="both"/>
        <w:rPr>
          <w:sz w:val="20"/>
          <w:szCs w:val="20"/>
        </w:rPr>
      </w:pPr>
    </w:p>
    <w:p w14:paraId="06451998" w14:textId="4141C204" w:rsidR="006D190C" w:rsidRPr="00323BF8" w:rsidRDefault="00924029" w:rsidP="004A4B0F">
      <w:pPr>
        <w:pStyle w:val="Heading1"/>
        <w:numPr>
          <w:ilvl w:val="0"/>
          <w:numId w:val="2"/>
        </w:numPr>
        <w:spacing w:line="240" w:lineRule="auto"/>
        <w:jc w:val="both"/>
        <w:rPr>
          <w:sz w:val="30"/>
          <w:szCs w:val="30"/>
        </w:rPr>
      </w:pPr>
      <w:r w:rsidRPr="00323BF8">
        <w:rPr>
          <w:sz w:val="30"/>
          <w:szCs w:val="30"/>
        </w:rPr>
        <w:t xml:space="preserve">Finding the Surviving </w:t>
      </w:r>
      <w:r w:rsidR="00CE14C6" w:rsidRPr="00323BF8">
        <w:rPr>
          <w:sz w:val="30"/>
          <w:szCs w:val="30"/>
        </w:rPr>
        <w:t>Men</w:t>
      </w:r>
    </w:p>
    <w:p w14:paraId="5C590B3E" w14:textId="54BD2425" w:rsidR="00FE46E7" w:rsidRPr="004F4D89" w:rsidRDefault="00AD2814" w:rsidP="004F4D89">
      <w:pPr>
        <w:jc w:val="both"/>
        <w:rPr>
          <w:sz w:val="20"/>
          <w:szCs w:val="20"/>
        </w:rPr>
      </w:pPr>
      <w:r>
        <w:rPr>
          <w:sz w:val="20"/>
          <w:szCs w:val="20"/>
        </w:rPr>
        <w:t xml:space="preserve">After isolating </w:t>
      </w:r>
      <w:r w:rsidR="00A84691">
        <w:rPr>
          <w:sz w:val="20"/>
          <w:szCs w:val="20"/>
        </w:rPr>
        <w:t>adult males from the training set, we generated the Kernel Density Estimation (KDE) plots</w:t>
      </w:r>
      <w:r w:rsidR="00F06A2A">
        <w:rPr>
          <w:sz w:val="20"/>
          <w:szCs w:val="20"/>
        </w:rPr>
        <w:t xml:space="preserve"> </w:t>
      </w:r>
      <w:r w:rsidR="004F4D89">
        <w:rPr>
          <w:sz w:val="20"/>
          <w:szCs w:val="20"/>
        </w:rPr>
        <w:t>found in</w:t>
      </w:r>
      <w:r w:rsidR="00F06A2A">
        <w:rPr>
          <w:sz w:val="20"/>
          <w:szCs w:val="20"/>
        </w:rPr>
        <w:t xml:space="preserve"> Figure </w:t>
      </w:r>
      <w:r w:rsidR="004F4D89">
        <w:rPr>
          <w:sz w:val="20"/>
          <w:szCs w:val="20"/>
        </w:rPr>
        <w:t>8</w:t>
      </w:r>
      <w:r w:rsidR="00A84691">
        <w:rPr>
          <w:sz w:val="20"/>
          <w:szCs w:val="20"/>
        </w:rPr>
        <w:t xml:space="preserve"> </w:t>
      </w:r>
      <w:r w:rsidR="004F4D89">
        <w:rPr>
          <w:sz w:val="20"/>
          <w:szCs w:val="20"/>
        </w:rPr>
        <w:t>in Appendix A.  These plots show</w:t>
      </w:r>
      <w:r w:rsidR="00A84691">
        <w:rPr>
          <w:sz w:val="20"/>
          <w:szCs w:val="20"/>
        </w:rPr>
        <w:t xml:space="preserve"> the distributions of Age, Per-Person Fare (</w:t>
      </w:r>
      <w:r w:rsidR="004F4D89">
        <w:rPr>
          <w:sz w:val="20"/>
          <w:szCs w:val="20"/>
        </w:rPr>
        <w:t>‘</w:t>
      </w:r>
      <w:r w:rsidR="00A84691">
        <w:rPr>
          <w:sz w:val="20"/>
          <w:szCs w:val="20"/>
        </w:rPr>
        <w:t>FareAdj</w:t>
      </w:r>
      <w:r w:rsidR="004F4D89">
        <w:rPr>
          <w:sz w:val="20"/>
          <w:szCs w:val="20"/>
        </w:rPr>
        <w:t>’</w:t>
      </w:r>
      <w:r w:rsidR="00A84691">
        <w:rPr>
          <w:sz w:val="20"/>
          <w:szCs w:val="20"/>
        </w:rPr>
        <w:t xml:space="preserve">), Family Size and Passenger Class between survivors and non-survivors.  </w:t>
      </w:r>
      <w:r w:rsidR="00F06A2A">
        <w:rPr>
          <w:sz w:val="20"/>
          <w:szCs w:val="20"/>
        </w:rPr>
        <w:t xml:space="preserve">These plots show us that we are most likely to find surviving adult males at Age </w:t>
      </w:r>
      <w:r w:rsidR="00B47EFF">
        <w:rPr>
          <w:sz w:val="20"/>
          <w:szCs w:val="20"/>
        </w:rPr>
        <w:t>30-</w:t>
      </w:r>
      <w:r w:rsidR="00F06A2A">
        <w:rPr>
          <w:sz w:val="20"/>
          <w:szCs w:val="20"/>
        </w:rPr>
        <w:t xml:space="preserve">40, a per-person fare of ~20, Family Size of 2 and in First Class.  </w:t>
      </w:r>
    </w:p>
    <w:p w14:paraId="46D9B3E8" w14:textId="43737457" w:rsidR="00F06A2A" w:rsidRDefault="00E81E84" w:rsidP="00FD436D">
      <w:pPr>
        <w:jc w:val="both"/>
        <w:rPr>
          <w:sz w:val="20"/>
          <w:szCs w:val="20"/>
        </w:rPr>
      </w:pPr>
      <w:r w:rsidRPr="00E81E84">
        <w:rPr>
          <w:sz w:val="20"/>
          <w:szCs w:val="20"/>
        </w:rPr>
        <w:t xml:space="preserve">To </w:t>
      </w:r>
      <w:r w:rsidR="00451A4A">
        <w:rPr>
          <w:sz w:val="20"/>
          <w:szCs w:val="20"/>
        </w:rPr>
        <w:t xml:space="preserve">help us find </w:t>
      </w:r>
      <w:r w:rsidRPr="00E81E84">
        <w:rPr>
          <w:sz w:val="20"/>
          <w:szCs w:val="20"/>
        </w:rPr>
        <w:t>patterns where all these features intersect</w:t>
      </w:r>
      <w:r w:rsidR="00FD436D">
        <w:rPr>
          <w:sz w:val="20"/>
          <w:szCs w:val="20"/>
        </w:rPr>
        <w:t>ed</w:t>
      </w:r>
      <w:r w:rsidRPr="00E81E84">
        <w:rPr>
          <w:sz w:val="20"/>
          <w:szCs w:val="20"/>
        </w:rPr>
        <w:t>, we</w:t>
      </w:r>
      <w:r w:rsidR="00FD436D">
        <w:rPr>
          <w:sz w:val="20"/>
          <w:szCs w:val="20"/>
        </w:rPr>
        <w:t xml:space="preserve"> first</w:t>
      </w:r>
      <w:r w:rsidRPr="00E81E84">
        <w:rPr>
          <w:sz w:val="20"/>
          <w:szCs w:val="20"/>
        </w:rPr>
        <w:t xml:space="preserve"> reduce</w:t>
      </w:r>
      <w:r w:rsidR="00FD436D">
        <w:rPr>
          <w:sz w:val="20"/>
          <w:szCs w:val="20"/>
        </w:rPr>
        <w:t>d</w:t>
      </w:r>
      <w:r w:rsidRPr="00E81E84">
        <w:rPr>
          <w:sz w:val="20"/>
          <w:szCs w:val="20"/>
        </w:rPr>
        <w:t xml:space="preserve"> them down to two dimensions. </w:t>
      </w:r>
      <w:r w:rsidR="00FD436D">
        <w:rPr>
          <w:sz w:val="20"/>
          <w:szCs w:val="20"/>
        </w:rPr>
        <w:t xml:space="preserve"> </w:t>
      </w:r>
      <w:r w:rsidRPr="00E81E84">
        <w:rPr>
          <w:sz w:val="20"/>
          <w:szCs w:val="20"/>
        </w:rPr>
        <w:t xml:space="preserve">This </w:t>
      </w:r>
      <w:r w:rsidR="00FD436D">
        <w:rPr>
          <w:sz w:val="20"/>
          <w:szCs w:val="20"/>
        </w:rPr>
        <w:t>made</w:t>
      </w:r>
      <w:r w:rsidRPr="00E81E84">
        <w:rPr>
          <w:sz w:val="20"/>
          <w:szCs w:val="20"/>
        </w:rPr>
        <w:t xml:space="preserve"> it possible to plot their relationships in 2D.</w:t>
      </w:r>
      <w:r w:rsidR="000A4204">
        <w:rPr>
          <w:sz w:val="20"/>
          <w:szCs w:val="20"/>
        </w:rPr>
        <w:t xml:space="preserve">  </w:t>
      </w:r>
      <w:r w:rsidR="00451A4A">
        <w:rPr>
          <w:sz w:val="20"/>
          <w:szCs w:val="20"/>
        </w:rPr>
        <w:t xml:space="preserve"> For our analysis we chose to create two new features, </w:t>
      </w:r>
      <w:r w:rsidR="00FD436D">
        <w:rPr>
          <w:sz w:val="20"/>
          <w:szCs w:val="20"/>
        </w:rPr>
        <w:t>‘</w:t>
      </w:r>
      <w:r w:rsidR="00451A4A">
        <w:rPr>
          <w:sz w:val="20"/>
          <w:szCs w:val="20"/>
        </w:rPr>
        <w:t>x1</w:t>
      </w:r>
      <w:r w:rsidR="00FD436D">
        <w:rPr>
          <w:sz w:val="20"/>
          <w:szCs w:val="20"/>
        </w:rPr>
        <w:t>’</w:t>
      </w:r>
      <w:r w:rsidR="00451A4A">
        <w:rPr>
          <w:sz w:val="20"/>
          <w:szCs w:val="20"/>
        </w:rPr>
        <w:t xml:space="preserve"> which is the Per-Person-Fare/10 (to scale the value) and </w:t>
      </w:r>
      <w:r w:rsidR="00FD436D">
        <w:rPr>
          <w:sz w:val="20"/>
          <w:szCs w:val="20"/>
        </w:rPr>
        <w:t>‘</w:t>
      </w:r>
      <w:r w:rsidR="00451A4A">
        <w:rPr>
          <w:sz w:val="20"/>
          <w:szCs w:val="20"/>
        </w:rPr>
        <w:t>x2</w:t>
      </w:r>
      <w:r w:rsidR="00FD436D">
        <w:rPr>
          <w:sz w:val="20"/>
          <w:szCs w:val="20"/>
        </w:rPr>
        <w:t>’</w:t>
      </w:r>
      <w:r w:rsidR="00451A4A">
        <w:rPr>
          <w:sz w:val="20"/>
          <w:szCs w:val="20"/>
        </w:rPr>
        <w:t xml:space="preserve"> </w:t>
      </w:r>
      <w:r w:rsidR="00FD436D">
        <w:rPr>
          <w:sz w:val="20"/>
          <w:szCs w:val="20"/>
        </w:rPr>
        <w:t>being</w:t>
      </w:r>
      <w:r w:rsidR="00451A4A">
        <w:rPr>
          <w:sz w:val="20"/>
          <w:szCs w:val="20"/>
        </w:rPr>
        <w:t xml:space="preserve"> the Family Size + Age/70.  We did not include the passenger class in either </w:t>
      </w:r>
      <w:r w:rsidR="00FD436D">
        <w:rPr>
          <w:sz w:val="20"/>
          <w:szCs w:val="20"/>
        </w:rPr>
        <w:t>‘</w:t>
      </w:r>
      <w:r w:rsidR="00451A4A">
        <w:rPr>
          <w:sz w:val="20"/>
          <w:szCs w:val="20"/>
        </w:rPr>
        <w:t>x1</w:t>
      </w:r>
      <w:r w:rsidR="00FD436D">
        <w:rPr>
          <w:sz w:val="20"/>
          <w:szCs w:val="20"/>
        </w:rPr>
        <w:t>’</w:t>
      </w:r>
      <w:r w:rsidR="00451A4A">
        <w:rPr>
          <w:sz w:val="20"/>
          <w:szCs w:val="20"/>
        </w:rPr>
        <w:t xml:space="preserve"> or </w:t>
      </w:r>
      <w:r w:rsidR="00FD436D">
        <w:rPr>
          <w:sz w:val="20"/>
          <w:szCs w:val="20"/>
        </w:rPr>
        <w:t>‘</w:t>
      </w:r>
      <w:r w:rsidR="00451A4A">
        <w:rPr>
          <w:sz w:val="20"/>
          <w:szCs w:val="20"/>
        </w:rPr>
        <w:t>x2</w:t>
      </w:r>
      <w:r w:rsidR="00FD436D">
        <w:rPr>
          <w:sz w:val="20"/>
          <w:szCs w:val="20"/>
        </w:rPr>
        <w:t>’</w:t>
      </w:r>
      <w:r w:rsidR="00451A4A">
        <w:rPr>
          <w:sz w:val="20"/>
          <w:szCs w:val="20"/>
        </w:rPr>
        <w:t xml:space="preserve"> because there is already a strong correlation between the Per-Person-Fare and passenger class, as shown </w:t>
      </w:r>
      <w:r w:rsidR="00FD436D">
        <w:rPr>
          <w:sz w:val="20"/>
          <w:szCs w:val="20"/>
        </w:rPr>
        <w:t>i</w:t>
      </w:r>
      <w:r w:rsidR="00451A4A">
        <w:rPr>
          <w:sz w:val="20"/>
          <w:szCs w:val="20"/>
        </w:rPr>
        <w:t>n</w:t>
      </w:r>
      <w:r w:rsidR="00FD436D">
        <w:rPr>
          <w:sz w:val="20"/>
          <w:szCs w:val="20"/>
        </w:rPr>
        <w:t xml:space="preserve"> </w:t>
      </w:r>
      <w:r w:rsidR="00451A4A">
        <w:rPr>
          <w:sz w:val="20"/>
          <w:szCs w:val="20"/>
        </w:rPr>
        <w:t xml:space="preserve">Figure </w:t>
      </w:r>
      <w:r w:rsidR="00FD436D">
        <w:rPr>
          <w:sz w:val="20"/>
          <w:szCs w:val="20"/>
        </w:rPr>
        <w:t xml:space="preserve">9 in Appendix A.  </w:t>
      </w:r>
    </w:p>
    <w:p w14:paraId="250EE853" w14:textId="31F1CED8" w:rsidR="00B84258" w:rsidRDefault="00E54F64" w:rsidP="00E54F64">
      <w:pPr>
        <w:jc w:val="both"/>
        <w:rPr>
          <w:sz w:val="20"/>
          <w:szCs w:val="20"/>
        </w:rPr>
      </w:pPr>
      <w:r w:rsidRPr="00E54F64">
        <w:rPr>
          <w:sz w:val="20"/>
          <w:szCs w:val="20"/>
        </w:rPr>
        <w:t xml:space="preserve">By creating </w:t>
      </w:r>
      <w:r>
        <w:rPr>
          <w:sz w:val="20"/>
          <w:szCs w:val="20"/>
        </w:rPr>
        <w:t xml:space="preserve">feature </w:t>
      </w:r>
      <w:r w:rsidR="00FA126C">
        <w:rPr>
          <w:sz w:val="20"/>
          <w:szCs w:val="20"/>
        </w:rPr>
        <w:t>‘</w:t>
      </w:r>
      <w:r w:rsidRPr="00E54F64">
        <w:rPr>
          <w:sz w:val="20"/>
          <w:szCs w:val="20"/>
        </w:rPr>
        <w:t>x2</w:t>
      </w:r>
      <w:r w:rsidR="00FA126C">
        <w:rPr>
          <w:sz w:val="20"/>
          <w:szCs w:val="20"/>
        </w:rPr>
        <w:t>’</w:t>
      </w:r>
      <w:r w:rsidRPr="00E54F64">
        <w:rPr>
          <w:sz w:val="20"/>
          <w:szCs w:val="20"/>
        </w:rPr>
        <w:t xml:space="preserve"> we </w:t>
      </w:r>
      <w:r w:rsidR="00FA126C">
        <w:rPr>
          <w:sz w:val="20"/>
          <w:szCs w:val="20"/>
        </w:rPr>
        <w:t>could</w:t>
      </w:r>
      <w:r w:rsidRPr="00E54F64">
        <w:rPr>
          <w:sz w:val="20"/>
          <w:szCs w:val="20"/>
        </w:rPr>
        <w:t xml:space="preserve"> view the </w:t>
      </w:r>
      <w:r w:rsidR="00FA126C">
        <w:rPr>
          <w:sz w:val="20"/>
          <w:szCs w:val="20"/>
        </w:rPr>
        <w:t>‘</w:t>
      </w:r>
      <w:r w:rsidRPr="00E54F64">
        <w:rPr>
          <w:sz w:val="20"/>
          <w:szCs w:val="20"/>
        </w:rPr>
        <w:t>SibSp</w:t>
      </w:r>
      <w:r w:rsidR="00FA126C">
        <w:rPr>
          <w:sz w:val="20"/>
          <w:szCs w:val="20"/>
        </w:rPr>
        <w:t>’</w:t>
      </w:r>
      <w:r w:rsidRPr="00E54F64">
        <w:rPr>
          <w:sz w:val="20"/>
          <w:szCs w:val="20"/>
        </w:rPr>
        <w:t xml:space="preserve">, </w:t>
      </w:r>
      <w:r w:rsidR="00FA126C">
        <w:rPr>
          <w:sz w:val="20"/>
          <w:szCs w:val="20"/>
        </w:rPr>
        <w:t>‘</w:t>
      </w:r>
      <w:r w:rsidRPr="00E54F64">
        <w:rPr>
          <w:sz w:val="20"/>
          <w:szCs w:val="20"/>
        </w:rPr>
        <w:t>Parch</w:t>
      </w:r>
      <w:r w:rsidR="00FA126C">
        <w:rPr>
          <w:sz w:val="20"/>
          <w:szCs w:val="20"/>
        </w:rPr>
        <w:t>’</w:t>
      </w:r>
      <w:r w:rsidRPr="00E54F64">
        <w:rPr>
          <w:sz w:val="20"/>
          <w:szCs w:val="20"/>
        </w:rPr>
        <w:t xml:space="preserve"> and </w:t>
      </w:r>
      <w:r w:rsidR="00FA126C">
        <w:rPr>
          <w:sz w:val="20"/>
          <w:szCs w:val="20"/>
        </w:rPr>
        <w:t>‘</w:t>
      </w:r>
      <w:r w:rsidRPr="00E54F64">
        <w:rPr>
          <w:sz w:val="20"/>
          <w:szCs w:val="20"/>
        </w:rPr>
        <w:t>Age</w:t>
      </w:r>
      <w:r w:rsidR="00FA126C">
        <w:rPr>
          <w:sz w:val="20"/>
          <w:szCs w:val="20"/>
        </w:rPr>
        <w:t>’</w:t>
      </w:r>
      <w:r w:rsidRPr="00E54F64">
        <w:rPr>
          <w:sz w:val="20"/>
          <w:szCs w:val="20"/>
        </w:rPr>
        <w:t xml:space="preserve"> features all in one dimension.  Creating </w:t>
      </w:r>
      <w:r w:rsidR="00FA126C">
        <w:rPr>
          <w:sz w:val="20"/>
          <w:szCs w:val="20"/>
        </w:rPr>
        <w:t>‘</w:t>
      </w:r>
      <w:r w:rsidRPr="00E54F64">
        <w:rPr>
          <w:sz w:val="20"/>
          <w:szCs w:val="20"/>
        </w:rPr>
        <w:t>x1</w:t>
      </w:r>
      <w:r w:rsidR="00FA126C">
        <w:rPr>
          <w:sz w:val="20"/>
          <w:szCs w:val="20"/>
        </w:rPr>
        <w:t>’</w:t>
      </w:r>
      <w:r w:rsidRPr="00E54F64">
        <w:rPr>
          <w:sz w:val="20"/>
          <w:szCs w:val="20"/>
        </w:rPr>
        <w:t xml:space="preserve"> allow</w:t>
      </w:r>
      <w:r w:rsidR="00FA126C">
        <w:rPr>
          <w:sz w:val="20"/>
          <w:szCs w:val="20"/>
        </w:rPr>
        <w:t>ed</w:t>
      </w:r>
      <w:r w:rsidRPr="00E54F64">
        <w:rPr>
          <w:sz w:val="20"/>
          <w:szCs w:val="20"/>
        </w:rPr>
        <w:t xml:space="preserve"> us to see the impact of individual ticket costs </w:t>
      </w:r>
      <w:r>
        <w:rPr>
          <w:sz w:val="20"/>
          <w:szCs w:val="20"/>
        </w:rPr>
        <w:t xml:space="preserve">(which are also a function of passenger class) </w:t>
      </w:r>
      <w:r w:rsidRPr="00E54F64">
        <w:rPr>
          <w:sz w:val="20"/>
          <w:szCs w:val="20"/>
        </w:rPr>
        <w:t xml:space="preserve">on a similar scale as </w:t>
      </w:r>
      <w:r w:rsidR="00FA126C">
        <w:rPr>
          <w:sz w:val="20"/>
          <w:szCs w:val="20"/>
        </w:rPr>
        <w:t>‘</w:t>
      </w:r>
      <w:r w:rsidRPr="00E54F64">
        <w:rPr>
          <w:sz w:val="20"/>
          <w:szCs w:val="20"/>
        </w:rPr>
        <w:t>x2</w:t>
      </w:r>
      <w:r w:rsidR="00FA126C">
        <w:rPr>
          <w:sz w:val="20"/>
          <w:szCs w:val="20"/>
        </w:rPr>
        <w:t>’</w:t>
      </w:r>
      <w:r w:rsidRPr="00E54F64">
        <w:rPr>
          <w:sz w:val="20"/>
          <w:szCs w:val="20"/>
        </w:rPr>
        <w:t xml:space="preserve">.  Looking at </w:t>
      </w:r>
      <w:r w:rsidR="00B25FE6">
        <w:rPr>
          <w:sz w:val="20"/>
          <w:szCs w:val="20"/>
        </w:rPr>
        <w:t>Figure</w:t>
      </w:r>
      <w:r w:rsidR="00F7374B">
        <w:rPr>
          <w:sz w:val="20"/>
          <w:szCs w:val="20"/>
        </w:rPr>
        <w:t xml:space="preserve"> 10 in Appendix A,</w:t>
      </w:r>
      <w:r w:rsidRPr="00E54F64">
        <w:rPr>
          <w:sz w:val="20"/>
          <w:szCs w:val="20"/>
        </w:rPr>
        <w:t xml:space="preserve"> we s</w:t>
      </w:r>
      <w:r w:rsidR="00F7374B">
        <w:rPr>
          <w:sz w:val="20"/>
          <w:szCs w:val="20"/>
        </w:rPr>
        <w:t>aw</w:t>
      </w:r>
      <w:r w:rsidRPr="00E54F64">
        <w:rPr>
          <w:sz w:val="20"/>
          <w:szCs w:val="20"/>
        </w:rPr>
        <w:t xml:space="preserve"> a cluster of surviving men around x2&lt;=2.5 (Family Size &lt;= 2 + Age &lt; 35 ) and 2.5</w:t>
      </w:r>
      <w:r w:rsidR="00F7374B">
        <w:rPr>
          <w:sz w:val="20"/>
          <w:szCs w:val="20"/>
        </w:rPr>
        <w:t xml:space="preserve"> </w:t>
      </w:r>
      <w:r w:rsidRPr="00E54F64">
        <w:rPr>
          <w:sz w:val="20"/>
          <w:szCs w:val="20"/>
        </w:rPr>
        <w:t>&lt;</w:t>
      </w:r>
      <w:r w:rsidR="00F7374B">
        <w:rPr>
          <w:sz w:val="20"/>
          <w:szCs w:val="20"/>
        </w:rPr>
        <w:t xml:space="preserve"> </w:t>
      </w:r>
      <w:r w:rsidRPr="00E54F64">
        <w:rPr>
          <w:sz w:val="20"/>
          <w:szCs w:val="20"/>
        </w:rPr>
        <w:t>x1</w:t>
      </w:r>
      <w:r w:rsidR="00F7374B">
        <w:rPr>
          <w:sz w:val="20"/>
          <w:szCs w:val="20"/>
        </w:rPr>
        <w:t xml:space="preserve"> </w:t>
      </w:r>
      <w:r w:rsidRPr="00E54F64">
        <w:rPr>
          <w:sz w:val="20"/>
          <w:szCs w:val="20"/>
        </w:rPr>
        <w:t>&lt;</w:t>
      </w:r>
      <w:r w:rsidR="00F7374B">
        <w:rPr>
          <w:sz w:val="20"/>
          <w:szCs w:val="20"/>
        </w:rPr>
        <w:t xml:space="preserve"> </w:t>
      </w:r>
      <w:r w:rsidRPr="00E54F64">
        <w:rPr>
          <w:sz w:val="20"/>
          <w:szCs w:val="20"/>
        </w:rPr>
        <w:t>3.5 (per person fare of 25 to 35) which would put those passengers in First Class.</w:t>
      </w:r>
      <w:r w:rsidR="00B25FE6">
        <w:rPr>
          <w:sz w:val="20"/>
          <w:szCs w:val="20"/>
        </w:rPr>
        <w:t xml:space="preserve"> </w:t>
      </w:r>
      <w:r w:rsidR="00FE46E7">
        <w:rPr>
          <w:sz w:val="20"/>
          <w:szCs w:val="20"/>
        </w:rPr>
        <w:t xml:space="preserve"> </w:t>
      </w:r>
      <w:r w:rsidR="003C49ED">
        <w:rPr>
          <w:sz w:val="20"/>
          <w:szCs w:val="20"/>
        </w:rPr>
        <w:t>This align</w:t>
      </w:r>
      <w:r w:rsidR="00EC270B">
        <w:rPr>
          <w:sz w:val="20"/>
          <w:szCs w:val="20"/>
        </w:rPr>
        <w:t>ed</w:t>
      </w:r>
      <w:r w:rsidR="003C49ED">
        <w:rPr>
          <w:sz w:val="20"/>
          <w:szCs w:val="20"/>
        </w:rPr>
        <w:t xml:space="preserve"> with what we found in Figure </w:t>
      </w:r>
      <w:r w:rsidR="00F7374B">
        <w:rPr>
          <w:sz w:val="20"/>
          <w:szCs w:val="20"/>
        </w:rPr>
        <w:t>8 earlier</w:t>
      </w:r>
      <w:r w:rsidR="003C49ED">
        <w:rPr>
          <w:sz w:val="20"/>
          <w:szCs w:val="20"/>
        </w:rPr>
        <w:t xml:space="preserve">.  </w:t>
      </w:r>
    </w:p>
    <w:p w14:paraId="271F3131" w14:textId="6F61A18D" w:rsidR="00B25FE6" w:rsidRDefault="00DC560D" w:rsidP="00FA126C">
      <w:pPr>
        <w:jc w:val="both"/>
        <w:rPr>
          <w:sz w:val="20"/>
          <w:szCs w:val="20"/>
        </w:rPr>
      </w:pPr>
      <w:r>
        <w:rPr>
          <w:sz w:val="20"/>
          <w:szCs w:val="20"/>
        </w:rPr>
        <w:t>Before we d</w:t>
      </w:r>
      <w:r w:rsidR="00EC270B">
        <w:rPr>
          <w:sz w:val="20"/>
          <w:szCs w:val="20"/>
        </w:rPr>
        <w:t>ove</w:t>
      </w:r>
      <w:r>
        <w:rPr>
          <w:sz w:val="20"/>
          <w:szCs w:val="20"/>
        </w:rPr>
        <w:t xml:space="preserve"> into making predictions on the survival of adult males using XGBoost, we first test</w:t>
      </w:r>
      <w:r w:rsidR="00EC270B">
        <w:rPr>
          <w:sz w:val="20"/>
          <w:szCs w:val="20"/>
        </w:rPr>
        <w:t>ed</w:t>
      </w:r>
      <w:r>
        <w:rPr>
          <w:sz w:val="20"/>
          <w:szCs w:val="20"/>
        </w:rPr>
        <w:t xml:space="preserve"> if such a model </w:t>
      </w:r>
      <w:r w:rsidR="007029F7">
        <w:rPr>
          <w:sz w:val="20"/>
          <w:szCs w:val="20"/>
        </w:rPr>
        <w:t>c</w:t>
      </w:r>
      <w:r w:rsidR="00EC270B">
        <w:rPr>
          <w:sz w:val="20"/>
          <w:szCs w:val="20"/>
        </w:rPr>
        <w:t>ould</w:t>
      </w:r>
      <w:r w:rsidR="007029F7">
        <w:rPr>
          <w:sz w:val="20"/>
          <w:szCs w:val="20"/>
        </w:rPr>
        <w:t xml:space="preserve"> </w:t>
      </w:r>
      <w:r w:rsidR="00EC270B">
        <w:rPr>
          <w:sz w:val="20"/>
          <w:szCs w:val="20"/>
        </w:rPr>
        <w:t xml:space="preserve">in fact </w:t>
      </w:r>
      <w:r w:rsidR="007029F7">
        <w:rPr>
          <w:sz w:val="20"/>
          <w:szCs w:val="20"/>
        </w:rPr>
        <w:t>find</w:t>
      </w:r>
      <w:r>
        <w:rPr>
          <w:sz w:val="20"/>
          <w:szCs w:val="20"/>
        </w:rPr>
        <w:t xml:space="preserve"> the patterns that we h</w:t>
      </w:r>
      <w:r w:rsidR="00EC270B">
        <w:rPr>
          <w:sz w:val="20"/>
          <w:szCs w:val="20"/>
        </w:rPr>
        <w:t>ad</w:t>
      </w:r>
      <w:r>
        <w:rPr>
          <w:sz w:val="20"/>
          <w:szCs w:val="20"/>
        </w:rPr>
        <w:t xml:space="preserve"> already established.  </w:t>
      </w:r>
      <w:r w:rsidR="007029F7">
        <w:rPr>
          <w:sz w:val="20"/>
          <w:szCs w:val="20"/>
        </w:rPr>
        <w:t xml:space="preserve">We </w:t>
      </w:r>
      <w:r w:rsidR="00DE11DC">
        <w:rPr>
          <w:sz w:val="20"/>
          <w:szCs w:val="20"/>
        </w:rPr>
        <w:t xml:space="preserve">did </w:t>
      </w:r>
      <w:r w:rsidR="007029F7">
        <w:rPr>
          <w:sz w:val="20"/>
          <w:szCs w:val="20"/>
        </w:rPr>
        <w:t xml:space="preserve">this by training a </w:t>
      </w:r>
      <w:r w:rsidR="00DE11DC">
        <w:rPr>
          <w:sz w:val="20"/>
          <w:szCs w:val="20"/>
        </w:rPr>
        <w:t xml:space="preserve">XGBoost </w:t>
      </w:r>
      <w:r w:rsidR="007029F7">
        <w:rPr>
          <w:sz w:val="20"/>
          <w:szCs w:val="20"/>
        </w:rPr>
        <w:t xml:space="preserve">model on our </w:t>
      </w:r>
      <w:r w:rsidR="00DE11DC">
        <w:rPr>
          <w:sz w:val="20"/>
          <w:szCs w:val="20"/>
        </w:rPr>
        <w:t>engineered ‘</w:t>
      </w:r>
      <w:r w:rsidR="007029F7">
        <w:rPr>
          <w:sz w:val="20"/>
          <w:szCs w:val="20"/>
        </w:rPr>
        <w:t>x1</w:t>
      </w:r>
      <w:r w:rsidR="00DE11DC">
        <w:rPr>
          <w:sz w:val="20"/>
          <w:szCs w:val="20"/>
        </w:rPr>
        <w:t>’</w:t>
      </w:r>
      <w:r w:rsidR="007029F7">
        <w:rPr>
          <w:sz w:val="20"/>
          <w:szCs w:val="20"/>
        </w:rPr>
        <w:t xml:space="preserve"> and </w:t>
      </w:r>
      <w:r w:rsidR="00DE11DC">
        <w:rPr>
          <w:sz w:val="20"/>
          <w:szCs w:val="20"/>
        </w:rPr>
        <w:t>‘</w:t>
      </w:r>
      <w:r w:rsidR="007029F7">
        <w:rPr>
          <w:sz w:val="20"/>
          <w:szCs w:val="20"/>
        </w:rPr>
        <w:t>x2</w:t>
      </w:r>
      <w:r w:rsidR="00DE11DC">
        <w:rPr>
          <w:sz w:val="20"/>
          <w:szCs w:val="20"/>
        </w:rPr>
        <w:t>’</w:t>
      </w:r>
      <w:r w:rsidR="007029F7">
        <w:rPr>
          <w:sz w:val="20"/>
          <w:szCs w:val="20"/>
        </w:rPr>
        <w:t xml:space="preserve"> features and then m</w:t>
      </w:r>
      <w:r w:rsidR="00DE11DC">
        <w:rPr>
          <w:sz w:val="20"/>
          <w:szCs w:val="20"/>
        </w:rPr>
        <w:t>ade</w:t>
      </w:r>
      <w:r w:rsidR="007029F7">
        <w:rPr>
          <w:sz w:val="20"/>
          <w:szCs w:val="20"/>
        </w:rPr>
        <w:t xml:space="preserve"> predictions</w:t>
      </w:r>
      <w:r w:rsidR="00DE11DC">
        <w:rPr>
          <w:sz w:val="20"/>
          <w:szCs w:val="20"/>
        </w:rPr>
        <w:t>, a lot of them</w:t>
      </w:r>
      <w:r w:rsidR="007029F7">
        <w:rPr>
          <w:sz w:val="20"/>
          <w:szCs w:val="20"/>
        </w:rPr>
        <w:t xml:space="preserve">. </w:t>
      </w:r>
      <w:r w:rsidR="008E52B1">
        <w:rPr>
          <w:sz w:val="20"/>
          <w:szCs w:val="20"/>
        </w:rPr>
        <w:t xml:space="preserve"> </w:t>
      </w:r>
      <w:r w:rsidR="00DE11DC">
        <w:rPr>
          <w:sz w:val="20"/>
          <w:szCs w:val="20"/>
        </w:rPr>
        <w:t xml:space="preserve">But not </w:t>
      </w:r>
      <w:r w:rsidR="007029F7">
        <w:rPr>
          <w:sz w:val="20"/>
          <w:szCs w:val="20"/>
        </w:rPr>
        <w:t>on the test data, instead on a large linear series points that coincide</w:t>
      </w:r>
      <w:r w:rsidR="00DE11DC">
        <w:rPr>
          <w:sz w:val="20"/>
          <w:szCs w:val="20"/>
        </w:rPr>
        <w:t>d</w:t>
      </w:r>
      <w:r w:rsidR="007029F7">
        <w:rPr>
          <w:sz w:val="20"/>
          <w:szCs w:val="20"/>
        </w:rPr>
        <w:t xml:space="preserve"> with the ranges of values for </w:t>
      </w:r>
      <w:r w:rsidR="00DE11DC">
        <w:rPr>
          <w:sz w:val="20"/>
          <w:szCs w:val="20"/>
        </w:rPr>
        <w:t>‘</w:t>
      </w:r>
      <w:r w:rsidR="007029F7">
        <w:rPr>
          <w:sz w:val="20"/>
          <w:szCs w:val="20"/>
        </w:rPr>
        <w:t>x1</w:t>
      </w:r>
      <w:r w:rsidR="00DE11DC">
        <w:rPr>
          <w:sz w:val="20"/>
          <w:szCs w:val="20"/>
        </w:rPr>
        <w:t>’</w:t>
      </w:r>
      <w:r w:rsidR="007029F7">
        <w:rPr>
          <w:sz w:val="20"/>
          <w:szCs w:val="20"/>
        </w:rPr>
        <w:t xml:space="preserve"> and </w:t>
      </w:r>
      <w:r w:rsidR="00DE11DC">
        <w:rPr>
          <w:sz w:val="20"/>
          <w:szCs w:val="20"/>
        </w:rPr>
        <w:t>‘</w:t>
      </w:r>
      <w:r w:rsidR="007029F7">
        <w:rPr>
          <w:sz w:val="20"/>
          <w:szCs w:val="20"/>
        </w:rPr>
        <w:t>x2</w:t>
      </w:r>
      <w:r w:rsidR="00DE11DC">
        <w:rPr>
          <w:sz w:val="20"/>
          <w:szCs w:val="20"/>
        </w:rPr>
        <w:t>’</w:t>
      </w:r>
      <w:r w:rsidR="007029F7">
        <w:rPr>
          <w:sz w:val="20"/>
          <w:szCs w:val="20"/>
        </w:rPr>
        <w:t xml:space="preserve"> where we expect</w:t>
      </w:r>
      <w:r w:rsidR="00DE11DC">
        <w:rPr>
          <w:sz w:val="20"/>
          <w:szCs w:val="20"/>
        </w:rPr>
        <w:t>ed</w:t>
      </w:r>
      <w:r w:rsidR="007029F7">
        <w:rPr>
          <w:sz w:val="20"/>
          <w:szCs w:val="20"/>
        </w:rPr>
        <w:t xml:space="preserve"> to find survivors. </w:t>
      </w:r>
      <w:r w:rsidR="002D6566">
        <w:rPr>
          <w:sz w:val="20"/>
          <w:szCs w:val="20"/>
        </w:rPr>
        <w:t xml:space="preserve">  </w:t>
      </w:r>
    </w:p>
    <w:p w14:paraId="7FD536B4" w14:textId="58E78309" w:rsidR="005836C4" w:rsidRDefault="001B0048" w:rsidP="00A57694">
      <w:pPr>
        <w:jc w:val="both"/>
        <w:rPr>
          <w:sz w:val="20"/>
          <w:szCs w:val="20"/>
        </w:rPr>
      </w:pPr>
      <w:r>
        <w:rPr>
          <w:sz w:val="20"/>
          <w:szCs w:val="20"/>
        </w:rPr>
        <w:t xml:space="preserve">The exact implementation is explained in </w:t>
      </w:r>
      <w:r w:rsidR="00357834">
        <w:rPr>
          <w:sz w:val="20"/>
          <w:szCs w:val="20"/>
        </w:rPr>
        <w:t>Appendix B,</w:t>
      </w:r>
      <w:r>
        <w:rPr>
          <w:sz w:val="20"/>
          <w:szCs w:val="20"/>
        </w:rPr>
        <w:t xml:space="preserve"> but in summary we made 10,000 predictions on survival using the </w:t>
      </w:r>
      <w:r w:rsidR="00430F8C">
        <w:rPr>
          <w:sz w:val="20"/>
          <w:szCs w:val="20"/>
        </w:rPr>
        <w:t>‘</w:t>
      </w:r>
      <w:r>
        <w:rPr>
          <w:sz w:val="20"/>
          <w:szCs w:val="20"/>
        </w:rPr>
        <w:t>x1</w:t>
      </w:r>
      <w:r w:rsidR="00430F8C">
        <w:rPr>
          <w:sz w:val="20"/>
          <w:szCs w:val="20"/>
        </w:rPr>
        <w:t>’</w:t>
      </w:r>
      <w:r>
        <w:rPr>
          <w:sz w:val="20"/>
          <w:szCs w:val="20"/>
        </w:rPr>
        <w:t xml:space="preserve"> and </w:t>
      </w:r>
      <w:r w:rsidR="00430F8C">
        <w:rPr>
          <w:sz w:val="20"/>
          <w:szCs w:val="20"/>
        </w:rPr>
        <w:t>‘</w:t>
      </w:r>
      <w:r>
        <w:rPr>
          <w:sz w:val="20"/>
          <w:szCs w:val="20"/>
        </w:rPr>
        <w:t>x2</w:t>
      </w:r>
      <w:r w:rsidR="00430F8C">
        <w:rPr>
          <w:sz w:val="20"/>
          <w:szCs w:val="20"/>
        </w:rPr>
        <w:t>’</w:t>
      </w:r>
      <w:r>
        <w:rPr>
          <w:sz w:val="20"/>
          <w:szCs w:val="20"/>
        </w:rPr>
        <w:t xml:space="preserve"> features and our XGBoost model.  </w:t>
      </w:r>
      <w:r w:rsidR="005836C4">
        <w:rPr>
          <w:sz w:val="20"/>
          <w:szCs w:val="20"/>
        </w:rPr>
        <w:t xml:space="preserve">Since </w:t>
      </w:r>
      <w:r w:rsidR="00396220">
        <w:rPr>
          <w:sz w:val="20"/>
          <w:szCs w:val="20"/>
        </w:rPr>
        <w:t>we ha</w:t>
      </w:r>
      <w:r w:rsidR="00430F8C">
        <w:rPr>
          <w:sz w:val="20"/>
          <w:szCs w:val="20"/>
        </w:rPr>
        <w:t>d</w:t>
      </w:r>
      <w:r w:rsidR="00396220">
        <w:rPr>
          <w:sz w:val="20"/>
          <w:szCs w:val="20"/>
        </w:rPr>
        <w:t xml:space="preserve"> </w:t>
      </w:r>
      <w:r w:rsidR="005836C4">
        <w:rPr>
          <w:sz w:val="20"/>
          <w:szCs w:val="20"/>
        </w:rPr>
        <w:t>just two dimensions, we c</w:t>
      </w:r>
      <w:r w:rsidR="00430F8C">
        <w:rPr>
          <w:sz w:val="20"/>
          <w:szCs w:val="20"/>
        </w:rPr>
        <w:t>ould</w:t>
      </w:r>
      <w:r w:rsidR="005836C4">
        <w:rPr>
          <w:sz w:val="20"/>
          <w:szCs w:val="20"/>
        </w:rPr>
        <w:t xml:space="preserve"> test the performance of our model by </w:t>
      </w:r>
      <w:r w:rsidR="00430F8C">
        <w:rPr>
          <w:sz w:val="20"/>
          <w:szCs w:val="20"/>
        </w:rPr>
        <w:t>superimposing</w:t>
      </w:r>
      <w:r w:rsidR="005836C4">
        <w:rPr>
          <w:sz w:val="20"/>
          <w:szCs w:val="20"/>
        </w:rPr>
        <w:t xml:space="preserve"> our training values over our 10,000 predictions </w:t>
      </w:r>
      <w:r w:rsidR="00430F8C">
        <w:rPr>
          <w:sz w:val="20"/>
          <w:szCs w:val="20"/>
        </w:rPr>
        <w:t>to</w:t>
      </w:r>
      <w:r w:rsidR="005836C4">
        <w:rPr>
          <w:sz w:val="20"/>
          <w:szCs w:val="20"/>
        </w:rPr>
        <w:t xml:space="preserve"> see if they align</w:t>
      </w:r>
      <w:r w:rsidR="00430F8C">
        <w:rPr>
          <w:sz w:val="20"/>
          <w:szCs w:val="20"/>
        </w:rPr>
        <w:t>ed</w:t>
      </w:r>
      <w:r w:rsidR="005836C4">
        <w:rPr>
          <w:sz w:val="20"/>
          <w:szCs w:val="20"/>
        </w:rPr>
        <w:t xml:space="preserve">.  This exactly what is shown in Figure </w:t>
      </w:r>
      <w:r w:rsidR="00430F8C">
        <w:rPr>
          <w:sz w:val="20"/>
          <w:szCs w:val="20"/>
        </w:rPr>
        <w:t>11 in Appendix A</w:t>
      </w:r>
      <w:r w:rsidR="00396220">
        <w:rPr>
          <w:sz w:val="20"/>
          <w:szCs w:val="20"/>
        </w:rPr>
        <w:t>, with the predictions in light blue/orange and the training values in dark blue/orange</w:t>
      </w:r>
      <w:r w:rsidR="00430F8C">
        <w:rPr>
          <w:sz w:val="20"/>
          <w:szCs w:val="20"/>
        </w:rPr>
        <w:t xml:space="preserve">. </w:t>
      </w:r>
    </w:p>
    <w:p w14:paraId="57513A04" w14:textId="1360DF84" w:rsidR="00424F3B" w:rsidRDefault="009A4D3E" w:rsidP="00A57694">
      <w:pPr>
        <w:jc w:val="both"/>
        <w:rPr>
          <w:sz w:val="20"/>
          <w:szCs w:val="20"/>
        </w:rPr>
      </w:pPr>
      <w:r>
        <w:rPr>
          <w:sz w:val="20"/>
          <w:szCs w:val="20"/>
        </w:rPr>
        <w:t>Looking at Figure 11, i</w:t>
      </w:r>
      <w:r w:rsidR="00396220">
        <w:rPr>
          <w:sz w:val="20"/>
          <w:szCs w:val="20"/>
        </w:rPr>
        <w:t>t appear</w:t>
      </w:r>
      <w:r>
        <w:rPr>
          <w:sz w:val="20"/>
          <w:szCs w:val="20"/>
        </w:rPr>
        <w:t>ed</w:t>
      </w:r>
      <w:r w:rsidR="00396220">
        <w:rPr>
          <w:sz w:val="20"/>
          <w:szCs w:val="20"/>
        </w:rPr>
        <w:t xml:space="preserve"> that o</w:t>
      </w:r>
      <w:r w:rsidR="00424F3B">
        <w:rPr>
          <w:sz w:val="20"/>
          <w:szCs w:val="20"/>
        </w:rPr>
        <w:t>u</w:t>
      </w:r>
      <w:r w:rsidR="00396220">
        <w:rPr>
          <w:sz w:val="20"/>
          <w:szCs w:val="20"/>
        </w:rPr>
        <w:t xml:space="preserve">r model </w:t>
      </w:r>
      <w:r>
        <w:rPr>
          <w:sz w:val="20"/>
          <w:szCs w:val="20"/>
        </w:rPr>
        <w:t>was</w:t>
      </w:r>
      <w:r w:rsidR="00396220">
        <w:rPr>
          <w:sz w:val="20"/>
          <w:szCs w:val="20"/>
        </w:rPr>
        <w:t xml:space="preserve"> struggling to identify </w:t>
      </w:r>
      <w:r>
        <w:rPr>
          <w:sz w:val="20"/>
          <w:szCs w:val="20"/>
        </w:rPr>
        <w:t>S</w:t>
      </w:r>
      <w:r w:rsidR="00396220">
        <w:rPr>
          <w:sz w:val="20"/>
          <w:szCs w:val="20"/>
        </w:rPr>
        <w:t xml:space="preserve">econd or </w:t>
      </w:r>
      <w:r>
        <w:rPr>
          <w:sz w:val="20"/>
          <w:szCs w:val="20"/>
        </w:rPr>
        <w:t>T</w:t>
      </w:r>
      <w:r w:rsidR="00396220">
        <w:rPr>
          <w:sz w:val="20"/>
          <w:szCs w:val="20"/>
        </w:rPr>
        <w:t>hird-</w:t>
      </w:r>
      <w:r>
        <w:rPr>
          <w:sz w:val="20"/>
          <w:szCs w:val="20"/>
        </w:rPr>
        <w:t>C</w:t>
      </w:r>
      <w:r w:rsidR="00396220">
        <w:rPr>
          <w:sz w:val="20"/>
          <w:szCs w:val="20"/>
        </w:rPr>
        <w:t>lass survivors but ha</w:t>
      </w:r>
      <w:r>
        <w:rPr>
          <w:sz w:val="20"/>
          <w:szCs w:val="20"/>
        </w:rPr>
        <w:t>d</w:t>
      </w:r>
      <w:r w:rsidR="00396220">
        <w:rPr>
          <w:sz w:val="20"/>
          <w:szCs w:val="20"/>
        </w:rPr>
        <w:t xml:space="preserve"> done a fairly good job of finding patterns of survival </w:t>
      </w:r>
      <w:r>
        <w:rPr>
          <w:sz w:val="20"/>
          <w:szCs w:val="20"/>
        </w:rPr>
        <w:t xml:space="preserve">for </w:t>
      </w:r>
      <w:r w:rsidR="00396220">
        <w:rPr>
          <w:sz w:val="20"/>
          <w:szCs w:val="20"/>
        </w:rPr>
        <w:t xml:space="preserve">the </w:t>
      </w:r>
      <w:r>
        <w:rPr>
          <w:sz w:val="20"/>
          <w:szCs w:val="20"/>
        </w:rPr>
        <w:t>F</w:t>
      </w:r>
      <w:r w:rsidR="00396220">
        <w:rPr>
          <w:sz w:val="20"/>
          <w:szCs w:val="20"/>
        </w:rPr>
        <w:t>irst-</w:t>
      </w:r>
      <w:r>
        <w:rPr>
          <w:sz w:val="20"/>
          <w:szCs w:val="20"/>
        </w:rPr>
        <w:t>C</w:t>
      </w:r>
      <w:r w:rsidR="00396220">
        <w:rPr>
          <w:sz w:val="20"/>
          <w:szCs w:val="20"/>
        </w:rPr>
        <w:t>lass passengers (round</w:t>
      </w:r>
      <w:r w:rsidR="009C00A5">
        <w:rPr>
          <w:sz w:val="20"/>
          <w:szCs w:val="20"/>
        </w:rPr>
        <w:t xml:space="preserve"> orange </w:t>
      </w:r>
      <w:r w:rsidR="00396220">
        <w:rPr>
          <w:sz w:val="20"/>
          <w:szCs w:val="20"/>
        </w:rPr>
        <w:t xml:space="preserve">dots).  </w:t>
      </w:r>
      <w:r w:rsidR="0090337C">
        <w:rPr>
          <w:sz w:val="20"/>
          <w:szCs w:val="20"/>
        </w:rPr>
        <w:t>To begin tuning our model, we applied the Receiver Operator Characteristic (ROC) metric</w:t>
      </w:r>
      <w:r w:rsidR="00424F3B">
        <w:rPr>
          <w:sz w:val="20"/>
          <w:szCs w:val="20"/>
        </w:rPr>
        <w:t xml:space="preserve"> [4]</w:t>
      </w:r>
      <w:r w:rsidR="0090337C">
        <w:rPr>
          <w:sz w:val="20"/>
          <w:szCs w:val="20"/>
        </w:rPr>
        <w:t xml:space="preserve"> to optimize both the maximum depth </w:t>
      </w:r>
      <w:r w:rsidR="002F660F">
        <w:rPr>
          <w:sz w:val="20"/>
          <w:szCs w:val="20"/>
        </w:rPr>
        <w:t>of the boosted trees and the probability threshold for positive</w:t>
      </w:r>
      <w:r w:rsidR="00AB00BC">
        <w:rPr>
          <w:sz w:val="20"/>
          <w:szCs w:val="20"/>
        </w:rPr>
        <w:t xml:space="preserve"> results</w:t>
      </w:r>
      <w:r w:rsidR="002F660F">
        <w:rPr>
          <w:sz w:val="20"/>
          <w:szCs w:val="20"/>
        </w:rPr>
        <w:t xml:space="preserve">.  </w:t>
      </w:r>
      <w:r w:rsidR="00424F3B">
        <w:rPr>
          <w:sz w:val="20"/>
          <w:szCs w:val="20"/>
        </w:rPr>
        <w:t>We tried max-depth values of 3, 4, 5, 6 and 7</w:t>
      </w:r>
      <w:r w:rsidR="00364B1C">
        <w:rPr>
          <w:sz w:val="20"/>
          <w:szCs w:val="20"/>
        </w:rPr>
        <w:t>.  F</w:t>
      </w:r>
      <w:r w:rsidR="00424F3B">
        <w:rPr>
          <w:sz w:val="20"/>
          <w:szCs w:val="20"/>
        </w:rPr>
        <w:t xml:space="preserve">inding that a max depth of 5 provided the greatest Area Under Curve (AUC), that is, the highest ratio of True Positives to False Positives.  </w:t>
      </w:r>
    </w:p>
    <w:p w14:paraId="62B4EE36" w14:textId="77777777" w:rsidR="00474A80" w:rsidRDefault="00424F3B" w:rsidP="00A57694">
      <w:pPr>
        <w:jc w:val="both"/>
        <w:rPr>
          <w:sz w:val="20"/>
          <w:szCs w:val="20"/>
        </w:rPr>
      </w:pPr>
      <w:r>
        <w:rPr>
          <w:sz w:val="20"/>
          <w:szCs w:val="20"/>
        </w:rPr>
        <w:t xml:space="preserve">A plot of this curve is shown in Figure </w:t>
      </w:r>
      <w:r w:rsidR="00364B1C">
        <w:rPr>
          <w:sz w:val="20"/>
          <w:szCs w:val="20"/>
        </w:rPr>
        <w:t>12 in Appendix A</w:t>
      </w:r>
      <w:r>
        <w:rPr>
          <w:sz w:val="20"/>
          <w:szCs w:val="20"/>
        </w:rPr>
        <w:t>.  This curve also help</w:t>
      </w:r>
      <w:r w:rsidR="00474A80">
        <w:rPr>
          <w:sz w:val="20"/>
          <w:szCs w:val="20"/>
        </w:rPr>
        <w:t>ed</w:t>
      </w:r>
      <w:r>
        <w:rPr>
          <w:sz w:val="20"/>
          <w:szCs w:val="20"/>
        </w:rPr>
        <w:t xml:space="preserve"> us </w:t>
      </w:r>
      <w:r w:rsidR="005629B3">
        <w:rPr>
          <w:sz w:val="20"/>
          <w:szCs w:val="20"/>
        </w:rPr>
        <w:t>visualize at what probability threshold we are likely to obtain the highest level of accuracy</w:t>
      </w:r>
      <w:r w:rsidR="00474A80">
        <w:rPr>
          <w:sz w:val="20"/>
          <w:szCs w:val="20"/>
        </w:rPr>
        <w:t xml:space="preserve"> with</w:t>
      </w:r>
      <w:r w:rsidR="005629B3">
        <w:rPr>
          <w:sz w:val="20"/>
          <w:szCs w:val="20"/>
        </w:rPr>
        <w:t xml:space="preserve">.  We </w:t>
      </w:r>
      <w:r w:rsidR="00474A80">
        <w:rPr>
          <w:sz w:val="20"/>
          <w:szCs w:val="20"/>
        </w:rPr>
        <w:t xml:space="preserve">did </w:t>
      </w:r>
      <w:r w:rsidR="005629B3">
        <w:rPr>
          <w:sz w:val="20"/>
          <w:szCs w:val="20"/>
        </w:rPr>
        <w:t xml:space="preserve">this by looking at where the slope of the curve is steepest and then taking the inverse of the True Positive rate.  Looking at </w:t>
      </w:r>
      <w:r w:rsidR="00474A80">
        <w:rPr>
          <w:sz w:val="20"/>
          <w:szCs w:val="20"/>
        </w:rPr>
        <w:t>Figure 12,</w:t>
      </w:r>
      <w:r w:rsidR="005629B3">
        <w:rPr>
          <w:sz w:val="20"/>
          <w:szCs w:val="20"/>
        </w:rPr>
        <w:t xml:space="preserve"> the slope is steepest between the True Positive Rates of 0.1 to 2.5, so we </w:t>
      </w:r>
      <w:r w:rsidR="00474A80">
        <w:rPr>
          <w:sz w:val="20"/>
          <w:szCs w:val="20"/>
        </w:rPr>
        <w:t xml:space="preserve">then </w:t>
      </w:r>
      <w:r w:rsidR="005629B3">
        <w:rPr>
          <w:sz w:val="20"/>
          <w:szCs w:val="20"/>
        </w:rPr>
        <w:t>check</w:t>
      </w:r>
      <w:r w:rsidR="00474A80">
        <w:rPr>
          <w:sz w:val="20"/>
          <w:szCs w:val="20"/>
        </w:rPr>
        <w:t>ed</w:t>
      </w:r>
      <w:r w:rsidR="005629B3">
        <w:rPr>
          <w:sz w:val="20"/>
          <w:szCs w:val="20"/>
        </w:rPr>
        <w:t xml:space="preserve"> how tuning our probability thresholds between 75% to 90% (1 - 0.25 to 1 - 0.1</w:t>
      </w:r>
      <w:r w:rsidR="00474A80">
        <w:rPr>
          <w:sz w:val="20"/>
          <w:szCs w:val="20"/>
        </w:rPr>
        <w:t>0</w:t>
      </w:r>
      <w:r w:rsidR="005629B3">
        <w:rPr>
          <w:sz w:val="20"/>
          <w:szCs w:val="20"/>
        </w:rPr>
        <w:t>) impact</w:t>
      </w:r>
      <w:r w:rsidR="00474A80">
        <w:rPr>
          <w:sz w:val="20"/>
          <w:szCs w:val="20"/>
        </w:rPr>
        <w:t>ed</w:t>
      </w:r>
      <w:r w:rsidR="005629B3">
        <w:rPr>
          <w:sz w:val="20"/>
          <w:szCs w:val="20"/>
        </w:rPr>
        <w:t xml:space="preserve"> our accuracy.  </w:t>
      </w:r>
    </w:p>
    <w:p w14:paraId="2732FFD5" w14:textId="0C6A7D8A" w:rsidR="001E1500" w:rsidRDefault="005629B3" w:rsidP="00A57694">
      <w:pPr>
        <w:jc w:val="both"/>
        <w:rPr>
          <w:sz w:val="20"/>
          <w:szCs w:val="20"/>
        </w:rPr>
      </w:pPr>
      <w:r>
        <w:rPr>
          <w:sz w:val="20"/>
          <w:szCs w:val="20"/>
        </w:rPr>
        <w:lastRenderedPageBreak/>
        <w:t xml:space="preserve">The exploration of this is detailed in </w:t>
      </w:r>
      <w:r w:rsidR="000E1D33">
        <w:rPr>
          <w:sz w:val="20"/>
          <w:szCs w:val="20"/>
        </w:rPr>
        <w:t>Appendix B</w:t>
      </w:r>
      <w:r>
        <w:rPr>
          <w:sz w:val="20"/>
          <w:szCs w:val="20"/>
        </w:rPr>
        <w:t xml:space="preserve">, but in summary using a 90% threshold for positive predictions yielded the </w:t>
      </w:r>
      <w:r w:rsidR="000F21F5">
        <w:rPr>
          <w:sz w:val="20"/>
          <w:szCs w:val="20"/>
        </w:rPr>
        <w:t>highest</w:t>
      </w:r>
      <w:r>
        <w:rPr>
          <w:sz w:val="20"/>
          <w:szCs w:val="20"/>
        </w:rPr>
        <w:t xml:space="preserve"> accuracy </w:t>
      </w:r>
      <w:r w:rsidR="000F21F5">
        <w:rPr>
          <w:sz w:val="20"/>
          <w:szCs w:val="20"/>
        </w:rPr>
        <w:t xml:space="preserve">score </w:t>
      </w:r>
      <w:r>
        <w:rPr>
          <w:sz w:val="20"/>
          <w:szCs w:val="20"/>
        </w:rPr>
        <w:t xml:space="preserve">on our </w:t>
      </w:r>
      <w:r w:rsidR="000F21F5">
        <w:rPr>
          <w:sz w:val="20"/>
          <w:szCs w:val="20"/>
        </w:rPr>
        <w:t xml:space="preserve">training </w:t>
      </w:r>
      <w:r>
        <w:rPr>
          <w:sz w:val="20"/>
          <w:szCs w:val="20"/>
        </w:rPr>
        <w:t xml:space="preserve">data. </w:t>
      </w:r>
      <w:r w:rsidR="00A57694">
        <w:rPr>
          <w:sz w:val="20"/>
          <w:szCs w:val="20"/>
        </w:rPr>
        <w:t xml:space="preserve"> </w:t>
      </w:r>
      <w:r w:rsidR="00187722">
        <w:rPr>
          <w:sz w:val="20"/>
          <w:szCs w:val="20"/>
        </w:rPr>
        <w:t xml:space="preserve">It </w:t>
      </w:r>
      <w:r w:rsidR="00A57694">
        <w:rPr>
          <w:sz w:val="20"/>
          <w:szCs w:val="20"/>
        </w:rPr>
        <w:t>was</w:t>
      </w:r>
      <w:r w:rsidR="00187722">
        <w:rPr>
          <w:sz w:val="20"/>
          <w:szCs w:val="20"/>
        </w:rPr>
        <w:t xml:space="preserve"> safe to assume that using such a high threshold w</w:t>
      </w:r>
      <w:r w:rsidR="00A57694">
        <w:rPr>
          <w:sz w:val="20"/>
          <w:szCs w:val="20"/>
        </w:rPr>
        <w:t>ould</w:t>
      </w:r>
      <w:r w:rsidR="00187722">
        <w:rPr>
          <w:sz w:val="20"/>
          <w:szCs w:val="20"/>
        </w:rPr>
        <w:t xml:space="preserve"> have a dramatic negative impact on our recall score, and that </w:t>
      </w:r>
      <w:r w:rsidR="00A57694">
        <w:rPr>
          <w:sz w:val="20"/>
          <w:szCs w:val="20"/>
        </w:rPr>
        <w:t>wa</w:t>
      </w:r>
      <w:r w:rsidR="00187722">
        <w:rPr>
          <w:sz w:val="20"/>
          <w:szCs w:val="20"/>
        </w:rPr>
        <w:t xml:space="preserve">s supported </w:t>
      </w:r>
      <w:r w:rsidR="00B8309E">
        <w:rPr>
          <w:sz w:val="20"/>
          <w:szCs w:val="20"/>
        </w:rPr>
        <w:t>by</w:t>
      </w:r>
      <w:r w:rsidR="00187722">
        <w:rPr>
          <w:sz w:val="20"/>
          <w:szCs w:val="20"/>
        </w:rPr>
        <w:t xml:space="preserve"> Figure </w:t>
      </w:r>
      <w:r w:rsidR="00A57694">
        <w:rPr>
          <w:sz w:val="20"/>
          <w:szCs w:val="20"/>
        </w:rPr>
        <w:t>1</w:t>
      </w:r>
      <w:r w:rsidR="00187722">
        <w:rPr>
          <w:sz w:val="20"/>
          <w:szCs w:val="20"/>
        </w:rPr>
        <w:t>3</w:t>
      </w:r>
      <w:r w:rsidR="00A57694">
        <w:rPr>
          <w:sz w:val="20"/>
          <w:szCs w:val="20"/>
        </w:rPr>
        <w:t xml:space="preserve"> in Appendix A</w:t>
      </w:r>
      <w:r w:rsidR="00B8309E">
        <w:rPr>
          <w:sz w:val="20"/>
          <w:szCs w:val="20"/>
        </w:rPr>
        <w:t>,</w:t>
      </w:r>
      <w:r w:rsidR="00187722">
        <w:rPr>
          <w:sz w:val="20"/>
          <w:szCs w:val="20"/>
        </w:rPr>
        <w:t xml:space="preserve"> which shows that our model has huge trade-off between precision and recall.  This means that we </w:t>
      </w:r>
      <w:r w:rsidR="00B8309E">
        <w:rPr>
          <w:sz w:val="20"/>
          <w:szCs w:val="20"/>
        </w:rPr>
        <w:t>were</w:t>
      </w:r>
      <w:r w:rsidR="00187722">
        <w:rPr>
          <w:sz w:val="20"/>
          <w:szCs w:val="20"/>
        </w:rPr>
        <w:t xml:space="preserve"> less likely to find surviving males, but if we d</w:t>
      </w:r>
      <w:r w:rsidR="00B8309E">
        <w:rPr>
          <w:sz w:val="20"/>
          <w:szCs w:val="20"/>
        </w:rPr>
        <w:t>id</w:t>
      </w:r>
      <w:r w:rsidR="00187722">
        <w:rPr>
          <w:sz w:val="20"/>
          <w:szCs w:val="20"/>
        </w:rPr>
        <w:t xml:space="preserve">, they </w:t>
      </w:r>
      <w:r w:rsidR="00B8309E">
        <w:rPr>
          <w:sz w:val="20"/>
          <w:szCs w:val="20"/>
        </w:rPr>
        <w:t>we</w:t>
      </w:r>
      <w:r w:rsidR="00187722">
        <w:rPr>
          <w:sz w:val="20"/>
          <w:szCs w:val="20"/>
        </w:rPr>
        <w:t>re very likely to be correct predictions.</w:t>
      </w:r>
      <w:r w:rsidR="00B8309E">
        <w:rPr>
          <w:sz w:val="20"/>
          <w:szCs w:val="20"/>
        </w:rPr>
        <w:t xml:space="preserve">  </w:t>
      </w:r>
    </w:p>
    <w:p w14:paraId="56253A46" w14:textId="37A21A5E" w:rsidR="00187722" w:rsidRDefault="00FC3A19" w:rsidP="00A57694">
      <w:pPr>
        <w:jc w:val="both"/>
        <w:rPr>
          <w:sz w:val="20"/>
          <w:szCs w:val="20"/>
        </w:rPr>
      </w:pPr>
      <w:r>
        <w:rPr>
          <w:sz w:val="20"/>
          <w:szCs w:val="20"/>
        </w:rPr>
        <w:t>We also applied a 10-fold cross-validation to our model and received an average score of 82.5</w:t>
      </w:r>
      <w:r w:rsidR="006978D3">
        <w:rPr>
          <w:sz w:val="20"/>
          <w:szCs w:val="20"/>
        </w:rPr>
        <w:t>1</w:t>
      </w:r>
      <w:r>
        <w:rPr>
          <w:sz w:val="20"/>
          <w:szCs w:val="20"/>
        </w:rPr>
        <w:t xml:space="preserve">%, which gave us the confidence to move forward.  So, after all this work, how many adult males in the test set does our super-model predict will survive?  Zero…. </w:t>
      </w:r>
      <w:r w:rsidR="0022089B">
        <w:rPr>
          <w:sz w:val="20"/>
          <w:szCs w:val="20"/>
        </w:rPr>
        <w:t>While this was at first highly frustrating, it does agree with the findings of some of the highest rate</w:t>
      </w:r>
      <w:r w:rsidR="006978D3">
        <w:rPr>
          <w:sz w:val="20"/>
          <w:szCs w:val="20"/>
        </w:rPr>
        <w:t>d</w:t>
      </w:r>
      <w:r w:rsidR="0022089B">
        <w:rPr>
          <w:sz w:val="20"/>
          <w:szCs w:val="20"/>
        </w:rPr>
        <w:t xml:space="preserve"> </w:t>
      </w:r>
      <w:r w:rsidR="006978D3">
        <w:rPr>
          <w:sz w:val="20"/>
          <w:szCs w:val="20"/>
        </w:rPr>
        <w:t>public m</w:t>
      </w:r>
      <w:r w:rsidR="0022089B">
        <w:rPr>
          <w:sz w:val="20"/>
          <w:szCs w:val="20"/>
        </w:rPr>
        <w:t xml:space="preserve">odels on Kaggle, including the </w:t>
      </w:r>
      <w:r w:rsidR="00902F6C">
        <w:rPr>
          <w:sz w:val="20"/>
          <w:szCs w:val="20"/>
        </w:rPr>
        <w:t>much-referenced</w:t>
      </w:r>
      <w:r w:rsidR="0022089B">
        <w:rPr>
          <w:sz w:val="20"/>
          <w:szCs w:val="20"/>
        </w:rPr>
        <w:t xml:space="preserve"> Titanic Mega Model [7].  </w:t>
      </w:r>
    </w:p>
    <w:p w14:paraId="60DA6030" w14:textId="77777777" w:rsidR="00263175" w:rsidRPr="00323BF8" w:rsidRDefault="00263175" w:rsidP="00A57694">
      <w:pPr>
        <w:jc w:val="both"/>
        <w:rPr>
          <w:sz w:val="20"/>
          <w:szCs w:val="20"/>
        </w:rPr>
      </w:pPr>
    </w:p>
    <w:p w14:paraId="3E9C1B32" w14:textId="78B52AD1" w:rsidR="00CE14C6" w:rsidRPr="00323BF8" w:rsidRDefault="002629DB" w:rsidP="00A57694">
      <w:pPr>
        <w:pStyle w:val="Heading1"/>
        <w:numPr>
          <w:ilvl w:val="0"/>
          <w:numId w:val="2"/>
        </w:numPr>
        <w:jc w:val="both"/>
        <w:rPr>
          <w:sz w:val="30"/>
          <w:szCs w:val="30"/>
        </w:rPr>
      </w:pPr>
      <w:r w:rsidRPr="00323BF8">
        <w:rPr>
          <w:sz w:val="30"/>
          <w:szCs w:val="30"/>
        </w:rPr>
        <w:t>Women and Children Groups</w:t>
      </w:r>
    </w:p>
    <w:p w14:paraId="190A2062" w14:textId="1A6BF726" w:rsidR="00FA2FA5" w:rsidRDefault="00902F6C" w:rsidP="00A57694">
      <w:pPr>
        <w:jc w:val="both"/>
        <w:rPr>
          <w:sz w:val="20"/>
          <w:szCs w:val="20"/>
        </w:rPr>
      </w:pPr>
      <w:r>
        <w:rPr>
          <w:sz w:val="20"/>
          <w:szCs w:val="20"/>
        </w:rPr>
        <w:t xml:space="preserve">With the spectacular disappointment that was trying to find surviving adult males, we moved on to feature engineering our Women and Children Groups (WCGs).  </w:t>
      </w:r>
      <w:r w:rsidR="00E35231">
        <w:rPr>
          <w:sz w:val="20"/>
          <w:szCs w:val="20"/>
        </w:rPr>
        <w:t xml:space="preserve">During our EDA in Section 2.0 we demonstrated that, by a wide margin, women and children were the most likely to survive.  </w:t>
      </w:r>
      <w:r w:rsidR="00FA2FA5">
        <w:rPr>
          <w:sz w:val="20"/>
          <w:szCs w:val="20"/>
        </w:rPr>
        <w:t xml:space="preserve">This also tells us that the survival of both women travelling with their families and the survival of children are highly correlated.  </w:t>
      </w:r>
      <w:r w:rsidR="00E35231">
        <w:rPr>
          <w:sz w:val="20"/>
          <w:szCs w:val="20"/>
        </w:rPr>
        <w:t xml:space="preserve">Therefore, we will </w:t>
      </w:r>
      <w:r w:rsidR="00FA2FA5">
        <w:rPr>
          <w:sz w:val="20"/>
          <w:szCs w:val="20"/>
        </w:rPr>
        <w:t xml:space="preserve">build our WCGs around the following hypothesis: </w:t>
      </w:r>
    </w:p>
    <w:p w14:paraId="59389600" w14:textId="0F8DBC31" w:rsidR="002629DB" w:rsidRDefault="00FA2FA5" w:rsidP="00A57694">
      <w:pPr>
        <w:pStyle w:val="ListParagraph"/>
        <w:numPr>
          <w:ilvl w:val="0"/>
          <w:numId w:val="4"/>
        </w:numPr>
        <w:jc w:val="both"/>
        <w:rPr>
          <w:sz w:val="20"/>
          <w:szCs w:val="20"/>
        </w:rPr>
      </w:pPr>
      <w:r w:rsidRPr="00FA2FA5">
        <w:rPr>
          <w:sz w:val="20"/>
          <w:szCs w:val="20"/>
        </w:rPr>
        <w:t>All boys survive in families where all the females and other boys survive</w:t>
      </w:r>
      <w:r>
        <w:rPr>
          <w:sz w:val="20"/>
          <w:szCs w:val="20"/>
        </w:rPr>
        <w:t>; and</w:t>
      </w:r>
    </w:p>
    <w:p w14:paraId="4B794C7D" w14:textId="78864334" w:rsidR="00FA2FA5" w:rsidRDefault="00FA2FA5" w:rsidP="00A57694">
      <w:pPr>
        <w:pStyle w:val="ListParagraph"/>
        <w:numPr>
          <w:ilvl w:val="0"/>
          <w:numId w:val="4"/>
        </w:numPr>
        <w:jc w:val="both"/>
        <w:rPr>
          <w:sz w:val="20"/>
          <w:szCs w:val="20"/>
        </w:rPr>
      </w:pPr>
      <w:r w:rsidRPr="00FA2FA5">
        <w:rPr>
          <w:sz w:val="20"/>
          <w:szCs w:val="20"/>
        </w:rPr>
        <w:t>All females perish in families where all the boys and other females perish</w:t>
      </w:r>
      <w:r>
        <w:rPr>
          <w:sz w:val="20"/>
          <w:szCs w:val="20"/>
        </w:rPr>
        <w:t>.</w:t>
      </w:r>
    </w:p>
    <w:p w14:paraId="537F02D8" w14:textId="613FEEAF" w:rsidR="00FB5EEF" w:rsidRDefault="00FA2FA5" w:rsidP="00A57694">
      <w:pPr>
        <w:jc w:val="both"/>
        <w:rPr>
          <w:sz w:val="20"/>
          <w:szCs w:val="20"/>
        </w:rPr>
      </w:pPr>
      <w:r>
        <w:rPr>
          <w:sz w:val="20"/>
          <w:szCs w:val="20"/>
        </w:rPr>
        <w:t xml:space="preserve">The procedures involved in performing this feature engineering are all </w:t>
      </w:r>
      <w:r w:rsidR="0021207C">
        <w:rPr>
          <w:sz w:val="20"/>
          <w:szCs w:val="20"/>
        </w:rPr>
        <w:t>outlined</w:t>
      </w:r>
      <w:r>
        <w:rPr>
          <w:sz w:val="20"/>
          <w:szCs w:val="20"/>
        </w:rPr>
        <w:t xml:space="preserve"> Section 4 </w:t>
      </w:r>
      <w:r w:rsidR="00636849">
        <w:rPr>
          <w:sz w:val="20"/>
          <w:szCs w:val="20"/>
        </w:rPr>
        <w:t>of Appendix B</w:t>
      </w:r>
      <w:r>
        <w:rPr>
          <w:sz w:val="20"/>
          <w:szCs w:val="20"/>
        </w:rPr>
        <w:t xml:space="preserve">.  </w:t>
      </w:r>
      <w:r w:rsidR="0021207C">
        <w:rPr>
          <w:sz w:val="20"/>
          <w:szCs w:val="20"/>
        </w:rPr>
        <w:t>In summary, identifying the family groups required generating unique keys based on Surname, Passenger Class, Ticket No., Fare and</w:t>
      </w:r>
      <w:r w:rsidR="003A03D9">
        <w:rPr>
          <w:sz w:val="20"/>
          <w:szCs w:val="20"/>
        </w:rPr>
        <w:t xml:space="preserve"> point of Embarkation.  </w:t>
      </w:r>
    </w:p>
    <w:p w14:paraId="51CD27F0" w14:textId="475B95CD" w:rsidR="00FA2FA5" w:rsidRDefault="003A03D9" w:rsidP="00A57694">
      <w:pPr>
        <w:jc w:val="both"/>
        <w:rPr>
          <w:sz w:val="20"/>
          <w:szCs w:val="20"/>
        </w:rPr>
      </w:pPr>
      <w:r>
        <w:rPr>
          <w:sz w:val="20"/>
          <w:szCs w:val="20"/>
        </w:rPr>
        <w:t xml:space="preserve">A good example of how forming these WCGs will help our survival predictions is demonstrated with the Wilkes-Richards-Hocking family [8]. </w:t>
      </w:r>
      <w:r w:rsidR="00CF7C34">
        <w:rPr>
          <w:sz w:val="20"/>
          <w:szCs w:val="20"/>
        </w:rPr>
        <w:t xml:space="preserve"> There were seven members in this family including four women, two boys and one adult male.  Two of the women are in the test set and the rest </w:t>
      </w:r>
      <w:r w:rsidR="00FB5EEF">
        <w:rPr>
          <w:sz w:val="20"/>
          <w:szCs w:val="20"/>
        </w:rPr>
        <w:t>of the family are</w:t>
      </w:r>
      <w:r w:rsidR="00CF7C34">
        <w:rPr>
          <w:sz w:val="20"/>
          <w:szCs w:val="20"/>
        </w:rPr>
        <w:t xml:space="preserve"> in the training set</w:t>
      </w:r>
      <w:r w:rsidR="00BB5B31">
        <w:rPr>
          <w:sz w:val="20"/>
          <w:szCs w:val="20"/>
        </w:rPr>
        <w:t xml:space="preserve"> provided by Kaggle</w:t>
      </w:r>
      <w:r w:rsidR="00CF7C34">
        <w:rPr>
          <w:sz w:val="20"/>
          <w:szCs w:val="20"/>
        </w:rPr>
        <w:t xml:space="preserve">.  From the training set we know that </w:t>
      </w:r>
      <w:r w:rsidR="00FB5EEF">
        <w:rPr>
          <w:sz w:val="20"/>
          <w:szCs w:val="20"/>
        </w:rPr>
        <w:t xml:space="preserve">the </w:t>
      </w:r>
      <w:r w:rsidR="00BB5B31">
        <w:rPr>
          <w:sz w:val="20"/>
          <w:szCs w:val="20"/>
        </w:rPr>
        <w:t xml:space="preserve">two </w:t>
      </w:r>
      <w:r w:rsidR="00FB5EEF">
        <w:rPr>
          <w:sz w:val="20"/>
          <w:szCs w:val="20"/>
        </w:rPr>
        <w:t xml:space="preserve">women and boys survived, even though the adult male did not.  If our hypothesis is correct, then the two women in the test set should also </w:t>
      </w:r>
      <w:r w:rsidR="00CB7F1F">
        <w:rPr>
          <w:sz w:val="20"/>
          <w:szCs w:val="20"/>
        </w:rPr>
        <w:t>survive and</w:t>
      </w:r>
      <w:r w:rsidR="00FB5EEF">
        <w:rPr>
          <w:sz w:val="20"/>
          <w:szCs w:val="20"/>
        </w:rPr>
        <w:t xml:space="preserve"> looking at the list of survivors [9], they do.  </w:t>
      </w:r>
    </w:p>
    <w:p w14:paraId="6A3C2731" w14:textId="5C1F4B8C" w:rsidR="00CB7F1F" w:rsidRDefault="00CB7F1F" w:rsidP="00A57694">
      <w:pPr>
        <w:jc w:val="both"/>
        <w:rPr>
          <w:sz w:val="20"/>
          <w:szCs w:val="20"/>
        </w:rPr>
      </w:pPr>
      <w:r>
        <w:rPr>
          <w:sz w:val="20"/>
          <w:szCs w:val="20"/>
        </w:rPr>
        <w:t xml:space="preserve">The “ultimate” test of our hypothesis was to submit our predictions generated </w:t>
      </w:r>
      <w:r w:rsidR="00BB5B31">
        <w:rPr>
          <w:sz w:val="20"/>
          <w:szCs w:val="20"/>
        </w:rPr>
        <w:t xml:space="preserve">by our </w:t>
      </w:r>
      <w:r>
        <w:rPr>
          <w:sz w:val="20"/>
          <w:szCs w:val="20"/>
        </w:rPr>
        <w:t xml:space="preserve">feature engineering to Kaggle for scoring.   The file submitted was the attached </w:t>
      </w:r>
      <w:r w:rsidRPr="00CB7F1F">
        <w:rPr>
          <w:i/>
          <w:iCs/>
          <w:sz w:val="20"/>
          <w:szCs w:val="20"/>
        </w:rPr>
        <w:t>2020-03-30_WCG.csv</w:t>
      </w:r>
      <w:r>
        <w:rPr>
          <w:sz w:val="20"/>
          <w:szCs w:val="20"/>
        </w:rPr>
        <w:t xml:space="preserve"> and the resulting score was </w:t>
      </w:r>
      <w:r w:rsidRPr="00596640">
        <w:rPr>
          <w:b/>
          <w:bCs/>
          <w:sz w:val="20"/>
          <w:szCs w:val="20"/>
        </w:rPr>
        <w:t>0.83732</w:t>
      </w:r>
      <w:r>
        <w:rPr>
          <w:sz w:val="20"/>
          <w:szCs w:val="20"/>
        </w:rPr>
        <w:t>, which indicate</w:t>
      </w:r>
      <w:r w:rsidR="00BB5B31">
        <w:rPr>
          <w:sz w:val="20"/>
          <w:szCs w:val="20"/>
        </w:rPr>
        <w:t>d</w:t>
      </w:r>
      <w:r>
        <w:rPr>
          <w:sz w:val="20"/>
          <w:szCs w:val="20"/>
        </w:rPr>
        <w:t xml:space="preserve"> </w:t>
      </w:r>
      <w:r w:rsidR="00BB5B31">
        <w:rPr>
          <w:sz w:val="20"/>
          <w:szCs w:val="20"/>
        </w:rPr>
        <w:t xml:space="preserve">to us </w:t>
      </w:r>
      <w:r>
        <w:rPr>
          <w:sz w:val="20"/>
          <w:szCs w:val="20"/>
        </w:rPr>
        <w:t xml:space="preserve">that we </w:t>
      </w:r>
      <w:r w:rsidR="00BB5B31">
        <w:rPr>
          <w:sz w:val="20"/>
          <w:szCs w:val="20"/>
        </w:rPr>
        <w:t>we</w:t>
      </w:r>
      <w:r>
        <w:rPr>
          <w:sz w:val="20"/>
          <w:szCs w:val="20"/>
        </w:rPr>
        <w:t xml:space="preserve">re on the right track.  </w:t>
      </w:r>
      <w:r w:rsidR="00596640">
        <w:rPr>
          <w:sz w:val="20"/>
          <w:szCs w:val="20"/>
        </w:rPr>
        <w:t xml:space="preserve"> The challenge was then to identify the next rare group, single women who perished.  </w:t>
      </w:r>
    </w:p>
    <w:p w14:paraId="0C39ADA2" w14:textId="54307B55" w:rsidR="00F16450" w:rsidRPr="00FA2FA5" w:rsidRDefault="00F16450" w:rsidP="00FA2FA5">
      <w:pPr>
        <w:jc w:val="both"/>
        <w:rPr>
          <w:sz w:val="20"/>
          <w:szCs w:val="20"/>
        </w:rPr>
      </w:pPr>
    </w:p>
    <w:p w14:paraId="171C8F0E" w14:textId="326F9E0F" w:rsidR="002629DB" w:rsidRPr="00323BF8" w:rsidRDefault="002629DB" w:rsidP="002D281C">
      <w:pPr>
        <w:pStyle w:val="Heading1"/>
        <w:numPr>
          <w:ilvl w:val="0"/>
          <w:numId w:val="2"/>
        </w:numPr>
        <w:jc w:val="both"/>
        <w:rPr>
          <w:sz w:val="30"/>
          <w:szCs w:val="30"/>
        </w:rPr>
      </w:pPr>
      <w:r w:rsidRPr="00323BF8">
        <w:rPr>
          <w:sz w:val="30"/>
          <w:szCs w:val="30"/>
        </w:rPr>
        <w:t>All the Single Ladies</w:t>
      </w:r>
    </w:p>
    <w:p w14:paraId="609B7ABE" w14:textId="77777777" w:rsidR="008333AD" w:rsidRDefault="00132ABD" w:rsidP="002D281C">
      <w:pPr>
        <w:jc w:val="both"/>
        <w:rPr>
          <w:sz w:val="20"/>
          <w:szCs w:val="20"/>
        </w:rPr>
      </w:pPr>
      <w:r>
        <w:rPr>
          <w:sz w:val="20"/>
          <w:szCs w:val="20"/>
        </w:rPr>
        <w:t xml:space="preserve">After all the work that we put into building and tuning an XGBoost model which found no surviving adult males, we decided to take a different approach </w:t>
      </w:r>
      <w:r w:rsidR="00CD1414">
        <w:rPr>
          <w:sz w:val="20"/>
          <w:szCs w:val="20"/>
        </w:rPr>
        <w:t xml:space="preserve">for trying to predict single females who perished.  </w:t>
      </w:r>
      <w:r w:rsidR="00D20FE2">
        <w:rPr>
          <w:sz w:val="20"/>
          <w:szCs w:val="20"/>
        </w:rPr>
        <w:t>For this we built and tuned an ensemble consisting of a Logistical Regressor, a Random Forest Classifier</w:t>
      </w:r>
      <w:r w:rsidR="000D6198">
        <w:rPr>
          <w:sz w:val="20"/>
          <w:szCs w:val="20"/>
        </w:rPr>
        <w:t xml:space="preserve"> (RFC)</w:t>
      </w:r>
      <w:r w:rsidR="00D20FE2">
        <w:rPr>
          <w:sz w:val="20"/>
          <w:szCs w:val="20"/>
        </w:rPr>
        <w:t>, a Support Vector Machine Classifier (SVC), a Decision Tree Classifier</w:t>
      </w:r>
      <w:r w:rsidR="000D6198">
        <w:rPr>
          <w:sz w:val="20"/>
          <w:szCs w:val="20"/>
        </w:rPr>
        <w:t xml:space="preserve"> (DTC)</w:t>
      </w:r>
      <w:r w:rsidR="00D20FE2">
        <w:rPr>
          <w:sz w:val="20"/>
          <w:szCs w:val="20"/>
        </w:rPr>
        <w:t xml:space="preserve"> and a K-Nearest Neighbours (KNN) Classifier.  </w:t>
      </w:r>
      <w:r w:rsidR="000D6198">
        <w:rPr>
          <w:sz w:val="20"/>
          <w:szCs w:val="20"/>
        </w:rPr>
        <w:t xml:space="preserve">We used 5-fold cross-validation to test the accuracies of each individual model and to tune the weights of both hard and soft-voting ensembles consisting of all five models.  We also </w:t>
      </w:r>
      <w:r w:rsidR="00692880">
        <w:rPr>
          <w:sz w:val="20"/>
          <w:szCs w:val="20"/>
        </w:rPr>
        <w:t>used the cross</w:t>
      </w:r>
      <w:r w:rsidR="008333AD">
        <w:rPr>
          <w:sz w:val="20"/>
          <w:szCs w:val="20"/>
        </w:rPr>
        <w:t xml:space="preserve">-validation scores to </w:t>
      </w:r>
      <w:r w:rsidR="000D6198">
        <w:rPr>
          <w:sz w:val="20"/>
          <w:szCs w:val="20"/>
        </w:rPr>
        <w:t>tun</w:t>
      </w:r>
      <w:r w:rsidR="008333AD">
        <w:rPr>
          <w:sz w:val="20"/>
          <w:szCs w:val="20"/>
        </w:rPr>
        <w:t>e</w:t>
      </w:r>
      <w:r w:rsidR="000D6198">
        <w:rPr>
          <w:sz w:val="20"/>
          <w:szCs w:val="20"/>
        </w:rPr>
        <w:t xml:space="preserve"> the max depth of the DTC and the n-neighbours of the KNN Classifier. </w:t>
      </w:r>
    </w:p>
    <w:p w14:paraId="6B5A7C40" w14:textId="356CF2C5" w:rsidR="001318F3" w:rsidRDefault="008333AD" w:rsidP="00CB1C93">
      <w:pPr>
        <w:jc w:val="both"/>
        <w:rPr>
          <w:sz w:val="20"/>
          <w:szCs w:val="20"/>
        </w:rPr>
      </w:pPr>
      <w:r>
        <w:rPr>
          <w:sz w:val="20"/>
          <w:szCs w:val="20"/>
        </w:rPr>
        <w:t xml:space="preserve">In the end we chose to use the soft-voting ensemble because this allowed us to also tune the probability threshold for our predictions.  We tuned this threshold by directly submitting multiple sets of predictions to Kaggle for </w:t>
      </w:r>
      <w:r>
        <w:rPr>
          <w:sz w:val="20"/>
          <w:szCs w:val="20"/>
        </w:rPr>
        <w:lastRenderedPageBreak/>
        <w:t xml:space="preserve">evaluation.  In the end we received our best score using a 70% probability threshold for negative results, that is, the predicted probability for survival had to be below 30% </w:t>
      </w:r>
      <w:r w:rsidR="001318F3">
        <w:rPr>
          <w:sz w:val="20"/>
          <w:szCs w:val="20"/>
        </w:rPr>
        <w:t>for</w:t>
      </w:r>
      <w:r>
        <w:rPr>
          <w:sz w:val="20"/>
          <w:szCs w:val="20"/>
        </w:rPr>
        <w:t xml:space="preserve"> us to accept that any </w:t>
      </w:r>
      <w:r w:rsidR="001318F3">
        <w:rPr>
          <w:sz w:val="20"/>
          <w:szCs w:val="20"/>
        </w:rPr>
        <w:t>single female</w:t>
      </w:r>
      <w:r>
        <w:rPr>
          <w:sz w:val="20"/>
          <w:szCs w:val="20"/>
        </w:rPr>
        <w:t xml:space="preserve"> perished. </w:t>
      </w:r>
      <w:r w:rsidR="000D6198">
        <w:rPr>
          <w:sz w:val="20"/>
          <w:szCs w:val="20"/>
        </w:rPr>
        <w:t xml:space="preserve"> </w:t>
      </w:r>
    </w:p>
    <w:p w14:paraId="03ECD4E8" w14:textId="2A8242D0" w:rsidR="002629DB" w:rsidRDefault="001318F3" w:rsidP="00CB1C93">
      <w:pPr>
        <w:jc w:val="both"/>
        <w:rPr>
          <w:sz w:val="20"/>
          <w:szCs w:val="20"/>
        </w:rPr>
      </w:pPr>
      <w:r>
        <w:rPr>
          <w:sz w:val="20"/>
          <w:szCs w:val="20"/>
        </w:rPr>
        <w:t xml:space="preserve">Our final predictions for this ensemble are included in the attached </w:t>
      </w:r>
      <w:r w:rsidRPr="001318F3">
        <w:rPr>
          <w:i/>
          <w:iCs/>
          <w:sz w:val="20"/>
          <w:szCs w:val="20"/>
        </w:rPr>
        <w:t>2020-03-30_Ensemble.csv</w:t>
      </w:r>
      <w:r>
        <w:rPr>
          <w:sz w:val="20"/>
          <w:szCs w:val="20"/>
        </w:rPr>
        <w:t xml:space="preserve"> which scored </w:t>
      </w:r>
      <w:r w:rsidRPr="00F16450">
        <w:rPr>
          <w:b/>
          <w:bCs/>
          <w:sz w:val="20"/>
          <w:szCs w:val="20"/>
        </w:rPr>
        <w:t>0.84210</w:t>
      </w:r>
      <w:r>
        <w:rPr>
          <w:sz w:val="20"/>
          <w:szCs w:val="20"/>
        </w:rPr>
        <w:t xml:space="preserve"> on Kaggle.  </w:t>
      </w:r>
      <w:r w:rsidR="00263175">
        <w:rPr>
          <w:sz w:val="20"/>
          <w:szCs w:val="20"/>
        </w:rPr>
        <w:t>As this was an improvement over our previous score, we can conclude th</w:t>
      </w:r>
      <w:r w:rsidR="00F63BED">
        <w:rPr>
          <w:sz w:val="20"/>
          <w:szCs w:val="20"/>
        </w:rPr>
        <w:t>at</w:t>
      </w:r>
      <w:r w:rsidR="00263175">
        <w:rPr>
          <w:sz w:val="20"/>
          <w:szCs w:val="20"/>
        </w:rPr>
        <w:t xml:space="preserve"> our ensemble did indeed find at </w:t>
      </w:r>
      <w:r w:rsidR="00C7543F">
        <w:rPr>
          <w:sz w:val="20"/>
          <w:szCs w:val="20"/>
        </w:rPr>
        <w:t xml:space="preserve">least </w:t>
      </w:r>
      <w:r w:rsidR="00263175">
        <w:rPr>
          <w:sz w:val="20"/>
          <w:szCs w:val="20"/>
        </w:rPr>
        <w:t xml:space="preserve">some single women who perished in the tragedy.  </w:t>
      </w:r>
      <w:r w:rsidR="000D6198">
        <w:rPr>
          <w:sz w:val="20"/>
          <w:szCs w:val="20"/>
        </w:rPr>
        <w:t xml:space="preserve">  </w:t>
      </w:r>
    </w:p>
    <w:p w14:paraId="53FC8AB4" w14:textId="77777777" w:rsidR="00335E42" w:rsidRPr="00323BF8" w:rsidRDefault="00335E42" w:rsidP="00CB1C93">
      <w:pPr>
        <w:jc w:val="both"/>
        <w:rPr>
          <w:sz w:val="20"/>
          <w:szCs w:val="20"/>
        </w:rPr>
      </w:pPr>
    </w:p>
    <w:p w14:paraId="1F2FA2AB" w14:textId="049EBCBE" w:rsidR="002629DB" w:rsidRPr="00323BF8" w:rsidRDefault="002629DB" w:rsidP="00CB1C93">
      <w:pPr>
        <w:pStyle w:val="Heading1"/>
        <w:numPr>
          <w:ilvl w:val="0"/>
          <w:numId w:val="2"/>
        </w:numPr>
        <w:jc w:val="both"/>
        <w:rPr>
          <w:sz w:val="30"/>
          <w:szCs w:val="30"/>
        </w:rPr>
      </w:pPr>
      <w:r w:rsidRPr="00323BF8">
        <w:rPr>
          <w:sz w:val="30"/>
          <w:szCs w:val="30"/>
        </w:rPr>
        <w:t>Conclusions</w:t>
      </w:r>
    </w:p>
    <w:p w14:paraId="3D1A924F" w14:textId="7D61D6EF" w:rsidR="00335E42" w:rsidRDefault="00BB54B4" w:rsidP="00CB1C93">
      <w:pPr>
        <w:jc w:val="both"/>
        <w:rPr>
          <w:sz w:val="20"/>
          <w:szCs w:val="20"/>
        </w:rPr>
      </w:pPr>
      <w:r>
        <w:rPr>
          <w:sz w:val="20"/>
          <w:szCs w:val="20"/>
        </w:rPr>
        <w:t>At the end of our journey, while we were able to obtain a top 200 score (out of 17,000+ teams</w:t>
      </w:r>
      <w:r w:rsidR="00902BB1">
        <w:rPr>
          <w:sz w:val="20"/>
          <w:szCs w:val="20"/>
        </w:rPr>
        <w:t>)</w:t>
      </w:r>
      <w:r>
        <w:rPr>
          <w:sz w:val="20"/>
          <w:szCs w:val="20"/>
        </w:rPr>
        <w:t xml:space="preserve"> the actual use of machine learning itself to get there was limited.  In fact, we could have likely achieved a score over 0.80 using purely feature engineering and basic statistics.  As noted earlier, </w:t>
      </w:r>
      <w:r w:rsidR="00C7543F">
        <w:rPr>
          <w:sz w:val="20"/>
          <w:szCs w:val="20"/>
        </w:rPr>
        <w:t xml:space="preserve">we are confident that </w:t>
      </w:r>
      <w:r>
        <w:rPr>
          <w:sz w:val="20"/>
          <w:szCs w:val="20"/>
        </w:rPr>
        <w:t xml:space="preserve">the key to this competition is identifying the Women and Children Groups.  </w:t>
      </w:r>
      <w:r w:rsidR="00902BB1">
        <w:rPr>
          <w:sz w:val="20"/>
          <w:szCs w:val="20"/>
        </w:rPr>
        <w:t xml:space="preserve">Knowing that there are likely more groups </w:t>
      </w:r>
      <w:r w:rsidR="00C7543F">
        <w:rPr>
          <w:sz w:val="20"/>
          <w:szCs w:val="20"/>
        </w:rPr>
        <w:t>such as</w:t>
      </w:r>
      <w:r w:rsidR="00902BB1">
        <w:rPr>
          <w:sz w:val="20"/>
          <w:szCs w:val="20"/>
        </w:rPr>
        <w:t xml:space="preserve"> the</w:t>
      </w:r>
      <w:r w:rsidR="00902BB1" w:rsidRPr="00902BB1">
        <w:rPr>
          <w:sz w:val="20"/>
          <w:szCs w:val="20"/>
        </w:rPr>
        <w:t xml:space="preserve"> </w:t>
      </w:r>
      <w:r w:rsidR="00902BB1">
        <w:rPr>
          <w:sz w:val="20"/>
          <w:szCs w:val="20"/>
        </w:rPr>
        <w:t xml:space="preserve">Wilkes-Richards-Hocking family in the dataset, further </w:t>
      </w:r>
      <w:r w:rsidR="00C7543F">
        <w:rPr>
          <w:sz w:val="20"/>
          <w:szCs w:val="20"/>
        </w:rPr>
        <w:t>review</w:t>
      </w:r>
      <w:r w:rsidR="00902BB1">
        <w:rPr>
          <w:sz w:val="20"/>
          <w:szCs w:val="20"/>
        </w:rPr>
        <w:t xml:space="preserve"> of the data </w:t>
      </w:r>
      <w:r w:rsidR="00C7543F">
        <w:rPr>
          <w:sz w:val="20"/>
          <w:szCs w:val="20"/>
        </w:rPr>
        <w:t xml:space="preserve">is likely to </w:t>
      </w:r>
      <w:r w:rsidR="00902BB1">
        <w:rPr>
          <w:sz w:val="20"/>
          <w:szCs w:val="20"/>
        </w:rPr>
        <w:t xml:space="preserve">yield even more accurate WCGs than what we did here.  </w:t>
      </w:r>
      <w:r>
        <w:rPr>
          <w:sz w:val="20"/>
          <w:szCs w:val="20"/>
        </w:rPr>
        <w:t xml:space="preserve">From there, if we had more time, we would experiment with various ensembles for revising our predictions for both surviving adult males and single women who perished. </w:t>
      </w:r>
      <w:r w:rsidR="00902BB1">
        <w:rPr>
          <w:sz w:val="20"/>
          <w:szCs w:val="20"/>
        </w:rPr>
        <w:t xml:space="preserve">  Possibly using an ensemble of XGBoost, KNN and DTC as these seemed to perform best. </w:t>
      </w:r>
      <w:r w:rsidR="00C7543F">
        <w:rPr>
          <w:sz w:val="20"/>
          <w:szCs w:val="20"/>
        </w:rPr>
        <w:t xml:space="preserve"> </w:t>
      </w:r>
      <w:r w:rsidR="00902BB1">
        <w:rPr>
          <w:sz w:val="20"/>
          <w:szCs w:val="20"/>
        </w:rPr>
        <w:t xml:space="preserve">This makes sense because most of the provide features are either categorical or </w:t>
      </w:r>
      <w:r w:rsidR="00C7543F">
        <w:rPr>
          <w:sz w:val="20"/>
          <w:szCs w:val="20"/>
        </w:rPr>
        <w:t>of discrete</w:t>
      </w:r>
      <w:r w:rsidR="00902BB1">
        <w:rPr>
          <w:sz w:val="20"/>
          <w:szCs w:val="20"/>
        </w:rPr>
        <w:t xml:space="preserve"> numerical values.  </w:t>
      </w:r>
      <w:r>
        <w:rPr>
          <w:sz w:val="20"/>
          <w:szCs w:val="20"/>
        </w:rPr>
        <w:t xml:space="preserve"> </w:t>
      </w:r>
    </w:p>
    <w:p w14:paraId="2D7F90FA" w14:textId="77777777" w:rsidR="00C7543F" w:rsidRPr="00323BF8" w:rsidRDefault="00C7543F" w:rsidP="00CB1C93">
      <w:pPr>
        <w:jc w:val="both"/>
        <w:rPr>
          <w:sz w:val="20"/>
          <w:szCs w:val="20"/>
        </w:rPr>
      </w:pPr>
    </w:p>
    <w:p w14:paraId="590994AD" w14:textId="2E16254C" w:rsidR="008A4DF5" w:rsidRDefault="00F7222B" w:rsidP="00CB1C93">
      <w:pPr>
        <w:pStyle w:val="Heading1"/>
        <w:numPr>
          <w:ilvl w:val="0"/>
          <w:numId w:val="2"/>
        </w:numPr>
        <w:jc w:val="both"/>
        <w:rPr>
          <w:sz w:val="30"/>
          <w:szCs w:val="30"/>
        </w:rPr>
      </w:pPr>
      <w:r>
        <w:rPr>
          <w:sz w:val="30"/>
          <w:szCs w:val="30"/>
        </w:rPr>
        <w:t>Epi</w:t>
      </w:r>
      <w:r w:rsidR="008A4DF5">
        <w:rPr>
          <w:sz w:val="30"/>
          <w:szCs w:val="30"/>
        </w:rPr>
        <w:t>logue</w:t>
      </w:r>
    </w:p>
    <w:p w14:paraId="3FDE6BDA" w14:textId="1539DA3D" w:rsidR="00A322C6" w:rsidRPr="00225636" w:rsidRDefault="00E17618" w:rsidP="00CB1C93">
      <w:pPr>
        <w:jc w:val="both"/>
        <w:rPr>
          <w:sz w:val="20"/>
          <w:szCs w:val="20"/>
        </w:rPr>
      </w:pPr>
      <w:r w:rsidRPr="00225636">
        <w:rPr>
          <w:sz w:val="20"/>
          <w:szCs w:val="20"/>
        </w:rPr>
        <w:t xml:space="preserve">After completing our predictions and taking machine learning as far as we could conceive, we conducted a further experiment in MS Excel.   In a spreadsheet we compared our results with those of both the </w:t>
      </w:r>
      <w:r w:rsidRPr="00225636">
        <w:rPr>
          <w:i/>
          <w:iCs/>
          <w:sz w:val="20"/>
          <w:szCs w:val="20"/>
        </w:rPr>
        <w:t>Titanic Mega Model</w:t>
      </w:r>
      <w:r w:rsidRPr="00225636">
        <w:rPr>
          <w:sz w:val="20"/>
          <w:szCs w:val="20"/>
        </w:rPr>
        <w:t xml:space="preserve"> [8] and </w:t>
      </w:r>
      <w:r w:rsidRPr="00225636">
        <w:rPr>
          <w:i/>
          <w:iCs/>
          <w:sz w:val="20"/>
          <w:szCs w:val="20"/>
        </w:rPr>
        <w:t>Titanic WCG+XGBoost</w:t>
      </w:r>
      <w:r w:rsidRPr="00225636">
        <w:rPr>
          <w:sz w:val="20"/>
          <w:szCs w:val="20"/>
        </w:rPr>
        <w:t xml:space="preserve"> [2].  </w:t>
      </w:r>
      <w:r w:rsidR="00C7543F">
        <w:rPr>
          <w:sz w:val="20"/>
          <w:szCs w:val="20"/>
        </w:rPr>
        <w:t>We t</w:t>
      </w:r>
      <w:r w:rsidRPr="00225636">
        <w:rPr>
          <w:sz w:val="20"/>
          <w:szCs w:val="20"/>
        </w:rPr>
        <w:t>reat</w:t>
      </w:r>
      <w:r w:rsidR="00C7543F">
        <w:rPr>
          <w:sz w:val="20"/>
          <w:szCs w:val="20"/>
        </w:rPr>
        <w:t>ed</w:t>
      </w:r>
      <w:r w:rsidRPr="00225636">
        <w:rPr>
          <w:sz w:val="20"/>
          <w:szCs w:val="20"/>
        </w:rPr>
        <w:t xml:space="preserve"> the three sets of predictions as an ensemble itself for predicting which </w:t>
      </w:r>
      <w:r w:rsidR="00A322C6" w:rsidRPr="00225636">
        <w:rPr>
          <w:sz w:val="20"/>
          <w:szCs w:val="20"/>
        </w:rPr>
        <w:t>single females perished</w:t>
      </w:r>
      <w:r w:rsidR="00225636" w:rsidRPr="00225636">
        <w:rPr>
          <w:sz w:val="20"/>
          <w:szCs w:val="20"/>
        </w:rPr>
        <w:t xml:space="preserve">.  From this </w:t>
      </w:r>
      <w:r w:rsidR="00A322C6" w:rsidRPr="00225636">
        <w:rPr>
          <w:sz w:val="20"/>
          <w:szCs w:val="20"/>
        </w:rPr>
        <w:t xml:space="preserve">we derived the attached </w:t>
      </w:r>
      <w:r w:rsidR="00A322C6" w:rsidRPr="00225636">
        <w:rPr>
          <w:i/>
          <w:iCs/>
          <w:sz w:val="20"/>
          <w:szCs w:val="20"/>
        </w:rPr>
        <w:t>2020-03-30_Excel.csv</w:t>
      </w:r>
      <w:r w:rsidR="00A322C6" w:rsidRPr="00225636">
        <w:rPr>
          <w:sz w:val="20"/>
          <w:szCs w:val="20"/>
        </w:rPr>
        <w:t xml:space="preserve">, which helped us achieve our best score on Kaggle of </w:t>
      </w:r>
      <w:r w:rsidR="00A322C6" w:rsidRPr="00225636">
        <w:rPr>
          <w:b/>
          <w:bCs/>
          <w:sz w:val="20"/>
          <w:szCs w:val="20"/>
        </w:rPr>
        <w:t>0.85645</w:t>
      </w:r>
      <w:r w:rsidR="00A322C6" w:rsidRPr="00225636">
        <w:rPr>
          <w:sz w:val="20"/>
          <w:szCs w:val="20"/>
        </w:rPr>
        <w:t xml:space="preserve">.  </w:t>
      </w:r>
    </w:p>
    <w:p w14:paraId="771351EE" w14:textId="24682CA3" w:rsidR="008A4DF5" w:rsidRPr="00225636" w:rsidRDefault="00A322C6" w:rsidP="00CB1C93">
      <w:pPr>
        <w:jc w:val="both"/>
        <w:rPr>
          <w:sz w:val="20"/>
          <w:szCs w:val="20"/>
        </w:rPr>
      </w:pPr>
      <w:r w:rsidRPr="00225636">
        <w:rPr>
          <w:noProof/>
          <w:sz w:val="20"/>
          <w:szCs w:val="20"/>
        </w:rPr>
        <w:drawing>
          <wp:inline distT="0" distB="0" distL="0" distR="0" wp14:anchorId="122E25B8" wp14:editId="483E985E">
            <wp:extent cx="5943600" cy="890905"/>
            <wp:effectExtent l="0" t="0" r="0" b="4445"/>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aggle_Sco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890905"/>
                    </a:xfrm>
                    <a:prstGeom prst="rect">
                      <a:avLst/>
                    </a:prstGeom>
                  </pic:spPr>
                </pic:pic>
              </a:graphicData>
            </a:graphic>
          </wp:inline>
        </w:drawing>
      </w:r>
      <w:r w:rsidRPr="00225636">
        <w:rPr>
          <w:sz w:val="20"/>
          <w:szCs w:val="20"/>
        </w:rPr>
        <w:t xml:space="preserve">  </w:t>
      </w:r>
      <w:r w:rsidR="00E17618" w:rsidRPr="00225636">
        <w:rPr>
          <w:sz w:val="20"/>
          <w:szCs w:val="20"/>
        </w:rPr>
        <w:t xml:space="preserve"> </w:t>
      </w:r>
    </w:p>
    <w:p w14:paraId="50B21EC3" w14:textId="760BFCA3" w:rsidR="00780345" w:rsidRDefault="00CB1C93" w:rsidP="00CB1C93">
      <w:pPr>
        <w:jc w:val="both"/>
        <w:rPr>
          <w:sz w:val="20"/>
          <w:szCs w:val="20"/>
        </w:rPr>
      </w:pPr>
      <w:r>
        <w:rPr>
          <w:sz w:val="20"/>
          <w:szCs w:val="20"/>
        </w:rPr>
        <w:t>Whether</w:t>
      </w:r>
      <w:r w:rsidR="00225636">
        <w:rPr>
          <w:sz w:val="20"/>
          <w:szCs w:val="20"/>
        </w:rPr>
        <w:t xml:space="preserve"> or not this should really be counted as our best score, since it is based on </w:t>
      </w:r>
      <w:r w:rsidR="00C7543F">
        <w:rPr>
          <w:sz w:val="20"/>
          <w:szCs w:val="20"/>
        </w:rPr>
        <w:t xml:space="preserve">not just our results but also those of </w:t>
      </w:r>
      <w:r w:rsidR="00225636">
        <w:rPr>
          <w:sz w:val="20"/>
          <w:szCs w:val="20"/>
        </w:rPr>
        <w:t xml:space="preserve">others, is for the reader to decide.  </w:t>
      </w:r>
    </w:p>
    <w:p w14:paraId="2427C310" w14:textId="77777777" w:rsidR="00335E42" w:rsidRDefault="00335E42" w:rsidP="00CB1C93">
      <w:pPr>
        <w:jc w:val="both"/>
        <w:rPr>
          <w:sz w:val="20"/>
          <w:szCs w:val="20"/>
        </w:rPr>
      </w:pPr>
    </w:p>
    <w:p w14:paraId="79E2BBFF" w14:textId="67F910E2" w:rsidR="002629DB" w:rsidRPr="00323BF8" w:rsidRDefault="002629DB" w:rsidP="002D281C">
      <w:pPr>
        <w:pStyle w:val="Heading1"/>
        <w:numPr>
          <w:ilvl w:val="0"/>
          <w:numId w:val="2"/>
        </w:numPr>
        <w:jc w:val="both"/>
        <w:rPr>
          <w:sz w:val="30"/>
          <w:szCs w:val="30"/>
        </w:rPr>
      </w:pPr>
      <w:r w:rsidRPr="00323BF8">
        <w:rPr>
          <w:sz w:val="30"/>
          <w:szCs w:val="30"/>
        </w:rPr>
        <w:t>Contributions</w:t>
      </w:r>
    </w:p>
    <w:p w14:paraId="75954362" w14:textId="77777777" w:rsidR="00E92421" w:rsidRDefault="00780345" w:rsidP="00E92421">
      <w:pPr>
        <w:jc w:val="both"/>
        <w:rPr>
          <w:sz w:val="20"/>
          <w:szCs w:val="20"/>
        </w:rPr>
        <w:sectPr w:rsidR="00E92421" w:rsidSect="00763576">
          <w:headerReference w:type="default" r:id="rId11"/>
          <w:footerReference w:type="default" r:id="rId12"/>
          <w:headerReference w:type="first" r:id="rId13"/>
          <w:footerReference w:type="first" r:id="rId14"/>
          <w:pgSz w:w="12240" w:h="15840"/>
          <w:pgMar w:top="1440" w:right="1440" w:bottom="851" w:left="1440" w:header="426" w:footer="108" w:gutter="0"/>
          <w:cols w:space="708"/>
          <w:docGrid w:linePitch="360"/>
        </w:sectPr>
      </w:pPr>
      <w:r>
        <w:rPr>
          <w:sz w:val="20"/>
          <w:szCs w:val="20"/>
        </w:rPr>
        <w:t xml:space="preserve">We all worked together on testing numerous models and methods of feature engineering before landing on our final selections.  Each member of this team is comfortable with taking equal credit for the delivery of this final report.  </w:t>
      </w:r>
    </w:p>
    <w:p w14:paraId="7E9CB6C9" w14:textId="3424747A" w:rsidR="002629DB" w:rsidRPr="00E92421" w:rsidRDefault="002629DB" w:rsidP="00E92421">
      <w:pPr>
        <w:pStyle w:val="Heading1"/>
      </w:pPr>
      <w:r w:rsidRPr="00323BF8">
        <w:lastRenderedPageBreak/>
        <w:t>References</w:t>
      </w:r>
    </w:p>
    <w:p w14:paraId="4B5EEE2C" w14:textId="77777777" w:rsidR="009313DD" w:rsidRPr="009313DD" w:rsidRDefault="009313DD" w:rsidP="009313DD"/>
    <w:p w14:paraId="58B91238" w14:textId="60C6FD86" w:rsidR="00E42491" w:rsidRPr="00323BF8" w:rsidRDefault="00E42491" w:rsidP="0010691C">
      <w:pPr>
        <w:ind w:left="720" w:hanging="720"/>
        <w:rPr>
          <w:sz w:val="20"/>
          <w:szCs w:val="20"/>
        </w:rPr>
      </w:pPr>
      <w:r w:rsidRPr="00323BF8">
        <w:rPr>
          <w:sz w:val="20"/>
          <w:szCs w:val="20"/>
        </w:rPr>
        <w:t>[1]</w:t>
      </w:r>
      <w:r w:rsidRPr="00323BF8">
        <w:rPr>
          <w:sz w:val="20"/>
          <w:szCs w:val="20"/>
        </w:rPr>
        <w:tab/>
        <w:t>D</w:t>
      </w:r>
      <w:r w:rsidR="00893B74" w:rsidRPr="00323BF8">
        <w:rPr>
          <w:sz w:val="20"/>
          <w:szCs w:val="20"/>
        </w:rPr>
        <w:t>.</w:t>
      </w:r>
      <w:r w:rsidRPr="00323BF8">
        <w:rPr>
          <w:sz w:val="20"/>
          <w:szCs w:val="20"/>
        </w:rPr>
        <w:t xml:space="preserve"> Fowler</w:t>
      </w:r>
      <w:r w:rsidR="00893B74" w:rsidRPr="00323BF8">
        <w:rPr>
          <w:sz w:val="20"/>
          <w:szCs w:val="20"/>
        </w:rPr>
        <w:t xml:space="preserve">, “The History in Numbers”, </w:t>
      </w:r>
      <w:r w:rsidR="00893B74" w:rsidRPr="00323BF8">
        <w:rPr>
          <w:i/>
          <w:iCs/>
          <w:sz w:val="20"/>
          <w:szCs w:val="20"/>
        </w:rPr>
        <w:t>titanicfacts.net.</w:t>
      </w:r>
      <w:r w:rsidR="00893B74" w:rsidRPr="00323BF8">
        <w:rPr>
          <w:sz w:val="20"/>
          <w:szCs w:val="20"/>
        </w:rPr>
        <w:t xml:space="preserve"> [Online]. Available: </w:t>
      </w:r>
      <w:hyperlink r:id="rId15" w:history="1">
        <w:r w:rsidR="00C73C01" w:rsidRPr="00323BF8">
          <w:rPr>
            <w:rStyle w:val="Hyperlink"/>
            <w:sz w:val="20"/>
            <w:szCs w:val="20"/>
          </w:rPr>
          <w:t>https://titanicfacts.net/</w:t>
        </w:r>
      </w:hyperlink>
      <w:r w:rsidR="00893B74" w:rsidRPr="00323BF8">
        <w:rPr>
          <w:sz w:val="20"/>
          <w:szCs w:val="20"/>
        </w:rPr>
        <w:t>. [Accessed: 30 March 2020].</w:t>
      </w:r>
    </w:p>
    <w:p w14:paraId="4914E178" w14:textId="411A82FF" w:rsidR="0010691C" w:rsidRPr="00323BF8" w:rsidRDefault="00893B74" w:rsidP="0010691C">
      <w:pPr>
        <w:ind w:left="720" w:hanging="720"/>
        <w:rPr>
          <w:sz w:val="20"/>
          <w:szCs w:val="20"/>
        </w:rPr>
      </w:pPr>
      <w:r w:rsidRPr="00323BF8">
        <w:rPr>
          <w:sz w:val="20"/>
          <w:szCs w:val="20"/>
        </w:rPr>
        <w:t>[2]</w:t>
      </w:r>
      <w:r w:rsidRPr="00323BF8">
        <w:rPr>
          <w:sz w:val="20"/>
          <w:szCs w:val="20"/>
        </w:rPr>
        <w:tab/>
      </w:r>
      <w:r w:rsidR="00040139" w:rsidRPr="00323BF8">
        <w:rPr>
          <w:sz w:val="20"/>
          <w:szCs w:val="20"/>
        </w:rPr>
        <w:t xml:space="preserve">C. Deotte, “Titanic WCG+XGBoost[0.84688]”. </w:t>
      </w:r>
      <w:r w:rsidR="00040139" w:rsidRPr="00323BF8">
        <w:rPr>
          <w:i/>
          <w:iCs/>
          <w:sz w:val="20"/>
          <w:szCs w:val="20"/>
        </w:rPr>
        <w:t>Kaggle.com</w:t>
      </w:r>
      <w:r w:rsidR="00C73C01" w:rsidRPr="00323BF8">
        <w:rPr>
          <w:sz w:val="20"/>
          <w:szCs w:val="20"/>
        </w:rPr>
        <w:t xml:space="preserve">. [Online]. Available: </w:t>
      </w:r>
      <w:hyperlink r:id="rId16" w:history="1">
        <w:r w:rsidR="00C73C01" w:rsidRPr="00323BF8">
          <w:rPr>
            <w:rStyle w:val="Hyperlink"/>
            <w:sz w:val="20"/>
            <w:szCs w:val="20"/>
          </w:rPr>
          <w:t>https://www.kaggle.com/cdeotte/titanic-wcg-xgboost-0-84688</w:t>
        </w:r>
      </w:hyperlink>
      <w:r w:rsidR="004B0FB7" w:rsidRPr="00323BF8">
        <w:rPr>
          <w:sz w:val="20"/>
          <w:szCs w:val="20"/>
        </w:rPr>
        <w:t>. [Accessed: 30 March 2020].</w:t>
      </w:r>
    </w:p>
    <w:p w14:paraId="79CB44A5" w14:textId="18A19FCD" w:rsidR="00BA2FDB" w:rsidRPr="00323BF8" w:rsidRDefault="00BA2FDB" w:rsidP="0010691C">
      <w:pPr>
        <w:ind w:left="720" w:hanging="720"/>
        <w:rPr>
          <w:sz w:val="20"/>
          <w:szCs w:val="20"/>
        </w:rPr>
      </w:pPr>
      <w:r w:rsidRPr="00323BF8">
        <w:rPr>
          <w:sz w:val="20"/>
          <w:szCs w:val="20"/>
        </w:rPr>
        <w:t>[3]</w:t>
      </w:r>
      <w:r w:rsidRPr="00323BF8">
        <w:rPr>
          <w:sz w:val="20"/>
          <w:szCs w:val="20"/>
        </w:rPr>
        <w:tab/>
      </w:r>
      <w:r w:rsidR="007747C5" w:rsidRPr="00323BF8">
        <w:rPr>
          <w:sz w:val="20"/>
          <w:szCs w:val="20"/>
        </w:rPr>
        <w:t xml:space="preserve">Y. Ghouzam, “Titanic Top 4% with ensemble modeling”. </w:t>
      </w:r>
      <w:r w:rsidR="007747C5" w:rsidRPr="00323BF8">
        <w:rPr>
          <w:i/>
          <w:iCs/>
          <w:sz w:val="20"/>
          <w:szCs w:val="20"/>
        </w:rPr>
        <w:t xml:space="preserve">Kaggle.com. </w:t>
      </w:r>
      <w:r w:rsidR="007747C5" w:rsidRPr="00323BF8">
        <w:rPr>
          <w:sz w:val="20"/>
          <w:szCs w:val="20"/>
        </w:rPr>
        <w:t xml:space="preserve">[Online]. Available: </w:t>
      </w:r>
      <w:hyperlink r:id="rId17" w:history="1">
        <w:r w:rsidR="007747C5" w:rsidRPr="00323BF8">
          <w:rPr>
            <w:rStyle w:val="Hyperlink"/>
            <w:sz w:val="20"/>
            <w:szCs w:val="20"/>
          </w:rPr>
          <w:t>https://www.kaggle.com/yassineghouzam/titanic-top-4-with-ensemble-modeling</w:t>
        </w:r>
      </w:hyperlink>
      <w:r w:rsidR="004B0FB7" w:rsidRPr="00323BF8">
        <w:rPr>
          <w:sz w:val="20"/>
          <w:szCs w:val="20"/>
        </w:rPr>
        <w:t>. [Accessed: 30 March 2020].</w:t>
      </w:r>
    </w:p>
    <w:p w14:paraId="642202B1" w14:textId="0BFBE6F5" w:rsidR="00FB34AA" w:rsidRPr="00323BF8" w:rsidRDefault="00FB34AA" w:rsidP="0010691C">
      <w:pPr>
        <w:ind w:left="720" w:hanging="720"/>
        <w:rPr>
          <w:sz w:val="20"/>
          <w:szCs w:val="20"/>
        </w:rPr>
      </w:pPr>
      <w:r w:rsidRPr="00323BF8">
        <w:rPr>
          <w:sz w:val="20"/>
          <w:szCs w:val="20"/>
        </w:rPr>
        <w:t>[4]</w:t>
      </w:r>
      <w:r w:rsidRPr="00323BF8">
        <w:rPr>
          <w:sz w:val="20"/>
          <w:szCs w:val="20"/>
        </w:rPr>
        <w:tab/>
        <w:t xml:space="preserve">Scikit-learn. “Receiver Operator Characteristic (ROC)”. </w:t>
      </w:r>
      <w:r w:rsidRPr="00323BF8">
        <w:rPr>
          <w:i/>
          <w:iCs/>
          <w:sz w:val="20"/>
          <w:szCs w:val="20"/>
        </w:rPr>
        <w:t>Scikit-learn.org.</w:t>
      </w:r>
      <w:r w:rsidRPr="00323BF8">
        <w:rPr>
          <w:sz w:val="20"/>
          <w:szCs w:val="20"/>
        </w:rPr>
        <w:t xml:space="preserve"> [Online]. </w:t>
      </w:r>
      <w:r w:rsidR="00345194" w:rsidRPr="00323BF8">
        <w:rPr>
          <w:sz w:val="20"/>
          <w:szCs w:val="20"/>
        </w:rPr>
        <w:t xml:space="preserve">Available: </w:t>
      </w:r>
      <w:hyperlink r:id="rId18" w:history="1">
        <w:r w:rsidR="00345194" w:rsidRPr="00323BF8">
          <w:rPr>
            <w:rStyle w:val="Hyperlink"/>
            <w:sz w:val="20"/>
            <w:szCs w:val="20"/>
          </w:rPr>
          <w:t>https://scikit-learn.org/stable/auto_examples/model_selection/plot_roc.html</w:t>
        </w:r>
      </w:hyperlink>
      <w:r w:rsidR="004B0FB7" w:rsidRPr="00323BF8">
        <w:rPr>
          <w:sz w:val="20"/>
          <w:szCs w:val="20"/>
        </w:rPr>
        <w:t>. [Accessed: 30 March 2020].</w:t>
      </w:r>
    </w:p>
    <w:p w14:paraId="47B695DD" w14:textId="77777777" w:rsidR="004B0FB7" w:rsidRPr="00323BF8" w:rsidRDefault="00DE193C" w:rsidP="0010691C">
      <w:pPr>
        <w:ind w:left="720" w:hanging="720"/>
        <w:rPr>
          <w:sz w:val="20"/>
          <w:szCs w:val="20"/>
        </w:rPr>
      </w:pPr>
      <w:r w:rsidRPr="00323BF8">
        <w:rPr>
          <w:sz w:val="20"/>
          <w:szCs w:val="20"/>
        </w:rPr>
        <w:t>[5]</w:t>
      </w:r>
      <w:r w:rsidRPr="00323BF8">
        <w:rPr>
          <w:sz w:val="20"/>
          <w:szCs w:val="20"/>
        </w:rPr>
        <w:tab/>
      </w:r>
      <w:r w:rsidR="004B0FB7" w:rsidRPr="00323BF8">
        <w:rPr>
          <w:sz w:val="20"/>
          <w:szCs w:val="20"/>
        </w:rPr>
        <w:t xml:space="preserve">D. Fowler. “Titanic Survivors”. </w:t>
      </w:r>
      <w:r w:rsidR="004B0FB7" w:rsidRPr="00323BF8">
        <w:rPr>
          <w:i/>
          <w:iCs/>
          <w:sz w:val="20"/>
          <w:szCs w:val="20"/>
        </w:rPr>
        <w:t>Titanicfacts.net</w:t>
      </w:r>
      <w:r w:rsidR="004B0FB7" w:rsidRPr="00323BF8">
        <w:rPr>
          <w:sz w:val="20"/>
          <w:szCs w:val="20"/>
        </w:rPr>
        <w:t xml:space="preserve">. [Online]. Available: </w:t>
      </w:r>
      <w:hyperlink r:id="rId19" w:history="1">
        <w:r w:rsidR="004B0FB7" w:rsidRPr="00323BF8">
          <w:rPr>
            <w:rStyle w:val="Hyperlink"/>
            <w:sz w:val="20"/>
            <w:szCs w:val="20"/>
          </w:rPr>
          <w:t>https://titanicfacts.net/titanic-survivors/</w:t>
        </w:r>
      </w:hyperlink>
      <w:r w:rsidR="004B0FB7" w:rsidRPr="00323BF8">
        <w:rPr>
          <w:sz w:val="20"/>
          <w:szCs w:val="20"/>
        </w:rPr>
        <w:t>. [Accessed: 30 March 2020].</w:t>
      </w:r>
    </w:p>
    <w:p w14:paraId="4B285D6F" w14:textId="25B5F143" w:rsidR="00B05398" w:rsidRPr="00323BF8" w:rsidRDefault="004B0FB7" w:rsidP="0010691C">
      <w:pPr>
        <w:ind w:left="720" w:hanging="720"/>
        <w:rPr>
          <w:sz w:val="20"/>
          <w:szCs w:val="20"/>
        </w:rPr>
      </w:pPr>
      <w:r w:rsidRPr="00323BF8">
        <w:rPr>
          <w:sz w:val="20"/>
          <w:szCs w:val="20"/>
        </w:rPr>
        <w:t>[6]</w:t>
      </w:r>
      <w:r w:rsidRPr="00323BF8">
        <w:rPr>
          <w:sz w:val="20"/>
          <w:szCs w:val="20"/>
        </w:rPr>
        <w:tab/>
      </w:r>
      <w:r w:rsidR="00B05398" w:rsidRPr="00323BF8">
        <w:rPr>
          <w:sz w:val="20"/>
          <w:szCs w:val="20"/>
        </w:rPr>
        <w:t xml:space="preserve">D. Fowler. “Titanic Lifeboats”. </w:t>
      </w:r>
      <w:r w:rsidR="00B05398" w:rsidRPr="00323BF8">
        <w:rPr>
          <w:i/>
          <w:iCs/>
          <w:sz w:val="20"/>
          <w:szCs w:val="20"/>
        </w:rPr>
        <w:t>Titanicfacts.net</w:t>
      </w:r>
      <w:r w:rsidR="00B05398" w:rsidRPr="00323BF8">
        <w:rPr>
          <w:sz w:val="20"/>
          <w:szCs w:val="20"/>
        </w:rPr>
        <w:t xml:space="preserve">. [Online]. Available: </w:t>
      </w:r>
      <w:hyperlink r:id="rId20" w:history="1">
        <w:r w:rsidR="00B05398" w:rsidRPr="00323BF8">
          <w:rPr>
            <w:rStyle w:val="Hyperlink"/>
            <w:sz w:val="20"/>
            <w:szCs w:val="20"/>
          </w:rPr>
          <w:t>https://titanicfacts.net/titanic-survivors/</w:t>
        </w:r>
      </w:hyperlink>
      <w:r w:rsidR="00B05398" w:rsidRPr="00323BF8">
        <w:rPr>
          <w:sz w:val="20"/>
          <w:szCs w:val="20"/>
        </w:rPr>
        <w:t>. [Accessed: 30 March 2020].</w:t>
      </w:r>
    </w:p>
    <w:p w14:paraId="7E9EE902" w14:textId="34C62A23" w:rsidR="00BA17DF" w:rsidRDefault="00CC7E1B" w:rsidP="00BA17DF">
      <w:pPr>
        <w:ind w:left="720" w:hanging="720"/>
        <w:rPr>
          <w:sz w:val="20"/>
          <w:szCs w:val="20"/>
        </w:rPr>
      </w:pPr>
      <w:r w:rsidRPr="00323BF8">
        <w:rPr>
          <w:sz w:val="20"/>
          <w:szCs w:val="20"/>
        </w:rPr>
        <w:t>[7]</w:t>
      </w:r>
      <w:r w:rsidRPr="00323BF8">
        <w:rPr>
          <w:sz w:val="20"/>
          <w:szCs w:val="20"/>
        </w:rPr>
        <w:tab/>
      </w:r>
      <w:r w:rsidR="00BA17DF">
        <w:rPr>
          <w:sz w:val="20"/>
          <w:szCs w:val="20"/>
        </w:rPr>
        <w:t xml:space="preserve">C. Deotte. “Titanic Mega Model – [0.84210]”, </w:t>
      </w:r>
      <w:r w:rsidR="00BA17DF" w:rsidRPr="00BA17DF">
        <w:rPr>
          <w:i/>
          <w:iCs/>
          <w:sz w:val="20"/>
          <w:szCs w:val="20"/>
        </w:rPr>
        <w:t>Kaggle.com</w:t>
      </w:r>
      <w:r w:rsidR="00BA17DF">
        <w:rPr>
          <w:sz w:val="20"/>
          <w:szCs w:val="20"/>
        </w:rPr>
        <w:t xml:space="preserve">. </w:t>
      </w:r>
      <w:r w:rsidR="003A03D9">
        <w:rPr>
          <w:sz w:val="20"/>
          <w:szCs w:val="20"/>
        </w:rPr>
        <w:t xml:space="preserve">Sec. B.4. </w:t>
      </w:r>
      <w:r w:rsidR="00BA17DF">
        <w:rPr>
          <w:sz w:val="20"/>
          <w:szCs w:val="20"/>
        </w:rPr>
        <w:t xml:space="preserve">[Online]. Available: </w:t>
      </w:r>
      <w:hyperlink r:id="rId21" w:anchor="B4.-All-Adult-Males-Die" w:history="1">
        <w:r w:rsidR="00BA17DF" w:rsidRPr="0088251F">
          <w:rPr>
            <w:rStyle w:val="Hyperlink"/>
            <w:sz w:val="20"/>
            <w:szCs w:val="20"/>
          </w:rPr>
          <w:t>https://www.kaggle.com/cdeotte/titantic-mega-model-0-84210#B4.-All-Adult-Males-Die</w:t>
        </w:r>
      </w:hyperlink>
      <w:r w:rsidR="00BA17DF">
        <w:rPr>
          <w:sz w:val="20"/>
          <w:szCs w:val="20"/>
        </w:rPr>
        <w:t xml:space="preserve">. </w:t>
      </w:r>
      <w:r w:rsidR="00BA17DF" w:rsidRPr="00323BF8">
        <w:rPr>
          <w:sz w:val="20"/>
          <w:szCs w:val="20"/>
        </w:rPr>
        <w:t>[Accessed: 30 March 2020].</w:t>
      </w:r>
    </w:p>
    <w:p w14:paraId="6646C379" w14:textId="5EFC433E" w:rsidR="003A03D9" w:rsidRDefault="00BA17DF" w:rsidP="003A03D9">
      <w:pPr>
        <w:ind w:left="720" w:hanging="720"/>
        <w:rPr>
          <w:sz w:val="20"/>
          <w:szCs w:val="20"/>
        </w:rPr>
      </w:pPr>
      <w:r>
        <w:rPr>
          <w:sz w:val="20"/>
          <w:szCs w:val="20"/>
        </w:rPr>
        <w:t>[8]</w:t>
      </w:r>
      <w:r>
        <w:rPr>
          <w:sz w:val="20"/>
          <w:szCs w:val="20"/>
        </w:rPr>
        <w:tab/>
      </w:r>
      <w:r w:rsidR="003A03D9">
        <w:rPr>
          <w:sz w:val="20"/>
          <w:szCs w:val="20"/>
        </w:rPr>
        <w:t xml:space="preserve">C. Deotte. “Titanic Mega Model – [0.84210]”, </w:t>
      </w:r>
      <w:r w:rsidR="003A03D9" w:rsidRPr="00BA17DF">
        <w:rPr>
          <w:i/>
          <w:iCs/>
          <w:sz w:val="20"/>
          <w:szCs w:val="20"/>
        </w:rPr>
        <w:t>Kaggle.com</w:t>
      </w:r>
      <w:r w:rsidR="003A03D9">
        <w:rPr>
          <w:sz w:val="20"/>
          <w:szCs w:val="20"/>
        </w:rPr>
        <w:t xml:space="preserve">. Sec. B.6. [Online]. Available: </w:t>
      </w:r>
      <w:hyperlink r:id="rId22" w:anchor="B6.-Meet-the-surviving-Wilkes,-Hocking,-Richards-family" w:history="1">
        <w:r w:rsidR="003A03D9" w:rsidRPr="0088251F">
          <w:rPr>
            <w:rStyle w:val="Hyperlink"/>
            <w:sz w:val="20"/>
            <w:szCs w:val="20"/>
          </w:rPr>
          <w:t>https://www.kaggle.com/cdeotte/titantic-mega-model-0-84210#B6.-Meet-the-surviving-Wilkes,-Hocking,-Richards-family</w:t>
        </w:r>
      </w:hyperlink>
      <w:r w:rsidR="003A03D9">
        <w:rPr>
          <w:sz w:val="20"/>
          <w:szCs w:val="20"/>
        </w:rPr>
        <w:t xml:space="preserve">. </w:t>
      </w:r>
      <w:r w:rsidR="003A03D9" w:rsidRPr="00323BF8">
        <w:rPr>
          <w:sz w:val="20"/>
          <w:szCs w:val="20"/>
        </w:rPr>
        <w:t>[Accessed: 30 March 2020].</w:t>
      </w:r>
    </w:p>
    <w:p w14:paraId="0EAC9D02" w14:textId="539771E0" w:rsidR="00FB5EEF" w:rsidRDefault="00FB5EEF" w:rsidP="003A03D9">
      <w:pPr>
        <w:ind w:left="720" w:hanging="720"/>
        <w:rPr>
          <w:sz w:val="20"/>
          <w:szCs w:val="20"/>
        </w:rPr>
      </w:pPr>
      <w:r>
        <w:rPr>
          <w:sz w:val="20"/>
          <w:szCs w:val="20"/>
        </w:rPr>
        <w:t>[9]</w:t>
      </w:r>
      <w:r>
        <w:rPr>
          <w:sz w:val="20"/>
          <w:szCs w:val="20"/>
        </w:rPr>
        <w:tab/>
      </w:r>
      <w:r w:rsidRPr="00323BF8">
        <w:rPr>
          <w:sz w:val="20"/>
          <w:szCs w:val="20"/>
        </w:rPr>
        <w:t>D. Fowler, “T</w:t>
      </w:r>
      <w:r>
        <w:rPr>
          <w:sz w:val="20"/>
          <w:szCs w:val="20"/>
        </w:rPr>
        <w:t>itanic Survivor List</w:t>
      </w:r>
      <w:r w:rsidRPr="00323BF8">
        <w:rPr>
          <w:sz w:val="20"/>
          <w:szCs w:val="20"/>
        </w:rPr>
        <w:t xml:space="preserve">”, </w:t>
      </w:r>
      <w:r w:rsidRPr="00323BF8">
        <w:rPr>
          <w:i/>
          <w:iCs/>
          <w:sz w:val="20"/>
          <w:szCs w:val="20"/>
        </w:rPr>
        <w:t>titanicfacts.net.</w:t>
      </w:r>
      <w:r w:rsidRPr="00323BF8">
        <w:rPr>
          <w:sz w:val="20"/>
          <w:szCs w:val="20"/>
        </w:rPr>
        <w:t xml:space="preserve"> [Online]. Available: </w:t>
      </w:r>
      <w:hyperlink r:id="rId23" w:history="1">
        <w:r w:rsidRPr="0088251F">
          <w:rPr>
            <w:rStyle w:val="Hyperlink"/>
            <w:sz w:val="20"/>
            <w:szCs w:val="20"/>
          </w:rPr>
          <w:t>https://titanicfacts.net/titanic-survivors-list/</w:t>
        </w:r>
      </w:hyperlink>
      <w:r w:rsidRPr="00323BF8">
        <w:rPr>
          <w:sz w:val="20"/>
          <w:szCs w:val="20"/>
        </w:rPr>
        <w:t>.</w:t>
      </w:r>
      <w:r>
        <w:rPr>
          <w:sz w:val="20"/>
          <w:szCs w:val="20"/>
        </w:rPr>
        <w:t xml:space="preserve"> </w:t>
      </w:r>
      <w:r w:rsidRPr="00323BF8">
        <w:rPr>
          <w:sz w:val="20"/>
          <w:szCs w:val="20"/>
        </w:rPr>
        <w:t>[Accessed: 30 March 2020].</w:t>
      </w:r>
    </w:p>
    <w:p w14:paraId="46B10E2A" w14:textId="43C5EE4B" w:rsidR="00BA17DF" w:rsidRPr="00323BF8" w:rsidRDefault="00BA17DF" w:rsidP="00BA17DF">
      <w:pPr>
        <w:ind w:left="720" w:hanging="720"/>
        <w:rPr>
          <w:sz w:val="20"/>
          <w:szCs w:val="20"/>
        </w:rPr>
      </w:pPr>
    </w:p>
    <w:p w14:paraId="20002AC5" w14:textId="77777777" w:rsidR="0021000B" w:rsidRDefault="0021000B" w:rsidP="0021000B"/>
    <w:p w14:paraId="6D0483A1" w14:textId="77777777" w:rsidR="00EE088C" w:rsidRPr="00EE088C" w:rsidRDefault="00EE088C" w:rsidP="00EE088C"/>
    <w:p w14:paraId="1FE309E2" w14:textId="77777777" w:rsidR="00EE088C" w:rsidRPr="00EE088C" w:rsidRDefault="00EE088C" w:rsidP="00EE088C"/>
    <w:p w14:paraId="4699ADFA" w14:textId="77777777" w:rsidR="00EE088C" w:rsidRPr="00EE088C" w:rsidRDefault="00EE088C" w:rsidP="00EE088C"/>
    <w:p w14:paraId="682E06E7" w14:textId="77777777" w:rsidR="00EE088C" w:rsidRPr="00EE088C" w:rsidRDefault="00EE088C" w:rsidP="00EE088C"/>
    <w:p w14:paraId="4D0F36AF" w14:textId="77777777" w:rsidR="00EE088C" w:rsidRPr="00EE088C" w:rsidRDefault="00EE088C" w:rsidP="00EE088C"/>
    <w:p w14:paraId="4B885A53" w14:textId="26D0CB7D" w:rsidR="00EE088C" w:rsidRDefault="00EE088C" w:rsidP="00EE088C">
      <w:pPr>
        <w:tabs>
          <w:tab w:val="left" w:pos="6221"/>
        </w:tabs>
      </w:pPr>
      <w:r>
        <w:tab/>
      </w:r>
    </w:p>
    <w:p w14:paraId="48C1C655" w14:textId="5E7E1AA3" w:rsidR="00EE088C" w:rsidRPr="00EE088C" w:rsidRDefault="00EE088C" w:rsidP="00EE088C">
      <w:pPr>
        <w:tabs>
          <w:tab w:val="left" w:pos="6221"/>
        </w:tabs>
        <w:sectPr w:rsidR="00EE088C" w:rsidRPr="00EE088C" w:rsidSect="00EE088C">
          <w:footerReference w:type="default" r:id="rId24"/>
          <w:pgSz w:w="12240" w:h="15840"/>
          <w:pgMar w:top="1440" w:right="1440" w:bottom="993" w:left="1440" w:header="426" w:footer="108" w:gutter="0"/>
          <w:pgNumType w:start="1"/>
          <w:cols w:space="708"/>
          <w:docGrid w:linePitch="360"/>
        </w:sectPr>
      </w:pPr>
      <w:r>
        <w:tab/>
      </w:r>
    </w:p>
    <w:p w14:paraId="1CCEC2A8" w14:textId="2346DF4A" w:rsidR="00424F3B" w:rsidRPr="0021000B" w:rsidRDefault="00F51661" w:rsidP="0021000B">
      <w:pPr>
        <w:pStyle w:val="Heading1"/>
        <w:rPr>
          <w:sz w:val="20"/>
          <w:szCs w:val="20"/>
        </w:rPr>
      </w:pPr>
      <w:r>
        <w:lastRenderedPageBreak/>
        <w:t>Appendix A – Figures</w:t>
      </w:r>
      <w:r w:rsidR="002F1227">
        <w:t xml:space="preserve"> &amp; Tables</w:t>
      </w:r>
    </w:p>
    <w:p w14:paraId="5A8E7E7D" w14:textId="77777777" w:rsidR="00D02B5B" w:rsidRDefault="00D02B5B" w:rsidP="00E07332">
      <w:pPr>
        <w:pStyle w:val="Caption"/>
      </w:pPr>
    </w:p>
    <w:p w14:paraId="438A5F6C" w14:textId="470AF169" w:rsidR="00E07332" w:rsidRPr="00E07332" w:rsidRDefault="00E07332" w:rsidP="00E07332">
      <w:pPr>
        <w:pStyle w:val="Caption"/>
      </w:pPr>
      <w:r w:rsidRPr="00E07332">
        <w:t xml:space="preserve">Figure </w:t>
      </w:r>
      <w:r w:rsidR="00D01035">
        <w:fldChar w:fldCharType="begin"/>
      </w:r>
      <w:r w:rsidR="00D01035">
        <w:instrText xml:space="preserve"> SEQ Figure \* ARABIC </w:instrText>
      </w:r>
      <w:r w:rsidR="00D01035">
        <w:fldChar w:fldCharType="separate"/>
      </w:r>
      <w:r w:rsidR="002E4677">
        <w:rPr>
          <w:noProof/>
        </w:rPr>
        <w:t>1</w:t>
      </w:r>
      <w:r w:rsidR="00D01035">
        <w:rPr>
          <w:noProof/>
        </w:rPr>
        <w:fldChar w:fldCharType="end"/>
      </w:r>
      <w:r w:rsidRPr="00E07332">
        <w:t xml:space="preserve"> </w:t>
      </w:r>
      <w:r>
        <w:t>-</w:t>
      </w:r>
      <w:r w:rsidRPr="00E07332">
        <w:t xml:space="preserve"> Survival </w:t>
      </w:r>
      <w:r>
        <w:t>b</w:t>
      </w:r>
      <w:r w:rsidRPr="00E07332">
        <w:t>y Title</w:t>
      </w:r>
    </w:p>
    <w:p w14:paraId="61BCBA2C" w14:textId="0A634844" w:rsidR="00E07332" w:rsidRDefault="0021000B" w:rsidP="00E07332">
      <w:pPr>
        <w:keepNext/>
        <w:jc w:val="center"/>
        <w:rPr>
          <w:b/>
          <w:bCs/>
        </w:rPr>
      </w:pPr>
      <w:r>
        <w:rPr>
          <w:noProof/>
          <w:sz w:val="20"/>
          <w:szCs w:val="20"/>
        </w:rPr>
        <w:drawing>
          <wp:inline distT="0" distB="0" distL="0" distR="0" wp14:anchorId="7A1DD0F1" wp14:editId="76700C17">
            <wp:extent cx="4870450" cy="3044190"/>
            <wp:effectExtent l="133350" t="114300" r="120650" b="15621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1.png"/>
                    <pic:cNvPicPr/>
                  </pic:nvPicPr>
                  <pic:blipFill>
                    <a:blip r:embed="rId25">
                      <a:extLst>
                        <a:ext uri="{28A0092B-C50C-407E-A947-70E740481C1C}">
                          <a14:useLocalDpi xmlns:a14="http://schemas.microsoft.com/office/drawing/2010/main" val="0"/>
                        </a:ext>
                      </a:extLst>
                    </a:blip>
                    <a:stretch>
                      <a:fillRect/>
                    </a:stretch>
                  </pic:blipFill>
                  <pic:spPr>
                    <a:xfrm>
                      <a:off x="0" y="0"/>
                      <a:ext cx="4870450" cy="30441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DD80510" w14:textId="77777777" w:rsidR="006E2841" w:rsidRDefault="006E2841" w:rsidP="00E07332">
      <w:pPr>
        <w:keepNext/>
        <w:jc w:val="center"/>
        <w:rPr>
          <w:b/>
          <w:bCs/>
        </w:rPr>
      </w:pPr>
    </w:p>
    <w:p w14:paraId="6F361B37" w14:textId="08F350FA" w:rsidR="00E07332" w:rsidRDefault="00E07332" w:rsidP="00E07332">
      <w:pPr>
        <w:pStyle w:val="Caption"/>
      </w:pPr>
      <w:r>
        <w:t xml:space="preserve">Figure </w:t>
      </w:r>
      <w:r w:rsidR="00D01035">
        <w:fldChar w:fldCharType="begin"/>
      </w:r>
      <w:r w:rsidR="00D01035">
        <w:instrText xml:space="preserve"> SEQ Figure \* ARABIC </w:instrText>
      </w:r>
      <w:r w:rsidR="00D01035">
        <w:fldChar w:fldCharType="separate"/>
      </w:r>
      <w:r w:rsidR="002E4677">
        <w:rPr>
          <w:noProof/>
        </w:rPr>
        <w:t>2</w:t>
      </w:r>
      <w:r w:rsidR="00D01035">
        <w:rPr>
          <w:noProof/>
        </w:rPr>
        <w:fldChar w:fldCharType="end"/>
      </w:r>
      <w:r>
        <w:t xml:space="preserve"> – Survival by Passenger Class</w:t>
      </w:r>
    </w:p>
    <w:p w14:paraId="699BC570" w14:textId="0E26231F" w:rsidR="0021000B" w:rsidRDefault="00E07332" w:rsidP="00A41213">
      <w:pPr>
        <w:jc w:val="center"/>
      </w:pPr>
      <w:r>
        <w:rPr>
          <w:noProof/>
        </w:rPr>
        <w:drawing>
          <wp:inline distT="0" distB="0" distL="0" distR="0" wp14:anchorId="7A744098" wp14:editId="353ACB25">
            <wp:extent cx="4873142" cy="3045714"/>
            <wp:effectExtent l="133350" t="114300" r="118110" b="15494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2.2.png"/>
                    <pic:cNvPicPr/>
                  </pic:nvPicPr>
                  <pic:blipFill>
                    <a:blip r:embed="rId26">
                      <a:extLst>
                        <a:ext uri="{28A0092B-C50C-407E-A947-70E740481C1C}">
                          <a14:useLocalDpi xmlns:a14="http://schemas.microsoft.com/office/drawing/2010/main" val="0"/>
                        </a:ext>
                      </a:extLst>
                    </a:blip>
                    <a:stretch>
                      <a:fillRect/>
                    </a:stretch>
                  </pic:blipFill>
                  <pic:spPr>
                    <a:xfrm>
                      <a:off x="0" y="0"/>
                      <a:ext cx="4885722" cy="30535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91D73B" w14:textId="0013B3C5" w:rsidR="00A41213" w:rsidRDefault="00A41213" w:rsidP="00A41213">
      <w:pPr>
        <w:pStyle w:val="Caption"/>
      </w:pPr>
      <w:r>
        <w:lastRenderedPageBreak/>
        <w:t xml:space="preserve">Figure </w:t>
      </w:r>
      <w:r w:rsidR="00D01035">
        <w:fldChar w:fldCharType="begin"/>
      </w:r>
      <w:r w:rsidR="00D01035">
        <w:instrText xml:space="preserve"> SEQ Figure \* ARABIC </w:instrText>
      </w:r>
      <w:r w:rsidR="00D01035">
        <w:fldChar w:fldCharType="separate"/>
      </w:r>
      <w:r w:rsidR="002E4677">
        <w:rPr>
          <w:noProof/>
        </w:rPr>
        <w:t>3</w:t>
      </w:r>
      <w:r w:rsidR="00D01035">
        <w:rPr>
          <w:noProof/>
        </w:rPr>
        <w:fldChar w:fldCharType="end"/>
      </w:r>
      <w:r>
        <w:t xml:space="preserve"> </w:t>
      </w:r>
      <w:r w:rsidR="00562529">
        <w:t>–</w:t>
      </w:r>
      <w:r>
        <w:t xml:space="preserve"> </w:t>
      </w:r>
      <w:r w:rsidR="00562529">
        <w:t>Survival by Family Size</w:t>
      </w:r>
    </w:p>
    <w:p w14:paraId="681E064B" w14:textId="59219804" w:rsidR="00A41213" w:rsidRDefault="00A41213" w:rsidP="00A41213">
      <w:pPr>
        <w:jc w:val="center"/>
      </w:pPr>
      <w:r>
        <w:rPr>
          <w:noProof/>
        </w:rPr>
        <w:drawing>
          <wp:inline distT="0" distB="0" distL="0" distR="0" wp14:anchorId="1046B8BF" wp14:editId="31F81909">
            <wp:extent cx="5943600" cy="2971800"/>
            <wp:effectExtent l="133350" t="114300" r="133350" b="171450"/>
            <wp:docPr id="4" name="Picture 4"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3.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971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8D1A96A" w14:textId="77777777" w:rsidR="008F7CB3" w:rsidRDefault="008F7CB3" w:rsidP="00A41213">
      <w:pPr>
        <w:jc w:val="center"/>
      </w:pPr>
    </w:p>
    <w:p w14:paraId="3DE27223" w14:textId="08EB3036" w:rsidR="00B85CEB" w:rsidRDefault="00B85CEB" w:rsidP="00B85CEB">
      <w:pPr>
        <w:pStyle w:val="Caption"/>
      </w:pPr>
      <w:r>
        <w:t xml:space="preserve">Figure </w:t>
      </w:r>
      <w:r w:rsidR="00D01035">
        <w:fldChar w:fldCharType="begin"/>
      </w:r>
      <w:r w:rsidR="00D01035">
        <w:instrText xml:space="preserve"> SEQ Figure \* ARABIC </w:instrText>
      </w:r>
      <w:r w:rsidR="00D01035">
        <w:fldChar w:fldCharType="separate"/>
      </w:r>
      <w:r w:rsidR="002E4677">
        <w:rPr>
          <w:noProof/>
        </w:rPr>
        <w:t>4</w:t>
      </w:r>
      <w:r w:rsidR="00D01035">
        <w:rPr>
          <w:noProof/>
        </w:rPr>
        <w:fldChar w:fldCharType="end"/>
      </w:r>
      <w:r>
        <w:t xml:space="preserve"> – Survival by Port of Embarkation</w:t>
      </w:r>
    </w:p>
    <w:p w14:paraId="12CF0C4A" w14:textId="77E469CC" w:rsidR="006143E7" w:rsidRDefault="00B85CEB" w:rsidP="006143E7">
      <w:pPr>
        <w:jc w:val="center"/>
      </w:pPr>
      <w:r>
        <w:rPr>
          <w:noProof/>
        </w:rPr>
        <w:drawing>
          <wp:inline distT="0" distB="0" distL="0" distR="0" wp14:anchorId="70CE6B0E" wp14:editId="714D47C7">
            <wp:extent cx="5943600" cy="3714750"/>
            <wp:effectExtent l="133350" t="114300" r="133350" b="17145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2.4.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714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00506C" w14:textId="4DD146D5" w:rsidR="00011037" w:rsidRDefault="00011037" w:rsidP="00011037">
      <w:pPr>
        <w:pStyle w:val="Caption"/>
      </w:pPr>
      <w:r>
        <w:lastRenderedPageBreak/>
        <w:t xml:space="preserve">Table </w:t>
      </w:r>
      <w:r w:rsidR="00D01035">
        <w:fldChar w:fldCharType="begin"/>
      </w:r>
      <w:r w:rsidR="00D01035">
        <w:instrText xml:space="preserve"> SEQ Table \* ARABIC </w:instrText>
      </w:r>
      <w:r w:rsidR="00D01035">
        <w:fldChar w:fldCharType="separate"/>
      </w:r>
      <w:r w:rsidR="002E4677">
        <w:rPr>
          <w:noProof/>
        </w:rPr>
        <w:t>1</w:t>
      </w:r>
      <w:r w:rsidR="00D01035">
        <w:rPr>
          <w:noProof/>
        </w:rPr>
        <w:fldChar w:fldCharType="end"/>
      </w:r>
      <w:r>
        <w:t xml:space="preserve"> – Example of Fare per Ticket</w:t>
      </w:r>
    </w:p>
    <w:p w14:paraId="10BBBFB5" w14:textId="699DC19C" w:rsidR="00AC72D4" w:rsidRDefault="00011037" w:rsidP="006143E7">
      <w:pPr>
        <w:jc w:val="center"/>
      </w:pPr>
      <w:r w:rsidRPr="00011037">
        <w:rPr>
          <w:noProof/>
        </w:rPr>
        <w:drawing>
          <wp:inline distT="0" distB="0" distL="0" distR="0" wp14:anchorId="2D49F243" wp14:editId="3CCEEE6E">
            <wp:extent cx="5943600" cy="943661"/>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93549" cy="951591"/>
                    </a:xfrm>
                    <a:prstGeom prst="rect">
                      <a:avLst/>
                    </a:prstGeom>
                  </pic:spPr>
                </pic:pic>
              </a:graphicData>
            </a:graphic>
          </wp:inline>
        </w:drawing>
      </w:r>
    </w:p>
    <w:p w14:paraId="64195ABB" w14:textId="5EDBE99C" w:rsidR="00011037" w:rsidRDefault="00011037" w:rsidP="006143E7">
      <w:pPr>
        <w:jc w:val="center"/>
      </w:pPr>
    </w:p>
    <w:p w14:paraId="6C30C412" w14:textId="3F250828" w:rsidR="00E36E90" w:rsidRDefault="00E36E90" w:rsidP="00E36E90">
      <w:pPr>
        <w:pStyle w:val="Caption"/>
      </w:pPr>
      <w:r>
        <w:t xml:space="preserve">Figure </w:t>
      </w:r>
      <w:r w:rsidR="00D01035">
        <w:fldChar w:fldCharType="begin"/>
      </w:r>
      <w:r w:rsidR="00D01035">
        <w:instrText xml:space="preserve"> SEQ Figure \* ARABIC </w:instrText>
      </w:r>
      <w:r w:rsidR="00D01035">
        <w:fldChar w:fldCharType="separate"/>
      </w:r>
      <w:r w:rsidR="002E4677">
        <w:rPr>
          <w:noProof/>
        </w:rPr>
        <w:t>5</w:t>
      </w:r>
      <w:r w:rsidR="00D01035">
        <w:rPr>
          <w:noProof/>
        </w:rPr>
        <w:fldChar w:fldCharType="end"/>
      </w:r>
      <w:r>
        <w:t xml:space="preserve"> – Correlations Between Survival, Age and Fare</w:t>
      </w:r>
    </w:p>
    <w:p w14:paraId="359DF6E4" w14:textId="2D967BC2" w:rsidR="00E36E90" w:rsidRDefault="00E36E90" w:rsidP="006143E7">
      <w:pPr>
        <w:jc w:val="center"/>
      </w:pPr>
      <w:r>
        <w:rPr>
          <w:noProof/>
        </w:rPr>
        <w:drawing>
          <wp:inline distT="0" distB="0" distL="0" distR="0" wp14:anchorId="1ADBB06D" wp14:editId="72D64B15">
            <wp:extent cx="5943600" cy="3714750"/>
            <wp:effectExtent l="133350" t="114300" r="133350" b="17145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 5.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3714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6FB8093" w14:textId="52758DBB" w:rsidR="00AF6B59" w:rsidRDefault="00AF6B59" w:rsidP="00AF6B59">
      <w:pPr>
        <w:pStyle w:val="Caption"/>
      </w:pPr>
      <w:r>
        <w:lastRenderedPageBreak/>
        <w:t xml:space="preserve">Figure </w:t>
      </w:r>
      <w:r w:rsidR="00D01035">
        <w:fldChar w:fldCharType="begin"/>
      </w:r>
      <w:r w:rsidR="00D01035">
        <w:instrText xml:space="preserve"> SEQ Figure \* ARABIC </w:instrText>
      </w:r>
      <w:r w:rsidR="00D01035">
        <w:fldChar w:fldCharType="separate"/>
      </w:r>
      <w:r w:rsidR="002E4677">
        <w:rPr>
          <w:noProof/>
        </w:rPr>
        <w:t>6</w:t>
      </w:r>
      <w:r w:rsidR="00D01035">
        <w:rPr>
          <w:noProof/>
        </w:rPr>
        <w:fldChar w:fldCharType="end"/>
      </w:r>
      <w:r>
        <w:t xml:space="preserve"> – Distributions of Age by Survival</w:t>
      </w:r>
    </w:p>
    <w:p w14:paraId="01168A89" w14:textId="5D087D31" w:rsidR="00AF6B59" w:rsidRDefault="00AF6B59" w:rsidP="006143E7">
      <w:pPr>
        <w:jc w:val="center"/>
      </w:pPr>
      <w:r>
        <w:rPr>
          <w:noProof/>
        </w:rPr>
        <w:drawing>
          <wp:inline distT="0" distB="0" distL="0" distR="0" wp14:anchorId="71F26A39" wp14:editId="12F4CAEA">
            <wp:extent cx="5799277" cy="3624548"/>
            <wp:effectExtent l="133350" t="114300" r="144780" b="1670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e 6.png"/>
                    <pic:cNvPicPr/>
                  </pic:nvPicPr>
                  <pic:blipFill>
                    <a:blip r:embed="rId31">
                      <a:extLst>
                        <a:ext uri="{28A0092B-C50C-407E-A947-70E740481C1C}">
                          <a14:useLocalDpi xmlns:a14="http://schemas.microsoft.com/office/drawing/2010/main" val="0"/>
                        </a:ext>
                      </a:extLst>
                    </a:blip>
                    <a:stretch>
                      <a:fillRect/>
                    </a:stretch>
                  </pic:blipFill>
                  <pic:spPr>
                    <a:xfrm>
                      <a:off x="0" y="0"/>
                      <a:ext cx="5804883" cy="36280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883F05A" w14:textId="38A15533" w:rsidR="00AF6B59" w:rsidRDefault="00AF6B59" w:rsidP="00AF6B59">
      <w:pPr>
        <w:pStyle w:val="Caption"/>
      </w:pPr>
      <w:r>
        <w:t xml:space="preserve">Figure </w:t>
      </w:r>
      <w:r w:rsidR="00D01035">
        <w:fldChar w:fldCharType="begin"/>
      </w:r>
      <w:r w:rsidR="00D01035">
        <w:instrText xml:space="preserve"> SEQ Figure \* ARABIC </w:instrText>
      </w:r>
      <w:r w:rsidR="00D01035">
        <w:fldChar w:fldCharType="separate"/>
      </w:r>
      <w:r w:rsidR="002E4677">
        <w:rPr>
          <w:noProof/>
        </w:rPr>
        <w:t>7</w:t>
      </w:r>
      <w:r w:rsidR="00D01035">
        <w:rPr>
          <w:noProof/>
        </w:rPr>
        <w:fldChar w:fldCharType="end"/>
      </w:r>
      <w:r>
        <w:t xml:space="preserve"> – Distributions of Adjusted Fares by Survival</w:t>
      </w:r>
    </w:p>
    <w:p w14:paraId="638CAAEC" w14:textId="34017F2B" w:rsidR="00AF6B59" w:rsidRDefault="00AF6B59" w:rsidP="006143E7">
      <w:pPr>
        <w:jc w:val="center"/>
      </w:pPr>
      <w:r>
        <w:rPr>
          <w:noProof/>
        </w:rPr>
        <w:drawing>
          <wp:inline distT="0" distB="0" distL="0" distR="0" wp14:anchorId="5AA227AF" wp14:editId="5C9A01EB">
            <wp:extent cx="5798820" cy="3624263"/>
            <wp:effectExtent l="133350" t="114300" r="144780" b="167005"/>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e 7.png"/>
                    <pic:cNvPicPr/>
                  </pic:nvPicPr>
                  <pic:blipFill>
                    <a:blip r:embed="rId32">
                      <a:extLst>
                        <a:ext uri="{28A0092B-C50C-407E-A947-70E740481C1C}">
                          <a14:useLocalDpi xmlns:a14="http://schemas.microsoft.com/office/drawing/2010/main" val="0"/>
                        </a:ext>
                      </a:extLst>
                    </a:blip>
                    <a:stretch>
                      <a:fillRect/>
                    </a:stretch>
                  </pic:blipFill>
                  <pic:spPr>
                    <a:xfrm>
                      <a:off x="0" y="0"/>
                      <a:ext cx="5807954" cy="362997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120B57A" w14:textId="4DD29A51" w:rsidR="00DA6C6F" w:rsidRDefault="00DA6C6F" w:rsidP="00DA6C6F">
      <w:pPr>
        <w:pStyle w:val="Caption"/>
      </w:pPr>
      <w:r>
        <w:lastRenderedPageBreak/>
        <w:t xml:space="preserve">Figure </w:t>
      </w:r>
      <w:r w:rsidR="00D01035">
        <w:fldChar w:fldCharType="begin"/>
      </w:r>
      <w:r w:rsidR="00D01035">
        <w:instrText xml:space="preserve"> SEQ Figure \* ARABIC </w:instrText>
      </w:r>
      <w:r w:rsidR="00D01035">
        <w:fldChar w:fldCharType="separate"/>
      </w:r>
      <w:r w:rsidR="002E4677">
        <w:rPr>
          <w:noProof/>
        </w:rPr>
        <w:t>8</w:t>
      </w:r>
      <w:r w:rsidR="00D01035">
        <w:rPr>
          <w:noProof/>
        </w:rPr>
        <w:fldChar w:fldCharType="end"/>
      </w:r>
      <w:r>
        <w:t xml:space="preserve"> – KDE Plots of Survival Rates for Adult Males</w:t>
      </w:r>
    </w:p>
    <w:p w14:paraId="38786279" w14:textId="3C3AD801" w:rsidR="00AF6B59" w:rsidRDefault="00DA6C6F" w:rsidP="006143E7">
      <w:pPr>
        <w:jc w:val="center"/>
      </w:pPr>
      <w:r>
        <w:rPr>
          <w:noProof/>
        </w:rPr>
        <w:drawing>
          <wp:inline distT="0" distB="0" distL="0" distR="0" wp14:anchorId="3376C75B" wp14:editId="31B8A0C0">
            <wp:extent cx="5943600" cy="2596896"/>
            <wp:effectExtent l="133350" t="114300" r="133350" b="165735"/>
            <wp:docPr id="23" name="Picture 2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e 8.png"/>
                    <pic:cNvPicPr/>
                  </pic:nvPicPr>
                  <pic:blipFill>
                    <a:blip r:embed="rId33">
                      <a:extLst>
                        <a:ext uri="{28A0092B-C50C-407E-A947-70E740481C1C}">
                          <a14:useLocalDpi xmlns:a14="http://schemas.microsoft.com/office/drawing/2010/main" val="0"/>
                        </a:ext>
                      </a:extLst>
                    </a:blip>
                    <a:stretch>
                      <a:fillRect/>
                    </a:stretch>
                  </pic:blipFill>
                  <pic:spPr>
                    <a:xfrm>
                      <a:off x="0" y="0"/>
                      <a:ext cx="5972255" cy="26094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87D7581" w14:textId="77BD3F13" w:rsidR="003C7D4D" w:rsidRDefault="003C7D4D" w:rsidP="006143E7">
      <w:pPr>
        <w:jc w:val="center"/>
      </w:pPr>
    </w:p>
    <w:p w14:paraId="3A254686" w14:textId="6D2390DE" w:rsidR="00DB7CD4" w:rsidRDefault="00DB7CD4" w:rsidP="00DB7CD4">
      <w:pPr>
        <w:pStyle w:val="Caption"/>
      </w:pPr>
      <w:r>
        <w:t xml:space="preserve">Figure </w:t>
      </w:r>
      <w:r w:rsidR="00D01035">
        <w:fldChar w:fldCharType="begin"/>
      </w:r>
      <w:r w:rsidR="00D01035">
        <w:instrText xml:space="preserve"> SEQ Figure \* ARABIC </w:instrText>
      </w:r>
      <w:r w:rsidR="00D01035">
        <w:fldChar w:fldCharType="separate"/>
      </w:r>
      <w:r w:rsidR="002E4677">
        <w:rPr>
          <w:noProof/>
        </w:rPr>
        <w:t>9</w:t>
      </w:r>
      <w:r w:rsidR="00D01035">
        <w:rPr>
          <w:noProof/>
        </w:rPr>
        <w:fldChar w:fldCharType="end"/>
      </w:r>
      <w:r>
        <w:t xml:space="preserve"> – Distribution of Per-Person Fares by Passenger Class</w:t>
      </w:r>
    </w:p>
    <w:p w14:paraId="3229B596" w14:textId="495118CD" w:rsidR="00FD436D" w:rsidRDefault="00DB7CD4" w:rsidP="006143E7">
      <w:pPr>
        <w:jc w:val="center"/>
      </w:pPr>
      <w:r>
        <w:rPr>
          <w:noProof/>
        </w:rPr>
        <w:drawing>
          <wp:inline distT="0" distB="0" distL="0" distR="0" wp14:anchorId="063D0984" wp14:editId="69CF61A0">
            <wp:extent cx="5943600" cy="3714750"/>
            <wp:effectExtent l="133350" t="114300" r="133350" b="1714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e 9.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714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7314118" w14:textId="479B20A4" w:rsidR="005F5D94" w:rsidRDefault="005F5D94" w:rsidP="006143E7">
      <w:pPr>
        <w:jc w:val="center"/>
      </w:pPr>
    </w:p>
    <w:p w14:paraId="4812B8C5" w14:textId="699CB34E" w:rsidR="005F5D94" w:rsidRDefault="005F5D94" w:rsidP="005F5D94">
      <w:pPr>
        <w:pStyle w:val="Caption"/>
      </w:pPr>
      <w:r>
        <w:lastRenderedPageBreak/>
        <w:t xml:space="preserve">Figure </w:t>
      </w:r>
      <w:r w:rsidR="00D01035">
        <w:fldChar w:fldCharType="begin"/>
      </w:r>
      <w:r w:rsidR="00D01035">
        <w:instrText xml:space="preserve"> SEQ Figure \* ARABIC </w:instrText>
      </w:r>
      <w:r w:rsidR="00D01035">
        <w:fldChar w:fldCharType="separate"/>
      </w:r>
      <w:r w:rsidR="002E4677">
        <w:rPr>
          <w:noProof/>
        </w:rPr>
        <w:t>10</w:t>
      </w:r>
      <w:r w:rsidR="00D01035">
        <w:rPr>
          <w:noProof/>
        </w:rPr>
        <w:fldChar w:fldCharType="end"/>
      </w:r>
      <w:r>
        <w:t xml:space="preserve"> – Survival Patterns of Adult Males</w:t>
      </w:r>
    </w:p>
    <w:p w14:paraId="06EDA4A3" w14:textId="0C820073" w:rsidR="00A660AD" w:rsidRDefault="005F5D94" w:rsidP="00A660AD">
      <w:pPr>
        <w:jc w:val="center"/>
      </w:pPr>
      <w:r>
        <w:rPr>
          <w:noProof/>
        </w:rPr>
        <w:drawing>
          <wp:inline distT="0" distB="0" distL="0" distR="0" wp14:anchorId="01CE5B94" wp14:editId="43B7CEBF">
            <wp:extent cx="5162854" cy="3226784"/>
            <wp:effectExtent l="114300" t="114300" r="114300" b="145415"/>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e 10.png"/>
                    <pic:cNvPicPr/>
                  </pic:nvPicPr>
                  <pic:blipFill>
                    <a:blip r:embed="rId35">
                      <a:extLst>
                        <a:ext uri="{28A0092B-C50C-407E-A947-70E740481C1C}">
                          <a14:useLocalDpi xmlns:a14="http://schemas.microsoft.com/office/drawing/2010/main" val="0"/>
                        </a:ext>
                      </a:extLst>
                    </a:blip>
                    <a:stretch>
                      <a:fillRect/>
                    </a:stretch>
                  </pic:blipFill>
                  <pic:spPr>
                    <a:xfrm>
                      <a:off x="0" y="0"/>
                      <a:ext cx="5197823" cy="32486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2580607" w14:textId="77777777" w:rsidR="00A660AD" w:rsidRDefault="00A660AD" w:rsidP="00A660AD">
      <w:pPr>
        <w:jc w:val="center"/>
      </w:pPr>
    </w:p>
    <w:p w14:paraId="2CEDCFE8" w14:textId="0E5F8684" w:rsidR="00A660AD" w:rsidRDefault="00A660AD" w:rsidP="00A660AD">
      <w:pPr>
        <w:pStyle w:val="Caption"/>
      </w:pPr>
      <w:r>
        <w:t xml:space="preserve">Figure </w:t>
      </w:r>
      <w:r w:rsidR="00D01035">
        <w:fldChar w:fldCharType="begin"/>
      </w:r>
      <w:r w:rsidR="00D01035">
        <w:instrText xml:space="preserve"> SEQ Figure \* ARABIC </w:instrText>
      </w:r>
      <w:r w:rsidR="00D01035">
        <w:fldChar w:fldCharType="separate"/>
      </w:r>
      <w:r w:rsidR="002E4677">
        <w:rPr>
          <w:noProof/>
        </w:rPr>
        <w:t>11</w:t>
      </w:r>
      <w:r w:rsidR="00D01035">
        <w:rPr>
          <w:noProof/>
        </w:rPr>
        <w:fldChar w:fldCharType="end"/>
      </w:r>
      <w:r>
        <w:t xml:space="preserve"> – XGBoost Predicted Patterns of Adult Male Survival</w:t>
      </w:r>
    </w:p>
    <w:p w14:paraId="47B93F72" w14:textId="24BCA43D" w:rsidR="00D65053" w:rsidRDefault="00A660AD" w:rsidP="00D65053">
      <w:pPr>
        <w:jc w:val="center"/>
      </w:pPr>
      <w:r>
        <w:rPr>
          <w:noProof/>
        </w:rPr>
        <w:drawing>
          <wp:inline distT="0" distB="0" distL="0" distR="0" wp14:anchorId="27AFFA00" wp14:editId="1D573DDA">
            <wp:extent cx="5221376" cy="3654964"/>
            <wp:effectExtent l="133350" t="114300" r="151130" b="155575"/>
            <wp:docPr id="26"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e 11.png"/>
                    <pic:cNvPicPr/>
                  </pic:nvPicPr>
                  <pic:blipFill>
                    <a:blip r:embed="rId36">
                      <a:extLst>
                        <a:ext uri="{28A0092B-C50C-407E-A947-70E740481C1C}">
                          <a14:useLocalDpi xmlns:a14="http://schemas.microsoft.com/office/drawing/2010/main" val="0"/>
                        </a:ext>
                      </a:extLst>
                    </a:blip>
                    <a:stretch>
                      <a:fillRect/>
                    </a:stretch>
                  </pic:blipFill>
                  <pic:spPr>
                    <a:xfrm>
                      <a:off x="0" y="0"/>
                      <a:ext cx="5252505" cy="36767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F58363" w14:textId="2CBE54E4" w:rsidR="00202C85" w:rsidRDefault="00202C85" w:rsidP="00D65053">
      <w:pPr>
        <w:jc w:val="center"/>
      </w:pPr>
    </w:p>
    <w:p w14:paraId="012F6A0B" w14:textId="101A61F5" w:rsidR="0032798C" w:rsidRDefault="0032798C" w:rsidP="0032798C">
      <w:pPr>
        <w:pStyle w:val="Caption"/>
      </w:pPr>
      <w:r>
        <w:lastRenderedPageBreak/>
        <w:t xml:space="preserve">Figure </w:t>
      </w:r>
      <w:r w:rsidR="00D01035">
        <w:fldChar w:fldCharType="begin"/>
      </w:r>
      <w:r w:rsidR="00D01035">
        <w:instrText xml:space="preserve"> SEQ Figure \* ARABIC </w:instrText>
      </w:r>
      <w:r w:rsidR="00D01035">
        <w:fldChar w:fldCharType="separate"/>
      </w:r>
      <w:r w:rsidR="002E4677">
        <w:rPr>
          <w:noProof/>
        </w:rPr>
        <w:t>12</w:t>
      </w:r>
      <w:r w:rsidR="00D01035">
        <w:rPr>
          <w:noProof/>
        </w:rPr>
        <w:fldChar w:fldCharType="end"/>
      </w:r>
      <w:r>
        <w:t xml:space="preserve"> – ROC Curve</w:t>
      </w:r>
    </w:p>
    <w:p w14:paraId="1CCB8646" w14:textId="10D61771" w:rsidR="00202C85" w:rsidRDefault="00807864" w:rsidP="00D65053">
      <w:pPr>
        <w:jc w:val="center"/>
      </w:pPr>
      <w:r>
        <w:rPr>
          <w:noProof/>
        </w:rPr>
        <mc:AlternateContent>
          <mc:Choice Requires="wps">
            <w:drawing>
              <wp:anchor distT="45720" distB="45720" distL="114300" distR="114300" simplePos="0" relativeHeight="251661312" behindDoc="0" locked="0" layoutInCell="1" allowOverlap="1" wp14:anchorId="32F4881F" wp14:editId="3645903C">
                <wp:simplePos x="0" y="0"/>
                <wp:positionH relativeFrom="column">
                  <wp:posOffset>-368537</wp:posOffset>
                </wp:positionH>
                <wp:positionV relativeFrom="paragraph">
                  <wp:posOffset>2595359</wp:posOffset>
                </wp:positionV>
                <wp:extent cx="838835" cy="716508"/>
                <wp:effectExtent l="0" t="0" r="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835" cy="716508"/>
                        </a:xfrm>
                        <a:prstGeom prst="rect">
                          <a:avLst/>
                        </a:prstGeom>
                        <a:solidFill>
                          <a:srgbClr val="FFFFFF"/>
                        </a:solidFill>
                        <a:ln w="9525">
                          <a:noFill/>
                          <a:miter lim="800000"/>
                          <a:headEnd/>
                          <a:tailEnd/>
                        </a:ln>
                      </wps:spPr>
                      <wps:txbx>
                        <w:txbxContent>
                          <w:p w14:paraId="52857DF3" w14:textId="513A321A" w:rsidR="00807864" w:rsidRPr="00807864" w:rsidRDefault="00807864" w:rsidP="00807864">
                            <w:pPr>
                              <w:jc w:val="right"/>
                              <w:rPr>
                                <w:b/>
                                <w:bCs/>
                              </w:rPr>
                            </w:pPr>
                            <w:r w:rsidRPr="00807864">
                              <w:rPr>
                                <w:b/>
                                <w:bCs/>
                              </w:rPr>
                              <w:t xml:space="preserve">75% Probability </w:t>
                            </w:r>
                            <w:r>
                              <w:rPr>
                                <w:b/>
                                <w:bCs/>
                              </w:rPr>
                              <w:br/>
                            </w:r>
                            <w:r w:rsidRPr="00807864">
                              <w:rPr>
                                <w:b/>
                                <w:bCs/>
                              </w:rPr>
                              <w:t>Threshold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F4881F" id="_x0000_t202" coordsize="21600,21600" o:spt="202" path="m,l,21600r21600,l21600,xe">
                <v:stroke joinstyle="miter"/>
                <v:path gradientshapeok="t" o:connecttype="rect"/>
              </v:shapetype>
              <v:shape id="Text Box 2" o:spid="_x0000_s1026" type="#_x0000_t202" style="position:absolute;left:0;text-align:left;margin-left:-29pt;margin-top:204.35pt;width:66.05pt;height:56.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" stroked="f">
                <v:textbox>
                  <w:txbxContent>
                    <w:p w14:paraId="52857DF3" w14:textId="513A321A" w:rsidR="00807864" w:rsidRPr="00807864" w:rsidRDefault="00807864" w:rsidP="00807864">
                      <w:pPr>
                        <w:jc w:val="right"/>
                        <w:rPr>
                          <w:b/>
                          <w:bCs/>
                        </w:rPr>
                      </w:pPr>
                      <w:r w:rsidRPr="00807864">
                        <w:rPr>
                          <w:b/>
                          <w:bCs/>
                        </w:rPr>
                        <w:t xml:space="preserve">75% Probability </w:t>
                      </w:r>
                      <w:r>
                        <w:rPr>
                          <w:b/>
                          <w:bCs/>
                        </w:rPr>
                        <w:br/>
                      </w:r>
                      <w:r w:rsidRPr="00807864">
                        <w:rPr>
                          <w:b/>
                          <w:bCs/>
                        </w:rPr>
                        <w:t>Threshold</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D6F6356" wp14:editId="260FF1C4">
                <wp:simplePos x="0" y="0"/>
                <wp:positionH relativeFrom="column">
                  <wp:posOffset>423081</wp:posOffset>
                </wp:positionH>
                <wp:positionV relativeFrom="paragraph">
                  <wp:posOffset>2970824</wp:posOffset>
                </wp:positionV>
                <wp:extent cx="900752" cy="341194"/>
                <wp:effectExtent l="0" t="0" r="71120" b="59055"/>
                <wp:wrapNone/>
                <wp:docPr id="29" name="Straight Arrow Connector 29"/>
                <wp:cNvGraphicFramePr/>
                <a:graphic xmlns:a="http://schemas.openxmlformats.org/drawingml/2006/main">
                  <a:graphicData uri="http://schemas.microsoft.com/office/word/2010/wordprocessingShape">
                    <wps:wsp>
                      <wps:cNvCnPr/>
                      <wps:spPr>
                        <a:xfrm>
                          <a:off x="0" y="0"/>
                          <a:ext cx="900752" cy="341194"/>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D1ABC7" id="_x0000_t32" coordsize="21600,21600" o:spt="32" o:oned="t" path="m,l21600,21600e" filled="f">
                <v:path arrowok="t" fillok="f" o:connecttype="none"/>
                <o:lock v:ext="edit" shapetype="t"/>
              </v:shapetype>
              <v:shape id="Straight Arrow Connector 29" o:spid="_x0000_s1026" type="#_x0000_t32" style="position:absolute;margin-left:33.3pt;margin-top:233.9pt;width:70.95pt;height:2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" strokecolor="#4472c4 [3204]" strokeweight="1pt">
                <v:stroke endarrow="block" joinstyle="miter"/>
              </v:shape>
            </w:pict>
          </mc:Fallback>
        </mc:AlternateContent>
      </w:r>
      <w:r w:rsidR="0032798C">
        <w:rPr>
          <w:noProof/>
        </w:rPr>
        <w:drawing>
          <wp:inline distT="0" distB="0" distL="0" distR="0" wp14:anchorId="779C4DF1" wp14:editId="753FC81D">
            <wp:extent cx="4573042" cy="4573042"/>
            <wp:effectExtent l="114300" t="114300" r="113665" b="151765"/>
            <wp:docPr id="27" name="Picture 2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e 12.png"/>
                    <pic:cNvPicPr/>
                  </pic:nvPicPr>
                  <pic:blipFill>
                    <a:blip r:embed="rId37">
                      <a:extLst>
                        <a:ext uri="{28A0092B-C50C-407E-A947-70E740481C1C}">
                          <a14:useLocalDpi xmlns:a14="http://schemas.microsoft.com/office/drawing/2010/main" val="0"/>
                        </a:ext>
                      </a:extLst>
                    </a:blip>
                    <a:stretch>
                      <a:fillRect/>
                    </a:stretch>
                  </pic:blipFill>
                  <pic:spPr>
                    <a:xfrm>
                      <a:off x="0" y="0"/>
                      <a:ext cx="4573042" cy="45730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04E0134" w14:textId="77777777" w:rsidR="00114CA8" w:rsidRDefault="00114CA8" w:rsidP="00D65053">
      <w:pPr>
        <w:jc w:val="center"/>
      </w:pPr>
    </w:p>
    <w:p w14:paraId="2452BB2A" w14:textId="0A0EC4AF" w:rsidR="00114CA8" w:rsidRDefault="00114CA8" w:rsidP="00114CA8">
      <w:pPr>
        <w:pStyle w:val="Caption"/>
      </w:pPr>
      <w:r>
        <w:t xml:space="preserve">Figure </w:t>
      </w:r>
      <w:r w:rsidR="00D01035">
        <w:fldChar w:fldCharType="begin"/>
      </w:r>
      <w:r w:rsidR="00D01035">
        <w:instrText xml:space="preserve"> SEQ Figure \* ARABIC </w:instrText>
      </w:r>
      <w:r w:rsidR="00D01035">
        <w:fldChar w:fldCharType="separate"/>
      </w:r>
      <w:r w:rsidR="002E4677">
        <w:rPr>
          <w:noProof/>
        </w:rPr>
        <w:t>13</w:t>
      </w:r>
      <w:r w:rsidR="00D01035">
        <w:rPr>
          <w:noProof/>
        </w:rPr>
        <w:fldChar w:fldCharType="end"/>
      </w:r>
      <w:r>
        <w:t xml:space="preserve"> – 2-Class Precision Recall Curve</w:t>
      </w:r>
    </w:p>
    <w:p w14:paraId="40A5C567" w14:textId="77777777" w:rsidR="009F4424" w:rsidRDefault="00114CA8" w:rsidP="00D65053">
      <w:pPr>
        <w:jc w:val="center"/>
        <w:sectPr w:rsidR="009F4424" w:rsidSect="002F1227">
          <w:footerReference w:type="default" r:id="rId38"/>
          <w:footerReference w:type="first" r:id="rId39"/>
          <w:pgSz w:w="12240" w:h="15840"/>
          <w:pgMar w:top="1440" w:right="1440" w:bottom="709" w:left="1440" w:header="426" w:footer="422" w:gutter="0"/>
          <w:pgNumType w:start="1"/>
          <w:cols w:space="708"/>
          <w:docGrid w:linePitch="360"/>
        </w:sectPr>
      </w:pPr>
      <w:r w:rsidRPr="00114CA8">
        <w:rPr>
          <w:noProof/>
        </w:rPr>
        <w:drawing>
          <wp:inline distT="0" distB="0" distL="0" distR="0" wp14:anchorId="000BC2A9" wp14:editId="6620BBEB">
            <wp:extent cx="3620005" cy="2486372"/>
            <wp:effectExtent l="152400" t="114300" r="152400" b="1619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20005" cy="248637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B6B547B" w14:textId="77777777" w:rsidR="00E7271B" w:rsidRDefault="00E7271B" w:rsidP="00E7271B">
      <w:pPr>
        <w:pStyle w:val="Heading1"/>
      </w:pPr>
    </w:p>
    <w:p w14:paraId="3999AC4F" w14:textId="77777777" w:rsidR="00E7271B" w:rsidRDefault="00E7271B" w:rsidP="00E7271B">
      <w:pPr>
        <w:pStyle w:val="Heading1"/>
      </w:pPr>
    </w:p>
    <w:p w14:paraId="205EAA7A" w14:textId="77777777" w:rsidR="00E7271B" w:rsidRDefault="00E7271B" w:rsidP="00E7271B">
      <w:pPr>
        <w:pStyle w:val="Heading1"/>
      </w:pPr>
    </w:p>
    <w:p w14:paraId="35EDE578" w14:textId="77777777" w:rsidR="00E7271B" w:rsidRDefault="00E7271B" w:rsidP="00E7271B">
      <w:pPr>
        <w:pStyle w:val="Heading1"/>
      </w:pPr>
    </w:p>
    <w:p w14:paraId="59F18E39" w14:textId="77777777" w:rsidR="00E7271B" w:rsidRDefault="00E7271B" w:rsidP="00E7271B">
      <w:pPr>
        <w:pStyle w:val="Heading1"/>
      </w:pPr>
    </w:p>
    <w:p w14:paraId="096B056E" w14:textId="77777777" w:rsidR="00E7271B" w:rsidRDefault="00E7271B" w:rsidP="00E7271B">
      <w:pPr>
        <w:pStyle w:val="Heading1"/>
      </w:pPr>
    </w:p>
    <w:p w14:paraId="6B360832" w14:textId="77777777" w:rsidR="00E7271B" w:rsidRDefault="00E7271B" w:rsidP="00E7271B">
      <w:pPr>
        <w:pStyle w:val="Heading1"/>
      </w:pPr>
    </w:p>
    <w:p w14:paraId="029B383F" w14:textId="77777777" w:rsidR="00E7271B" w:rsidRDefault="00E7271B" w:rsidP="00E7271B">
      <w:pPr>
        <w:pStyle w:val="Heading1"/>
      </w:pPr>
    </w:p>
    <w:p w14:paraId="26A9797D" w14:textId="77777777" w:rsidR="00E7271B" w:rsidRDefault="00E7271B" w:rsidP="00E7271B">
      <w:pPr>
        <w:pStyle w:val="Heading1"/>
      </w:pPr>
    </w:p>
    <w:p w14:paraId="63A5A6DB" w14:textId="77777777" w:rsidR="00E7271B" w:rsidRDefault="00E7271B" w:rsidP="00E7271B">
      <w:pPr>
        <w:pStyle w:val="Heading1"/>
      </w:pPr>
    </w:p>
    <w:p w14:paraId="25CC430E" w14:textId="77777777" w:rsidR="00E7271B" w:rsidRDefault="00E7271B" w:rsidP="00E7271B">
      <w:pPr>
        <w:pStyle w:val="Heading1"/>
      </w:pPr>
    </w:p>
    <w:p w14:paraId="45E8DAF2" w14:textId="64FF00BD" w:rsidR="0032798C" w:rsidRPr="0021000B" w:rsidRDefault="00E7271B" w:rsidP="00E7271B">
      <w:pPr>
        <w:pStyle w:val="Heading1"/>
      </w:pPr>
      <w:r>
        <w:t>Appendix B – Project Jupyter Notebook (Python Code)</w:t>
      </w:r>
    </w:p>
    <w:sectPr w:rsidR="0032798C" w:rsidRPr="0021000B" w:rsidSect="002F1227">
      <w:footerReference w:type="default" r:id="rId41"/>
      <w:pgSz w:w="12240" w:h="15840"/>
      <w:pgMar w:top="1440" w:right="1440" w:bottom="709" w:left="1440" w:header="426" w:footer="42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D8925" w14:textId="77777777" w:rsidR="00D01035" w:rsidRDefault="00D01035" w:rsidP="00F23E67">
      <w:pPr>
        <w:spacing w:after="0" w:line="240" w:lineRule="auto"/>
      </w:pPr>
      <w:r>
        <w:separator/>
      </w:r>
    </w:p>
  </w:endnote>
  <w:endnote w:type="continuationSeparator" w:id="0">
    <w:p w14:paraId="789561A2" w14:textId="77777777" w:rsidR="00D01035" w:rsidRDefault="00D01035" w:rsidP="00F23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248563"/>
      <w:docPartObj>
        <w:docPartGallery w:val="Page Numbers (Bottom of Page)"/>
        <w:docPartUnique/>
      </w:docPartObj>
    </w:sdtPr>
    <w:sdtEndPr>
      <w:rPr>
        <w:sz w:val="20"/>
        <w:szCs w:val="20"/>
      </w:rPr>
    </w:sdtEndPr>
    <w:sdtContent>
      <w:sdt>
        <w:sdtPr>
          <w:rPr>
            <w:sz w:val="20"/>
            <w:szCs w:val="20"/>
          </w:rPr>
          <w:id w:val="1728636285"/>
          <w:docPartObj>
            <w:docPartGallery w:val="Page Numbers (Top of Page)"/>
            <w:docPartUnique/>
          </w:docPartObj>
        </w:sdtPr>
        <w:sdtEndPr/>
        <w:sdtContent>
          <w:p w14:paraId="643B4999" w14:textId="35685997" w:rsidR="00FC3A19" w:rsidRPr="00406337" w:rsidRDefault="00150281" w:rsidP="00150281">
            <w:pPr>
              <w:pStyle w:val="Footer"/>
              <w:rPr>
                <w:sz w:val="20"/>
                <w:szCs w:val="20"/>
              </w:rPr>
            </w:pPr>
            <w:r w:rsidRPr="00406337">
              <w:rPr>
                <w:sz w:val="20"/>
                <w:szCs w:val="20"/>
              </w:rPr>
              <w:t xml:space="preserve">Final Report </w:t>
            </w:r>
            <w:r w:rsidRPr="00406337">
              <w:rPr>
                <w:sz w:val="20"/>
                <w:szCs w:val="20"/>
              </w:rPr>
              <w:tab/>
            </w:r>
            <w:r w:rsidR="00FC3A19" w:rsidRPr="00406337">
              <w:rPr>
                <w:sz w:val="20"/>
                <w:szCs w:val="20"/>
              </w:rPr>
              <w:t xml:space="preserve">Page </w:t>
            </w:r>
            <w:r w:rsidR="00FC3A19" w:rsidRPr="00406337">
              <w:rPr>
                <w:b/>
                <w:bCs/>
                <w:sz w:val="20"/>
                <w:szCs w:val="20"/>
              </w:rPr>
              <w:fldChar w:fldCharType="begin"/>
            </w:r>
            <w:r w:rsidR="00FC3A19" w:rsidRPr="00406337">
              <w:rPr>
                <w:b/>
                <w:bCs/>
                <w:sz w:val="20"/>
                <w:szCs w:val="20"/>
              </w:rPr>
              <w:instrText xml:space="preserve"> PAGE </w:instrText>
            </w:r>
            <w:r w:rsidR="00FC3A19" w:rsidRPr="00406337">
              <w:rPr>
                <w:b/>
                <w:bCs/>
                <w:sz w:val="20"/>
                <w:szCs w:val="20"/>
              </w:rPr>
              <w:fldChar w:fldCharType="separate"/>
            </w:r>
            <w:r w:rsidR="00FC3A19" w:rsidRPr="00406337">
              <w:rPr>
                <w:b/>
                <w:bCs/>
                <w:noProof/>
                <w:sz w:val="20"/>
                <w:szCs w:val="20"/>
              </w:rPr>
              <w:t>2</w:t>
            </w:r>
            <w:r w:rsidR="00FC3A19" w:rsidRPr="00406337">
              <w:rPr>
                <w:b/>
                <w:bCs/>
                <w:sz w:val="20"/>
                <w:szCs w:val="20"/>
              </w:rPr>
              <w:fldChar w:fldCharType="end"/>
            </w:r>
            <w:r w:rsidR="00FC3A19" w:rsidRPr="00406337">
              <w:rPr>
                <w:sz w:val="20"/>
                <w:szCs w:val="20"/>
              </w:rPr>
              <w:t xml:space="preserve"> of</w:t>
            </w:r>
            <w:r w:rsidR="00997803" w:rsidRPr="00406337">
              <w:rPr>
                <w:sz w:val="20"/>
                <w:szCs w:val="20"/>
              </w:rPr>
              <w:t xml:space="preserve"> </w:t>
            </w:r>
            <w:r w:rsidR="00997803" w:rsidRPr="00406337">
              <w:rPr>
                <w:b/>
                <w:bCs/>
                <w:sz w:val="20"/>
                <w:szCs w:val="20"/>
              </w:rPr>
              <w:t>5</w:t>
            </w:r>
            <w:r w:rsidR="00FC3A19" w:rsidRPr="00406337">
              <w:rPr>
                <w:b/>
                <w:bCs/>
                <w:sz w:val="20"/>
                <w:szCs w:val="20"/>
              </w:rPr>
              <w:tab/>
            </w:r>
            <w:r w:rsidR="00FC3A19" w:rsidRPr="00406337">
              <w:rPr>
                <w:sz w:val="20"/>
                <w:szCs w:val="20"/>
              </w:rPr>
              <w:fldChar w:fldCharType="begin"/>
            </w:r>
            <w:r w:rsidR="00FC3A19" w:rsidRPr="00406337">
              <w:rPr>
                <w:sz w:val="20"/>
                <w:szCs w:val="20"/>
              </w:rPr>
              <w:instrText xml:space="preserve"> DATE \@ "d MMMM yyyy" </w:instrText>
            </w:r>
            <w:r w:rsidR="00FC3A19" w:rsidRPr="00406337">
              <w:rPr>
                <w:sz w:val="20"/>
                <w:szCs w:val="20"/>
              </w:rPr>
              <w:fldChar w:fldCharType="separate"/>
            </w:r>
            <w:r w:rsidR="002E4677">
              <w:rPr>
                <w:noProof/>
                <w:sz w:val="20"/>
                <w:szCs w:val="20"/>
              </w:rPr>
              <w:t>1 April 2020</w:t>
            </w:r>
            <w:r w:rsidR="00FC3A19" w:rsidRPr="00406337">
              <w:rPr>
                <w:sz w:val="20"/>
                <w:szCs w:val="20"/>
              </w:rPr>
              <w:fldChar w:fldCharType="end"/>
            </w:r>
          </w:p>
        </w:sdtContent>
      </w:sdt>
    </w:sdtContent>
  </w:sdt>
  <w:p w14:paraId="03D11573" w14:textId="77777777" w:rsidR="00FC3A19" w:rsidRDefault="00FC3A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2020737"/>
      <w:docPartObj>
        <w:docPartGallery w:val="Page Numbers (Bottom of Page)"/>
        <w:docPartUnique/>
      </w:docPartObj>
    </w:sdtPr>
    <w:sdtEndPr/>
    <w:sdtContent>
      <w:sdt>
        <w:sdtPr>
          <w:id w:val="-1671325570"/>
          <w:docPartObj>
            <w:docPartGallery w:val="Page Numbers (Top of Page)"/>
            <w:docPartUnique/>
          </w:docPartObj>
        </w:sdtPr>
        <w:sdtEndPr/>
        <w:sdtContent>
          <w:p w14:paraId="3A2EE6F0" w14:textId="200C4846" w:rsidR="00E92421" w:rsidRDefault="00E9242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0FAA368" w14:textId="77777777" w:rsidR="00E92421" w:rsidRDefault="00E924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20089934"/>
      <w:docPartObj>
        <w:docPartGallery w:val="Page Numbers (Bottom of Page)"/>
        <w:docPartUnique/>
      </w:docPartObj>
    </w:sdtPr>
    <w:sdtEndPr/>
    <w:sdtContent>
      <w:sdt>
        <w:sdtPr>
          <w:rPr>
            <w:sz w:val="20"/>
            <w:szCs w:val="20"/>
          </w:rPr>
          <w:id w:val="-549305868"/>
          <w:docPartObj>
            <w:docPartGallery w:val="Page Numbers (Top of Page)"/>
            <w:docPartUnique/>
          </w:docPartObj>
        </w:sdtPr>
        <w:sdtEndPr/>
        <w:sdtContent>
          <w:p w14:paraId="375F8AE0" w14:textId="00C5D057" w:rsidR="00E92421" w:rsidRPr="00EE088C" w:rsidRDefault="00E92421" w:rsidP="00E92421">
            <w:pPr>
              <w:pStyle w:val="Footer"/>
              <w:rPr>
                <w:sz w:val="20"/>
                <w:szCs w:val="20"/>
              </w:rPr>
            </w:pPr>
            <w:r w:rsidRPr="00EE088C">
              <w:rPr>
                <w:sz w:val="20"/>
                <w:szCs w:val="20"/>
              </w:rPr>
              <w:t>References</w:t>
            </w:r>
            <w:r w:rsidRPr="00EE088C">
              <w:rPr>
                <w:sz w:val="20"/>
                <w:szCs w:val="20"/>
              </w:rPr>
              <w:tab/>
              <w:t xml:space="preserve">Page </w:t>
            </w:r>
            <w:r w:rsidRPr="00EE088C">
              <w:rPr>
                <w:b/>
                <w:bCs/>
                <w:sz w:val="20"/>
                <w:szCs w:val="20"/>
              </w:rPr>
              <w:fldChar w:fldCharType="begin"/>
            </w:r>
            <w:r w:rsidRPr="00EE088C">
              <w:rPr>
                <w:b/>
                <w:bCs/>
                <w:sz w:val="20"/>
                <w:szCs w:val="20"/>
              </w:rPr>
              <w:instrText xml:space="preserve"> PAGE </w:instrText>
            </w:r>
            <w:r w:rsidRPr="00EE088C">
              <w:rPr>
                <w:b/>
                <w:bCs/>
                <w:sz w:val="20"/>
                <w:szCs w:val="20"/>
              </w:rPr>
              <w:fldChar w:fldCharType="separate"/>
            </w:r>
            <w:r w:rsidRPr="00EE088C">
              <w:rPr>
                <w:b/>
                <w:bCs/>
                <w:noProof/>
                <w:sz w:val="20"/>
                <w:szCs w:val="20"/>
              </w:rPr>
              <w:t>2</w:t>
            </w:r>
            <w:r w:rsidRPr="00EE088C">
              <w:rPr>
                <w:b/>
                <w:bCs/>
                <w:sz w:val="20"/>
                <w:szCs w:val="20"/>
              </w:rPr>
              <w:fldChar w:fldCharType="end"/>
            </w:r>
            <w:r w:rsidRPr="00EE088C">
              <w:rPr>
                <w:sz w:val="20"/>
                <w:szCs w:val="20"/>
              </w:rPr>
              <w:t xml:space="preserve"> of </w:t>
            </w:r>
            <w:r w:rsidRPr="00EE088C">
              <w:rPr>
                <w:b/>
                <w:bCs/>
                <w:sz w:val="20"/>
                <w:szCs w:val="20"/>
              </w:rPr>
              <w:t>1</w:t>
            </w:r>
            <w:r w:rsidRPr="00EE088C">
              <w:rPr>
                <w:b/>
                <w:bCs/>
                <w:sz w:val="20"/>
                <w:szCs w:val="20"/>
              </w:rPr>
              <w:tab/>
            </w:r>
            <w:r w:rsidRPr="00EE088C">
              <w:rPr>
                <w:sz w:val="20"/>
                <w:szCs w:val="20"/>
              </w:rPr>
              <w:fldChar w:fldCharType="begin"/>
            </w:r>
            <w:r w:rsidRPr="00EE088C">
              <w:rPr>
                <w:sz w:val="20"/>
                <w:szCs w:val="20"/>
              </w:rPr>
              <w:instrText xml:space="preserve"> DATE \@ "d MMMM yyyy" </w:instrText>
            </w:r>
            <w:r w:rsidRPr="00EE088C">
              <w:rPr>
                <w:sz w:val="20"/>
                <w:szCs w:val="20"/>
              </w:rPr>
              <w:fldChar w:fldCharType="separate"/>
            </w:r>
            <w:r w:rsidR="002E4677">
              <w:rPr>
                <w:noProof/>
                <w:sz w:val="20"/>
                <w:szCs w:val="20"/>
              </w:rPr>
              <w:t>1 April 2020</w:t>
            </w:r>
            <w:r w:rsidRPr="00EE088C">
              <w:rPr>
                <w:sz w:val="20"/>
                <w:szCs w:val="20"/>
              </w:rPr>
              <w:fldChar w:fldCharType="end"/>
            </w:r>
          </w:p>
        </w:sdtContent>
      </w:sdt>
    </w:sdtContent>
  </w:sdt>
  <w:p w14:paraId="675F79A8" w14:textId="77777777" w:rsidR="00E92421" w:rsidRPr="00EE088C" w:rsidRDefault="00E92421">
    <w:pPr>
      <w:pStyle w:val="Footer"/>
      <w:rPr>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1426728339"/>
      <w:docPartObj>
        <w:docPartGallery w:val="Page Numbers (Bottom of Page)"/>
        <w:docPartUnique/>
      </w:docPartObj>
    </w:sdtPr>
    <w:sdtEndPr/>
    <w:sdtContent>
      <w:sdt>
        <w:sdtPr>
          <w:rPr>
            <w:sz w:val="20"/>
            <w:szCs w:val="20"/>
          </w:rPr>
          <w:id w:val="-477233746"/>
          <w:docPartObj>
            <w:docPartGallery w:val="Page Numbers (Top of Page)"/>
            <w:docPartUnique/>
          </w:docPartObj>
        </w:sdtPr>
        <w:sdtEndPr/>
        <w:sdtContent>
          <w:p w14:paraId="5212AAE1" w14:textId="4B40C0DF" w:rsidR="00D02B5B" w:rsidRPr="00EE088C" w:rsidRDefault="00D02B5B">
            <w:pPr>
              <w:pStyle w:val="Footer"/>
              <w:rPr>
                <w:sz w:val="20"/>
                <w:szCs w:val="20"/>
              </w:rPr>
            </w:pPr>
            <w:r>
              <w:rPr>
                <w:sz w:val="20"/>
                <w:szCs w:val="20"/>
              </w:rPr>
              <w:t xml:space="preserve">Appendix A </w:t>
            </w:r>
            <w:r w:rsidR="002F1227">
              <w:rPr>
                <w:sz w:val="20"/>
                <w:szCs w:val="20"/>
              </w:rPr>
              <w:t>–</w:t>
            </w:r>
            <w:r>
              <w:rPr>
                <w:sz w:val="20"/>
                <w:szCs w:val="20"/>
              </w:rPr>
              <w:t xml:space="preserve"> Figures</w:t>
            </w:r>
            <w:r w:rsidR="002F1227">
              <w:rPr>
                <w:sz w:val="20"/>
                <w:szCs w:val="20"/>
              </w:rPr>
              <w:t xml:space="preserve"> &amp; Tables</w:t>
            </w:r>
            <w:r w:rsidRPr="00EE088C">
              <w:rPr>
                <w:sz w:val="20"/>
                <w:szCs w:val="20"/>
              </w:rPr>
              <w:tab/>
              <w:t xml:space="preserve">Page </w:t>
            </w:r>
            <w:r w:rsidRPr="00EE088C">
              <w:rPr>
                <w:b/>
                <w:bCs/>
                <w:sz w:val="20"/>
                <w:szCs w:val="20"/>
              </w:rPr>
              <w:fldChar w:fldCharType="begin"/>
            </w:r>
            <w:r w:rsidRPr="00EE088C">
              <w:rPr>
                <w:b/>
                <w:bCs/>
                <w:sz w:val="20"/>
                <w:szCs w:val="20"/>
              </w:rPr>
              <w:instrText xml:space="preserve"> PAGE </w:instrText>
            </w:r>
            <w:r w:rsidRPr="00EE088C">
              <w:rPr>
                <w:b/>
                <w:bCs/>
                <w:sz w:val="20"/>
                <w:szCs w:val="20"/>
              </w:rPr>
              <w:fldChar w:fldCharType="separate"/>
            </w:r>
            <w:r w:rsidRPr="00EE088C">
              <w:rPr>
                <w:b/>
                <w:bCs/>
                <w:noProof/>
                <w:sz w:val="20"/>
                <w:szCs w:val="20"/>
              </w:rPr>
              <w:t>2</w:t>
            </w:r>
            <w:r w:rsidRPr="00EE088C">
              <w:rPr>
                <w:b/>
                <w:bCs/>
                <w:sz w:val="20"/>
                <w:szCs w:val="20"/>
              </w:rPr>
              <w:fldChar w:fldCharType="end"/>
            </w:r>
            <w:r w:rsidRPr="00EE088C">
              <w:rPr>
                <w:sz w:val="20"/>
                <w:szCs w:val="20"/>
              </w:rPr>
              <w:t xml:space="preserve"> of </w:t>
            </w:r>
            <w:r w:rsidR="009F4424">
              <w:rPr>
                <w:b/>
                <w:bCs/>
                <w:sz w:val="20"/>
                <w:szCs w:val="20"/>
              </w:rPr>
              <w:t>7</w:t>
            </w:r>
            <w:r w:rsidRPr="00EE088C">
              <w:rPr>
                <w:b/>
                <w:bCs/>
                <w:sz w:val="20"/>
                <w:szCs w:val="20"/>
              </w:rPr>
              <w:tab/>
            </w:r>
            <w:r w:rsidRPr="00EE088C">
              <w:rPr>
                <w:sz w:val="20"/>
                <w:szCs w:val="20"/>
              </w:rPr>
              <w:fldChar w:fldCharType="begin"/>
            </w:r>
            <w:r w:rsidRPr="00EE088C">
              <w:rPr>
                <w:sz w:val="20"/>
                <w:szCs w:val="20"/>
              </w:rPr>
              <w:instrText xml:space="preserve"> DATE \@ "d MMMM yyyy" </w:instrText>
            </w:r>
            <w:r w:rsidRPr="00EE088C">
              <w:rPr>
                <w:sz w:val="20"/>
                <w:szCs w:val="20"/>
              </w:rPr>
              <w:fldChar w:fldCharType="separate"/>
            </w:r>
            <w:r w:rsidR="002E4677">
              <w:rPr>
                <w:noProof/>
                <w:sz w:val="20"/>
                <w:szCs w:val="20"/>
              </w:rPr>
              <w:t>1 April 2020</w:t>
            </w:r>
            <w:r w:rsidRPr="00EE088C">
              <w:rPr>
                <w:sz w:val="20"/>
                <w:szCs w:val="20"/>
              </w:rPr>
              <w:fldChar w:fldCharType="end"/>
            </w:r>
          </w:p>
        </w:sdtContent>
      </w:sdt>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1241168684"/>
      <w:docPartObj>
        <w:docPartGallery w:val="Page Numbers (Bottom of Page)"/>
        <w:docPartUnique/>
      </w:docPartObj>
    </w:sdtPr>
    <w:sdtEndPr/>
    <w:sdtContent>
      <w:sdt>
        <w:sdtPr>
          <w:rPr>
            <w:sz w:val="20"/>
            <w:szCs w:val="20"/>
          </w:rPr>
          <w:id w:val="-910150591"/>
          <w:docPartObj>
            <w:docPartGallery w:val="Page Numbers (Top of Page)"/>
            <w:docPartUnique/>
          </w:docPartObj>
        </w:sdtPr>
        <w:sdtEndPr/>
        <w:sdtContent>
          <w:p w14:paraId="7BB8368B" w14:textId="1E9D5142" w:rsidR="00E92421" w:rsidRPr="00396E3B" w:rsidRDefault="00E92421" w:rsidP="00E92421">
            <w:pPr>
              <w:pStyle w:val="Footer"/>
              <w:rPr>
                <w:sz w:val="20"/>
                <w:szCs w:val="20"/>
              </w:rPr>
            </w:pPr>
            <w:r w:rsidRPr="00396E3B">
              <w:rPr>
                <w:sz w:val="20"/>
                <w:szCs w:val="20"/>
              </w:rPr>
              <w:t>Appendix A – Figures</w:t>
            </w:r>
            <w:r w:rsidRPr="00396E3B">
              <w:rPr>
                <w:sz w:val="20"/>
                <w:szCs w:val="20"/>
              </w:rPr>
              <w:tab/>
              <w:t xml:space="preserve">Page </w:t>
            </w:r>
            <w:r w:rsidRPr="00396E3B">
              <w:rPr>
                <w:b/>
                <w:bCs/>
                <w:sz w:val="20"/>
                <w:szCs w:val="20"/>
              </w:rPr>
              <w:fldChar w:fldCharType="begin"/>
            </w:r>
            <w:r w:rsidRPr="00396E3B">
              <w:rPr>
                <w:b/>
                <w:bCs/>
                <w:sz w:val="20"/>
                <w:szCs w:val="20"/>
              </w:rPr>
              <w:instrText xml:space="preserve"> PAGE </w:instrText>
            </w:r>
            <w:r w:rsidRPr="00396E3B">
              <w:rPr>
                <w:b/>
                <w:bCs/>
                <w:sz w:val="20"/>
                <w:szCs w:val="20"/>
              </w:rPr>
              <w:fldChar w:fldCharType="separate"/>
            </w:r>
            <w:r w:rsidRPr="00396E3B">
              <w:rPr>
                <w:b/>
                <w:bCs/>
                <w:noProof/>
                <w:sz w:val="20"/>
                <w:szCs w:val="20"/>
              </w:rPr>
              <w:t>2</w:t>
            </w:r>
            <w:r w:rsidRPr="00396E3B">
              <w:rPr>
                <w:b/>
                <w:bCs/>
                <w:sz w:val="20"/>
                <w:szCs w:val="20"/>
              </w:rPr>
              <w:fldChar w:fldCharType="end"/>
            </w:r>
            <w:r w:rsidR="00396E3B" w:rsidRPr="00396E3B">
              <w:rPr>
                <w:b/>
                <w:bCs/>
                <w:sz w:val="20"/>
                <w:szCs w:val="20"/>
              </w:rPr>
              <w:t xml:space="preserve"> of X</w:t>
            </w:r>
            <w:r w:rsidRPr="00396E3B">
              <w:rPr>
                <w:b/>
                <w:bCs/>
                <w:sz w:val="20"/>
                <w:szCs w:val="20"/>
              </w:rPr>
              <w:tab/>
            </w:r>
            <w:r w:rsidRPr="00396E3B">
              <w:rPr>
                <w:sz w:val="20"/>
                <w:szCs w:val="20"/>
              </w:rPr>
              <w:fldChar w:fldCharType="begin"/>
            </w:r>
            <w:r w:rsidRPr="00396E3B">
              <w:rPr>
                <w:sz w:val="20"/>
                <w:szCs w:val="20"/>
              </w:rPr>
              <w:instrText xml:space="preserve"> DATE \@ "d MMMM yyyy" </w:instrText>
            </w:r>
            <w:r w:rsidRPr="00396E3B">
              <w:rPr>
                <w:sz w:val="20"/>
                <w:szCs w:val="20"/>
              </w:rPr>
              <w:fldChar w:fldCharType="separate"/>
            </w:r>
            <w:r w:rsidR="002E4677">
              <w:rPr>
                <w:noProof/>
                <w:sz w:val="20"/>
                <w:szCs w:val="20"/>
              </w:rPr>
              <w:t>1 April 2020</w:t>
            </w:r>
            <w:r w:rsidRPr="00396E3B">
              <w:rPr>
                <w:sz w:val="20"/>
                <w:szCs w:val="20"/>
              </w:rPr>
              <w:fldChar w:fldCharType="end"/>
            </w:r>
          </w:p>
        </w:sdtContent>
      </w:sdt>
    </w:sdtContent>
  </w:sdt>
  <w:p w14:paraId="65117758" w14:textId="77777777" w:rsidR="00E92421" w:rsidRPr="00396E3B" w:rsidRDefault="00E92421">
    <w:pPr>
      <w:pStyle w:val="Footer"/>
      <w:rPr>
        <w:sz w:val="20"/>
        <w:szCs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448702801"/>
      <w:docPartObj>
        <w:docPartGallery w:val="Page Numbers (Bottom of Page)"/>
        <w:docPartUnique/>
      </w:docPartObj>
    </w:sdtPr>
    <w:sdtEndPr/>
    <w:sdtContent>
      <w:sdt>
        <w:sdtPr>
          <w:rPr>
            <w:sz w:val="20"/>
            <w:szCs w:val="20"/>
          </w:rPr>
          <w:id w:val="-674492604"/>
          <w:docPartObj>
            <w:docPartGallery w:val="Page Numbers (Top of Page)"/>
            <w:docPartUnique/>
          </w:docPartObj>
        </w:sdtPr>
        <w:sdtEndPr/>
        <w:sdtContent>
          <w:p w14:paraId="7CF0A11D" w14:textId="52309CB1" w:rsidR="00E7271B" w:rsidRPr="00EE088C" w:rsidRDefault="00E7271B">
            <w:pPr>
              <w:pStyle w:val="Footer"/>
              <w:rPr>
                <w:sz w:val="20"/>
                <w:szCs w:val="20"/>
              </w:rPr>
            </w:pPr>
            <w:r>
              <w:rPr>
                <w:sz w:val="20"/>
                <w:szCs w:val="20"/>
              </w:rPr>
              <w:t>Appendix B – Jupyter Notebook</w:t>
            </w:r>
            <w:r w:rsidRPr="00EE088C">
              <w:rPr>
                <w:sz w:val="20"/>
                <w:szCs w:val="20"/>
              </w:rPr>
              <w:tab/>
              <w:t xml:space="preserve">Page </w:t>
            </w:r>
            <w:r w:rsidRPr="00EE088C">
              <w:rPr>
                <w:b/>
                <w:bCs/>
                <w:sz w:val="20"/>
                <w:szCs w:val="20"/>
              </w:rPr>
              <w:fldChar w:fldCharType="begin"/>
            </w:r>
            <w:r w:rsidRPr="00EE088C">
              <w:rPr>
                <w:b/>
                <w:bCs/>
                <w:sz w:val="20"/>
                <w:szCs w:val="20"/>
              </w:rPr>
              <w:instrText xml:space="preserve"> PAGE </w:instrText>
            </w:r>
            <w:r w:rsidRPr="00EE088C">
              <w:rPr>
                <w:b/>
                <w:bCs/>
                <w:sz w:val="20"/>
                <w:szCs w:val="20"/>
              </w:rPr>
              <w:fldChar w:fldCharType="separate"/>
            </w:r>
            <w:r w:rsidRPr="00EE088C">
              <w:rPr>
                <w:b/>
                <w:bCs/>
                <w:noProof/>
                <w:sz w:val="20"/>
                <w:szCs w:val="20"/>
              </w:rPr>
              <w:t>2</w:t>
            </w:r>
            <w:r w:rsidRPr="00EE088C">
              <w:rPr>
                <w:b/>
                <w:bCs/>
                <w:sz w:val="20"/>
                <w:szCs w:val="20"/>
              </w:rPr>
              <w:fldChar w:fldCharType="end"/>
            </w:r>
            <w:r w:rsidRPr="00EE088C">
              <w:rPr>
                <w:sz w:val="20"/>
                <w:szCs w:val="20"/>
              </w:rPr>
              <w:t xml:space="preserve"> of </w:t>
            </w:r>
            <w:r>
              <w:rPr>
                <w:b/>
                <w:bCs/>
                <w:sz w:val="20"/>
                <w:szCs w:val="20"/>
              </w:rPr>
              <w:t>1</w:t>
            </w:r>
            <w:r w:rsidRPr="00EE088C">
              <w:rPr>
                <w:b/>
                <w:bCs/>
                <w:sz w:val="20"/>
                <w:szCs w:val="20"/>
              </w:rPr>
              <w:tab/>
            </w:r>
            <w:r w:rsidRPr="00EE088C">
              <w:rPr>
                <w:sz w:val="20"/>
                <w:szCs w:val="20"/>
              </w:rPr>
              <w:fldChar w:fldCharType="begin"/>
            </w:r>
            <w:r w:rsidRPr="00EE088C">
              <w:rPr>
                <w:sz w:val="20"/>
                <w:szCs w:val="20"/>
              </w:rPr>
              <w:instrText xml:space="preserve"> DATE \@ "d MMMM yyyy" </w:instrText>
            </w:r>
            <w:r w:rsidRPr="00EE088C">
              <w:rPr>
                <w:sz w:val="20"/>
                <w:szCs w:val="20"/>
              </w:rPr>
              <w:fldChar w:fldCharType="separate"/>
            </w:r>
            <w:r w:rsidR="002E4677">
              <w:rPr>
                <w:noProof/>
                <w:sz w:val="20"/>
                <w:szCs w:val="20"/>
              </w:rPr>
              <w:t>1 April 2020</w:t>
            </w:r>
            <w:r w:rsidRPr="00EE088C">
              <w:rPr>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FE6C17" w14:textId="77777777" w:rsidR="00D01035" w:rsidRDefault="00D01035" w:rsidP="00F23E67">
      <w:pPr>
        <w:spacing w:after="0" w:line="240" w:lineRule="auto"/>
      </w:pPr>
      <w:r>
        <w:separator/>
      </w:r>
    </w:p>
  </w:footnote>
  <w:footnote w:type="continuationSeparator" w:id="0">
    <w:p w14:paraId="37CF006E" w14:textId="77777777" w:rsidR="00D01035" w:rsidRDefault="00D01035" w:rsidP="00F23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BCFBD" w14:textId="10C432C8" w:rsidR="00FC3A19" w:rsidRDefault="00FC3A19">
    <w:pPr>
      <w:pStyle w:val="Header"/>
      <w:rPr>
        <w:sz w:val="20"/>
        <w:szCs w:val="20"/>
      </w:rPr>
    </w:pPr>
    <w:r w:rsidRPr="00F23E67">
      <w:rPr>
        <w:sz w:val="20"/>
        <w:szCs w:val="20"/>
      </w:rPr>
      <w:t>ENSF 611</w:t>
    </w:r>
    <w:r>
      <w:rPr>
        <w:sz w:val="20"/>
        <w:szCs w:val="20"/>
      </w:rPr>
      <w:tab/>
    </w:r>
    <w:r>
      <w:rPr>
        <w:sz w:val="20"/>
        <w:szCs w:val="20"/>
      </w:rPr>
      <w:tab/>
      <w:t>Kush Bhatt</w:t>
    </w:r>
  </w:p>
  <w:p w14:paraId="77CB5312" w14:textId="34FBD583" w:rsidR="00FC3A19" w:rsidRPr="00F23E67" w:rsidRDefault="00FC3A19">
    <w:pPr>
      <w:pStyle w:val="Header"/>
      <w:rPr>
        <w:sz w:val="20"/>
        <w:szCs w:val="20"/>
      </w:rPr>
    </w:pPr>
    <w:r w:rsidRPr="00F23E67">
      <w:rPr>
        <w:sz w:val="20"/>
        <w:szCs w:val="20"/>
      </w:rPr>
      <w:t>Winter 2020</w:t>
    </w:r>
    <w:r>
      <w:rPr>
        <w:sz w:val="20"/>
        <w:szCs w:val="20"/>
      </w:rPr>
      <w:tab/>
    </w:r>
    <w:r>
      <w:rPr>
        <w:sz w:val="20"/>
        <w:szCs w:val="20"/>
      </w:rPr>
      <w:tab/>
      <w:t>Michael Lee</w:t>
    </w:r>
  </w:p>
  <w:p w14:paraId="67EE5747" w14:textId="3A2C6574" w:rsidR="00FC3A19" w:rsidRPr="00F23E67" w:rsidRDefault="00FC3A19">
    <w:pPr>
      <w:pStyle w:val="Header"/>
      <w:rPr>
        <w:sz w:val="20"/>
        <w:szCs w:val="20"/>
      </w:rPr>
    </w:pPr>
    <w:r w:rsidRPr="00F23E67">
      <w:rPr>
        <w:sz w:val="20"/>
        <w:szCs w:val="20"/>
      </w:rPr>
      <w:t>Final Project</w:t>
    </w:r>
    <w:r>
      <w:rPr>
        <w:sz w:val="20"/>
        <w:szCs w:val="20"/>
      </w:rPr>
      <w:tab/>
    </w:r>
    <w:r>
      <w:rPr>
        <w:sz w:val="20"/>
        <w:szCs w:val="20"/>
      </w:rPr>
      <w:tab/>
      <w:t>Matthew Vanderwey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8B010" w14:textId="77777777" w:rsidR="00B51D2D" w:rsidRDefault="00B51D2D" w:rsidP="00B51D2D">
    <w:pPr>
      <w:pStyle w:val="Header"/>
      <w:rPr>
        <w:sz w:val="20"/>
        <w:szCs w:val="20"/>
      </w:rPr>
    </w:pPr>
    <w:r w:rsidRPr="00F23E67">
      <w:rPr>
        <w:sz w:val="20"/>
        <w:szCs w:val="20"/>
      </w:rPr>
      <w:t>ENSF 611</w:t>
    </w:r>
    <w:r>
      <w:rPr>
        <w:sz w:val="20"/>
        <w:szCs w:val="20"/>
      </w:rPr>
      <w:tab/>
    </w:r>
    <w:r>
      <w:rPr>
        <w:sz w:val="20"/>
        <w:szCs w:val="20"/>
      </w:rPr>
      <w:tab/>
      <w:t>Kush Bhatt</w:t>
    </w:r>
  </w:p>
  <w:p w14:paraId="05E72265" w14:textId="77777777" w:rsidR="00B51D2D" w:rsidRPr="00F23E67" w:rsidRDefault="00B51D2D" w:rsidP="00B51D2D">
    <w:pPr>
      <w:pStyle w:val="Header"/>
      <w:rPr>
        <w:sz w:val="20"/>
        <w:szCs w:val="20"/>
      </w:rPr>
    </w:pPr>
    <w:r w:rsidRPr="00F23E67">
      <w:rPr>
        <w:sz w:val="20"/>
        <w:szCs w:val="20"/>
      </w:rPr>
      <w:t>Winter 2020</w:t>
    </w:r>
    <w:r>
      <w:rPr>
        <w:sz w:val="20"/>
        <w:szCs w:val="20"/>
      </w:rPr>
      <w:tab/>
    </w:r>
    <w:r>
      <w:rPr>
        <w:sz w:val="20"/>
        <w:szCs w:val="20"/>
      </w:rPr>
      <w:tab/>
      <w:t>Michael Lee</w:t>
    </w:r>
  </w:p>
  <w:p w14:paraId="3C5C875D" w14:textId="51697EBA" w:rsidR="00B51D2D" w:rsidRPr="00B51D2D" w:rsidRDefault="00B51D2D">
    <w:pPr>
      <w:pStyle w:val="Header"/>
      <w:rPr>
        <w:sz w:val="20"/>
        <w:szCs w:val="20"/>
      </w:rPr>
    </w:pPr>
    <w:r w:rsidRPr="00F23E67">
      <w:rPr>
        <w:sz w:val="20"/>
        <w:szCs w:val="20"/>
      </w:rPr>
      <w:t>Final Project</w:t>
    </w:r>
    <w:r>
      <w:rPr>
        <w:sz w:val="20"/>
        <w:szCs w:val="20"/>
      </w:rPr>
      <w:tab/>
    </w:r>
    <w:r>
      <w:rPr>
        <w:sz w:val="20"/>
        <w:szCs w:val="20"/>
      </w:rPr>
      <w:tab/>
      <w:t>Matthew Vanderwey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701DB"/>
    <w:multiLevelType w:val="multilevel"/>
    <w:tmpl w:val="CAE42B4A"/>
    <w:lvl w:ilvl="0">
      <w:start w:val="1"/>
      <w:numFmt w:val="bullet"/>
      <w:pStyle w:val="Code"/>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FC1307"/>
    <w:multiLevelType w:val="hybridMultilevel"/>
    <w:tmpl w:val="68306D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4880798"/>
    <w:multiLevelType w:val="hybridMultilevel"/>
    <w:tmpl w:val="F8987A2C"/>
    <w:lvl w:ilvl="0" w:tplc="10090001">
      <w:start w:val="1"/>
      <w:numFmt w:val="bullet"/>
      <w:lvlText w:val=""/>
      <w:lvlJc w:val="left"/>
      <w:pPr>
        <w:ind w:left="766" w:hanging="360"/>
      </w:pPr>
      <w:rPr>
        <w:rFonts w:ascii="Symbol" w:hAnsi="Symbol" w:hint="default"/>
      </w:rPr>
    </w:lvl>
    <w:lvl w:ilvl="1" w:tplc="10090003" w:tentative="1">
      <w:start w:val="1"/>
      <w:numFmt w:val="bullet"/>
      <w:lvlText w:val="o"/>
      <w:lvlJc w:val="left"/>
      <w:pPr>
        <w:ind w:left="1486" w:hanging="360"/>
      </w:pPr>
      <w:rPr>
        <w:rFonts w:ascii="Courier New" w:hAnsi="Courier New" w:cs="Courier New" w:hint="default"/>
      </w:rPr>
    </w:lvl>
    <w:lvl w:ilvl="2" w:tplc="10090005" w:tentative="1">
      <w:start w:val="1"/>
      <w:numFmt w:val="bullet"/>
      <w:lvlText w:val=""/>
      <w:lvlJc w:val="left"/>
      <w:pPr>
        <w:ind w:left="2206" w:hanging="360"/>
      </w:pPr>
      <w:rPr>
        <w:rFonts w:ascii="Wingdings" w:hAnsi="Wingdings" w:hint="default"/>
      </w:rPr>
    </w:lvl>
    <w:lvl w:ilvl="3" w:tplc="10090001" w:tentative="1">
      <w:start w:val="1"/>
      <w:numFmt w:val="bullet"/>
      <w:lvlText w:val=""/>
      <w:lvlJc w:val="left"/>
      <w:pPr>
        <w:ind w:left="2926" w:hanging="360"/>
      </w:pPr>
      <w:rPr>
        <w:rFonts w:ascii="Symbol" w:hAnsi="Symbol" w:hint="default"/>
      </w:rPr>
    </w:lvl>
    <w:lvl w:ilvl="4" w:tplc="10090003" w:tentative="1">
      <w:start w:val="1"/>
      <w:numFmt w:val="bullet"/>
      <w:lvlText w:val="o"/>
      <w:lvlJc w:val="left"/>
      <w:pPr>
        <w:ind w:left="3646" w:hanging="360"/>
      </w:pPr>
      <w:rPr>
        <w:rFonts w:ascii="Courier New" w:hAnsi="Courier New" w:cs="Courier New" w:hint="default"/>
      </w:rPr>
    </w:lvl>
    <w:lvl w:ilvl="5" w:tplc="10090005" w:tentative="1">
      <w:start w:val="1"/>
      <w:numFmt w:val="bullet"/>
      <w:lvlText w:val=""/>
      <w:lvlJc w:val="left"/>
      <w:pPr>
        <w:ind w:left="4366" w:hanging="360"/>
      </w:pPr>
      <w:rPr>
        <w:rFonts w:ascii="Wingdings" w:hAnsi="Wingdings" w:hint="default"/>
      </w:rPr>
    </w:lvl>
    <w:lvl w:ilvl="6" w:tplc="10090001" w:tentative="1">
      <w:start w:val="1"/>
      <w:numFmt w:val="bullet"/>
      <w:lvlText w:val=""/>
      <w:lvlJc w:val="left"/>
      <w:pPr>
        <w:ind w:left="5086" w:hanging="360"/>
      </w:pPr>
      <w:rPr>
        <w:rFonts w:ascii="Symbol" w:hAnsi="Symbol" w:hint="default"/>
      </w:rPr>
    </w:lvl>
    <w:lvl w:ilvl="7" w:tplc="10090003" w:tentative="1">
      <w:start w:val="1"/>
      <w:numFmt w:val="bullet"/>
      <w:lvlText w:val="o"/>
      <w:lvlJc w:val="left"/>
      <w:pPr>
        <w:ind w:left="5806" w:hanging="360"/>
      </w:pPr>
      <w:rPr>
        <w:rFonts w:ascii="Courier New" w:hAnsi="Courier New" w:cs="Courier New" w:hint="default"/>
      </w:rPr>
    </w:lvl>
    <w:lvl w:ilvl="8" w:tplc="10090005" w:tentative="1">
      <w:start w:val="1"/>
      <w:numFmt w:val="bullet"/>
      <w:lvlText w:val=""/>
      <w:lvlJc w:val="left"/>
      <w:pPr>
        <w:ind w:left="6526" w:hanging="360"/>
      </w:pPr>
      <w:rPr>
        <w:rFonts w:ascii="Wingdings" w:hAnsi="Wingdings" w:hint="default"/>
      </w:rPr>
    </w:lvl>
  </w:abstractNum>
  <w:abstractNum w:abstractNumId="3" w15:restartNumberingAfterBreak="0">
    <w:nsid w:val="6C4D165A"/>
    <w:multiLevelType w:val="multilevel"/>
    <w:tmpl w:val="B614CA80"/>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AED"/>
    <w:rsid w:val="00011037"/>
    <w:rsid w:val="00040139"/>
    <w:rsid w:val="00050E36"/>
    <w:rsid w:val="00050E95"/>
    <w:rsid w:val="0006540F"/>
    <w:rsid w:val="000A4204"/>
    <w:rsid w:val="000B6321"/>
    <w:rsid w:val="000D6198"/>
    <w:rsid w:val="000E0DED"/>
    <w:rsid w:val="000E1D33"/>
    <w:rsid w:val="000F21F5"/>
    <w:rsid w:val="000F24C5"/>
    <w:rsid w:val="000F52B1"/>
    <w:rsid w:val="00102230"/>
    <w:rsid w:val="001031D1"/>
    <w:rsid w:val="0010691C"/>
    <w:rsid w:val="00114CA8"/>
    <w:rsid w:val="001155E1"/>
    <w:rsid w:val="001318F3"/>
    <w:rsid w:val="00132ABD"/>
    <w:rsid w:val="001330D6"/>
    <w:rsid w:val="001414E9"/>
    <w:rsid w:val="00150281"/>
    <w:rsid w:val="00174EC7"/>
    <w:rsid w:val="00184C85"/>
    <w:rsid w:val="00187722"/>
    <w:rsid w:val="001931F4"/>
    <w:rsid w:val="001946DA"/>
    <w:rsid w:val="001A610B"/>
    <w:rsid w:val="001B0048"/>
    <w:rsid w:val="001D72BE"/>
    <w:rsid w:val="001E1500"/>
    <w:rsid w:val="00202C85"/>
    <w:rsid w:val="0021000B"/>
    <w:rsid w:val="0021207C"/>
    <w:rsid w:val="0022089B"/>
    <w:rsid w:val="00225636"/>
    <w:rsid w:val="002629DB"/>
    <w:rsid w:val="00263175"/>
    <w:rsid w:val="002A2D5F"/>
    <w:rsid w:val="002B6AC9"/>
    <w:rsid w:val="002B7D80"/>
    <w:rsid w:val="002D281C"/>
    <w:rsid w:val="002D55E4"/>
    <w:rsid w:val="002D6566"/>
    <w:rsid w:val="002E4677"/>
    <w:rsid w:val="002F1227"/>
    <w:rsid w:val="002F660F"/>
    <w:rsid w:val="002F67A5"/>
    <w:rsid w:val="003007C7"/>
    <w:rsid w:val="00323BF8"/>
    <w:rsid w:val="0032798C"/>
    <w:rsid w:val="00335E42"/>
    <w:rsid w:val="003409A5"/>
    <w:rsid w:val="00345194"/>
    <w:rsid w:val="00357834"/>
    <w:rsid w:val="00357AF7"/>
    <w:rsid w:val="00364B1C"/>
    <w:rsid w:val="00367BB8"/>
    <w:rsid w:val="003750B8"/>
    <w:rsid w:val="003853CF"/>
    <w:rsid w:val="00396220"/>
    <w:rsid w:val="00396E3B"/>
    <w:rsid w:val="003A03D9"/>
    <w:rsid w:val="003A3622"/>
    <w:rsid w:val="003A7444"/>
    <w:rsid w:val="003C1FF2"/>
    <w:rsid w:val="003C37D5"/>
    <w:rsid w:val="003C49ED"/>
    <w:rsid w:val="003C7D4D"/>
    <w:rsid w:val="00406337"/>
    <w:rsid w:val="00424F3B"/>
    <w:rsid w:val="00430F8C"/>
    <w:rsid w:val="00451A4A"/>
    <w:rsid w:val="00474A80"/>
    <w:rsid w:val="00483965"/>
    <w:rsid w:val="004A4B0F"/>
    <w:rsid w:val="004B0FB7"/>
    <w:rsid w:val="004D01B2"/>
    <w:rsid w:val="004E1861"/>
    <w:rsid w:val="004F194B"/>
    <w:rsid w:val="004F4D89"/>
    <w:rsid w:val="00521698"/>
    <w:rsid w:val="00523931"/>
    <w:rsid w:val="00527754"/>
    <w:rsid w:val="00562529"/>
    <w:rsid w:val="005629B3"/>
    <w:rsid w:val="00571036"/>
    <w:rsid w:val="00574FE0"/>
    <w:rsid w:val="005836C4"/>
    <w:rsid w:val="00596640"/>
    <w:rsid w:val="005F5D94"/>
    <w:rsid w:val="006143E7"/>
    <w:rsid w:val="00636849"/>
    <w:rsid w:val="006433CF"/>
    <w:rsid w:val="006541E3"/>
    <w:rsid w:val="006668C9"/>
    <w:rsid w:val="00684C79"/>
    <w:rsid w:val="00690414"/>
    <w:rsid w:val="00692880"/>
    <w:rsid w:val="006978D3"/>
    <w:rsid w:val="006B3B22"/>
    <w:rsid w:val="006D190C"/>
    <w:rsid w:val="006E2841"/>
    <w:rsid w:val="006F320D"/>
    <w:rsid w:val="007029F7"/>
    <w:rsid w:val="007045D5"/>
    <w:rsid w:val="00711D12"/>
    <w:rsid w:val="00716276"/>
    <w:rsid w:val="00721A09"/>
    <w:rsid w:val="0074632F"/>
    <w:rsid w:val="00763576"/>
    <w:rsid w:val="00764A58"/>
    <w:rsid w:val="007747C5"/>
    <w:rsid w:val="00777ADC"/>
    <w:rsid w:val="00780345"/>
    <w:rsid w:val="007A05C2"/>
    <w:rsid w:val="007D5B8D"/>
    <w:rsid w:val="00802EE8"/>
    <w:rsid w:val="00807864"/>
    <w:rsid w:val="00813DAC"/>
    <w:rsid w:val="008316E4"/>
    <w:rsid w:val="008333AD"/>
    <w:rsid w:val="008354F1"/>
    <w:rsid w:val="00837475"/>
    <w:rsid w:val="0083767E"/>
    <w:rsid w:val="0086111E"/>
    <w:rsid w:val="00864EFE"/>
    <w:rsid w:val="00891EC2"/>
    <w:rsid w:val="00893B74"/>
    <w:rsid w:val="008A4DF5"/>
    <w:rsid w:val="008D50DD"/>
    <w:rsid w:val="008E52B1"/>
    <w:rsid w:val="008F7384"/>
    <w:rsid w:val="008F7CB3"/>
    <w:rsid w:val="00902BB1"/>
    <w:rsid w:val="00902F6C"/>
    <w:rsid w:val="0090337C"/>
    <w:rsid w:val="00924029"/>
    <w:rsid w:val="009313DD"/>
    <w:rsid w:val="009334A8"/>
    <w:rsid w:val="0095351E"/>
    <w:rsid w:val="0099760D"/>
    <w:rsid w:val="00997803"/>
    <w:rsid w:val="009A42A5"/>
    <w:rsid w:val="009A4D3E"/>
    <w:rsid w:val="009C00A5"/>
    <w:rsid w:val="009F4424"/>
    <w:rsid w:val="009F7AFB"/>
    <w:rsid w:val="00A168D2"/>
    <w:rsid w:val="00A21A26"/>
    <w:rsid w:val="00A31CF3"/>
    <w:rsid w:val="00A32012"/>
    <w:rsid w:val="00A322C6"/>
    <w:rsid w:val="00A41213"/>
    <w:rsid w:val="00A43978"/>
    <w:rsid w:val="00A46A1D"/>
    <w:rsid w:val="00A55AED"/>
    <w:rsid w:val="00A57694"/>
    <w:rsid w:val="00A660AD"/>
    <w:rsid w:val="00A76297"/>
    <w:rsid w:val="00A84691"/>
    <w:rsid w:val="00A973E4"/>
    <w:rsid w:val="00AB00BC"/>
    <w:rsid w:val="00AB1ACB"/>
    <w:rsid w:val="00AC72D4"/>
    <w:rsid w:val="00AD2814"/>
    <w:rsid w:val="00AF6B59"/>
    <w:rsid w:val="00B05398"/>
    <w:rsid w:val="00B25FE6"/>
    <w:rsid w:val="00B47EFF"/>
    <w:rsid w:val="00B51D2D"/>
    <w:rsid w:val="00B8309E"/>
    <w:rsid w:val="00B84258"/>
    <w:rsid w:val="00B85CEB"/>
    <w:rsid w:val="00B93E1B"/>
    <w:rsid w:val="00BA17DF"/>
    <w:rsid w:val="00BA2FDB"/>
    <w:rsid w:val="00BB54B4"/>
    <w:rsid w:val="00BB5B31"/>
    <w:rsid w:val="00C11202"/>
    <w:rsid w:val="00C13E17"/>
    <w:rsid w:val="00C407D4"/>
    <w:rsid w:val="00C55EED"/>
    <w:rsid w:val="00C66BA9"/>
    <w:rsid w:val="00C73C01"/>
    <w:rsid w:val="00C7543F"/>
    <w:rsid w:val="00CB1C93"/>
    <w:rsid w:val="00CB7F1F"/>
    <w:rsid w:val="00CC7E1B"/>
    <w:rsid w:val="00CD1414"/>
    <w:rsid w:val="00CE14C6"/>
    <w:rsid w:val="00CE7AEE"/>
    <w:rsid w:val="00CF1EAB"/>
    <w:rsid w:val="00CF7C34"/>
    <w:rsid w:val="00D01035"/>
    <w:rsid w:val="00D01EA4"/>
    <w:rsid w:val="00D02B5B"/>
    <w:rsid w:val="00D055FD"/>
    <w:rsid w:val="00D143D2"/>
    <w:rsid w:val="00D20FE2"/>
    <w:rsid w:val="00D32BA9"/>
    <w:rsid w:val="00D57675"/>
    <w:rsid w:val="00D65053"/>
    <w:rsid w:val="00DA15E0"/>
    <w:rsid w:val="00DA6C6F"/>
    <w:rsid w:val="00DB7CD4"/>
    <w:rsid w:val="00DC560D"/>
    <w:rsid w:val="00DE11DC"/>
    <w:rsid w:val="00DE193C"/>
    <w:rsid w:val="00DF1B35"/>
    <w:rsid w:val="00DF5918"/>
    <w:rsid w:val="00E03134"/>
    <w:rsid w:val="00E07332"/>
    <w:rsid w:val="00E17618"/>
    <w:rsid w:val="00E311F0"/>
    <w:rsid w:val="00E35231"/>
    <w:rsid w:val="00E36E90"/>
    <w:rsid w:val="00E42491"/>
    <w:rsid w:val="00E42B6C"/>
    <w:rsid w:val="00E54F64"/>
    <w:rsid w:val="00E7271B"/>
    <w:rsid w:val="00E81E84"/>
    <w:rsid w:val="00E92421"/>
    <w:rsid w:val="00E94BB9"/>
    <w:rsid w:val="00E9511F"/>
    <w:rsid w:val="00EC270B"/>
    <w:rsid w:val="00ED4371"/>
    <w:rsid w:val="00EE088C"/>
    <w:rsid w:val="00EE37C4"/>
    <w:rsid w:val="00F06A2A"/>
    <w:rsid w:val="00F16450"/>
    <w:rsid w:val="00F21ECB"/>
    <w:rsid w:val="00F23E67"/>
    <w:rsid w:val="00F51661"/>
    <w:rsid w:val="00F55734"/>
    <w:rsid w:val="00F60847"/>
    <w:rsid w:val="00F63BED"/>
    <w:rsid w:val="00F7222B"/>
    <w:rsid w:val="00F7374B"/>
    <w:rsid w:val="00F84475"/>
    <w:rsid w:val="00FA126C"/>
    <w:rsid w:val="00FA2FA5"/>
    <w:rsid w:val="00FA68C8"/>
    <w:rsid w:val="00FB26D6"/>
    <w:rsid w:val="00FB34AA"/>
    <w:rsid w:val="00FB3B50"/>
    <w:rsid w:val="00FB5EEF"/>
    <w:rsid w:val="00FC3A19"/>
    <w:rsid w:val="00FD436D"/>
    <w:rsid w:val="00FE46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385E3"/>
  <w15:chartTrackingRefBased/>
  <w15:docId w15:val="{163EF6E4-BA10-466A-A31E-23B4B62E9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F3B"/>
  </w:style>
  <w:style w:type="paragraph" w:styleId="Heading1">
    <w:name w:val="heading 1"/>
    <w:basedOn w:val="Normal"/>
    <w:next w:val="Normal"/>
    <w:link w:val="Heading1Char"/>
    <w:uiPriority w:val="9"/>
    <w:qFormat/>
    <w:rsid w:val="00CE7A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57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Group11">
    <w:name w:val="Heading 1 - Group 11"/>
    <w:basedOn w:val="Heading1"/>
    <w:autoRedefine/>
    <w:qFormat/>
    <w:rsid w:val="00CE7AEE"/>
    <w:pPr>
      <w:spacing w:before="460" w:after="120"/>
    </w:pPr>
    <w:rPr>
      <w:b/>
      <w:color w:val="0D0D0D" w:themeColor="text1" w:themeTint="F2"/>
      <w:sz w:val="28"/>
      <w:szCs w:val="36"/>
    </w:rPr>
  </w:style>
  <w:style w:type="character" w:customStyle="1" w:styleId="Heading1Char">
    <w:name w:val="Heading 1 Char"/>
    <w:basedOn w:val="DefaultParagraphFont"/>
    <w:link w:val="Heading1"/>
    <w:uiPriority w:val="9"/>
    <w:rsid w:val="00CE7AEE"/>
    <w:rPr>
      <w:rFonts w:asciiTheme="majorHAnsi" w:eastAsiaTheme="majorEastAsia" w:hAnsiTheme="majorHAnsi" w:cstheme="majorBidi"/>
      <w:color w:val="2F5496" w:themeColor="accent1" w:themeShade="BF"/>
      <w:sz w:val="32"/>
      <w:szCs w:val="32"/>
    </w:rPr>
  </w:style>
  <w:style w:type="paragraph" w:customStyle="1" w:styleId="Code">
    <w:name w:val="Code"/>
    <w:basedOn w:val="Normal"/>
    <w:autoRedefine/>
    <w:qFormat/>
    <w:rsid w:val="0083767E"/>
    <w:pPr>
      <w:numPr>
        <w:numId w:val="1"/>
      </w:numPr>
      <w:spacing w:after="0" w:line="240" w:lineRule="auto"/>
      <w:ind w:left="540"/>
      <w:textAlignment w:val="center"/>
    </w:pPr>
    <w:rPr>
      <w:rFonts w:ascii="Consolas" w:eastAsia="Times New Roman" w:hAnsi="Consolas" w:cs="Calibri"/>
      <w:lang w:eastAsia="en-CA"/>
    </w:rPr>
  </w:style>
  <w:style w:type="paragraph" w:styleId="Title">
    <w:name w:val="Title"/>
    <w:basedOn w:val="Normal"/>
    <w:next w:val="Normal"/>
    <w:link w:val="TitleChar"/>
    <w:uiPriority w:val="10"/>
    <w:qFormat/>
    <w:rsid w:val="00F557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73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5573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557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5734"/>
    <w:pPr>
      <w:ind w:left="720"/>
      <w:contextualSpacing/>
    </w:pPr>
  </w:style>
  <w:style w:type="character" w:styleId="Hyperlink">
    <w:name w:val="Hyperlink"/>
    <w:basedOn w:val="DefaultParagraphFont"/>
    <w:uiPriority w:val="99"/>
    <w:unhideWhenUsed/>
    <w:rsid w:val="00893B74"/>
    <w:rPr>
      <w:color w:val="0000FF"/>
      <w:u w:val="single"/>
    </w:rPr>
  </w:style>
  <w:style w:type="character" w:styleId="UnresolvedMention">
    <w:name w:val="Unresolved Mention"/>
    <w:basedOn w:val="DefaultParagraphFont"/>
    <w:uiPriority w:val="99"/>
    <w:semiHidden/>
    <w:unhideWhenUsed/>
    <w:rsid w:val="006433CF"/>
    <w:rPr>
      <w:color w:val="605E5C"/>
      <w:shd w:val="clear" w:color="auto" w:fill="E1DFDD"/>
    </w:rPr>
  </w:style>
  <w:style w:type="paragraph" w:styleId="Header">
    <w:name w:val="header"/>
    <w:basedOn w:val="Normal"/>
    <w:link w:val="HeaderChar"/>
    <w:uiPriority w:val="99"/>
    <w:unhideWhenUsed/>
    <w:rsid w:val="00F23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E67"/>
  </w:style>
  <w:style w:type="paragraph" w:styleId="Footer">
    <w:name w:val="footer"/>
    <w:basedOn w:val="Normal"/>
    <w:link w:val="FooterChar"/>
    <w:uiPriority w:val="99"/>
    <w:unhideWhenUsed/>
    <w:rsid w:val="00F23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E67"/>
  </w:style>
  <w:style w:type="table" w:styleId="TableGrid">
    <w:name w:val="Table Grid"/>
    <w:basedOn w:val="TableNormal"/>
    <w:uiPriority w:val="39"/>
    <w:rsid w:val="004D0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4D01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E07332"/>
    <w:pPr>
      <w:keepNext/>
      <w:spacing w:after="200" w:line="240" w:lineRule="auto"/>
      <w:jc w:val="center"/>
    </w:pPr>
    <w:rPr>
      <w:b/>
      <w:bCs/>
      <w:i/>
      <w:iCs/>
      <w:color w:val="44546A"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42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18" Type="http://schemas.openxmlformats.org/officeDocument/2006/relationships/hyperlink" Target="https://scikit-learn.org/stable/auto_examples/model_selection/plot_roc.html" TargetMode="External"/><Relationship Id="rId26" Type="http://schemas.openxmlformats.org/officeDocument/2006/relationships/image" Target="media/image4.png"/><Relationship Id="rId39"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s://www.kaggle.com/cdeotte/titantic-mega-model-0-84210" TargetMode="External"/><Relationship Id="rId34" Type="http://schemas.openxmlformats.org/officeDocument/2006/relationships/image" Target="media/image12.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kaggle.com/yassineghouzam/titanic-top-4-with-ensemble-modeling"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www.kaggle.com/cdeotte/titanic-wcg-xgboost-0-84688" TargetMode="External"/><Relationship Id="rId20" Type="http://schemas.openxmlformats.org/officeDocument/2006/relationships/hyperlink" Target="https://titanicfacts.net/titanic-survivors/" TargetMode="External"/><Relationship Id="rId29" Type="http://schemas.openxmlformats.org/officeDocument/2006/relationships/image" Target="media/image7.png"/><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3.xm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titanicfacts.net/" TargetMode="External"/><Relationship Id="rId23" Type="http://schemas.openxmlformats.org/officeDocument/2006/relationships/hyperlink" Target="https://titanicfacts.net/titanic-survivors-list/" TargetMode="Externa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hyperlink" Target="https://titanicfacts.net/titanic-survivors/"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kaggle.com/c/titanic" TargetMode="External"/><Relationship Id="rId14" Type="http://schemas.openxmlformats.org/officeDocument/2006/relationships/footer" Target="footer2.xml"/><Relationship Id="rId22" Type="http://schemas.openxmlformats.org/officeDocument/2006/relationships/hyperlink" Target="https://www.kaggle.com/cdeotte/titantic-mega-model-0-84210"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5C8FD-819B-42EA-A660-34E8F6B5D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Pages>
  <Words>3386</Words>
  <Characters>19306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Vanderwey</dc:creator>
  <cp:keywords/>
  <dc:description/>
  <cp:lastModifiedBy>Matthew Vanderwey</cp:lastModifiedBy>
  <cp:revision>109</cp:revision>
  <cp:lastPrinted>2020-04-01T21:28:00Z</cp:lastPrinted>
  <dcterms:created xsi:type="dcterms:W3CDTF">2020-04-01T16:48:00Z</dcterms:created>
  <dcterms:modified xsi:type="dcterms:W3CDTF">2020-04-01T21:28:00Z</dcterms:modified>
</cp:coreProperties>
</file>