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Relationship between Main Continuous Variables</w:t>
      </w:r>
    </w:p>
    <w:tbl>
      <w:tblPr>
        <w:tblStyle w:val="Table"/>
        <w:tblW w:type="pct" w:w="4906"/>
        <w:tblLayout w:type="fixed"/>
        <w:tblLook w:firstRow="1" w:lastRow="0" w:firstColumn="0" w:lastColumn="0" w:noHBand="0" w:noVBand="0" w:val="0020"/>
        <w:tblCaption w:val="Relationship between Main Continuous Variables"/>
      </w:tblPr>
      <w:tblGrid>
        <w:gridCol w:w="2673"/>
        <w:gridCol w:w="891"/>
        <w:gridCol w:w="891"/>
        <w:gridCol w:w="643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Elec. Democracy</w:t>
            </w:r>
          </w:p>
        </w:tc>
        <w:tc>
          <w:tcPr/>
          <w:p>
            <w:pPr>
              <w:pStyle w:val="Compact"/>
            </w:pPr>
            <w:r>
              <w:t xml:space="preserve">Econ Inequality</w:t>
            </w:r>
          </w:p>
        </w:tc>
        <w:tc>
          <w:tcPr/>
          <w:p>
            <w:pPr>
              <w:pStyle w:val="Compact"/>
            </w:pPr>
            <w:r>
              <w:t xml:space="preserve">Corruption</w:t>
            </w:r>
          </w:p>
        </w:tc>
        <w:tc>
          <w:tcPr/>
          <w:p>
            <w:pPr>
              <w:pStyle w:val="Compact"/>
            </w:pPr>
            <w:r>
              <w:t xml:space="preserve">GDP per capita, PPP (constant 2017 international 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Elec. Democracy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 Inequality</w:t>
            </w:r>
          </w:p>
        </w:tc>
        <w:tc>
          <w:tcPr/>
          <w:p>
            <w:pPr>
              <w:pStyle w:val="Compact"/>
            </w:pPr>
            <w:r>
              <w:t xml:space="preserve">-.35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Corruption</w:t>
            </w:r>
          </w:p>
        </w:tc>
        <w:tc>
          <w:tcPr/>
          <w:p>
            <w:pPr>
              <w:pStyle w:val="Compact"/>
            </w:pPr>
            <w:r>
              <w:t xml:space="preserve">.66</w:t>
            </w:r>
          </w:p>
        </w:tc>
        <w:tc>
          <w:tcPr/>
          <w:p>
            <w:pPr>
              <w:pStyle w:val="Compact"/>
            </w:pPr>
            <w:r>
              <w:t xml:space="preserve">-.53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capita, PPP (constant 2017 international $)</w:t>
            </w:r>
          </w:p>
        </w:tc>
        <w:tc>
          <w:tcPr/>
          <w:p>
            <w:pPr>
              <w:pStyle w:val="Compact"/>
            </w:pPr>
            <w:r>
              <w:t xml:space="preserve">.40</w:t>
            </w:r>
          </w:p>
        </w:tc>
        <w:tc>
          <w:tcPr/>
          <w:p>
            <w:pPr>
              <w:pStyle w:val="Compact"/>
            </w:pPr>
            <w:r>
              <w:t xml:space="preserve">-.52</w:t>
            </w:r>
          </w:p>
        </w:tc>
        <w:tc>
          <w:tcPr/>
          <w:p>
            <w:pPr>
              <w:pStyle w:val="Compact"/>
            </w:pPr>
            <w:r>
              <w:t xml:space="preserve">.79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2026-09-28T17:33:49Z</dcterms:created>
  <dcterms:modified xsi:type="dcterms:W3CDTF">2026-09-28T17:33:49Z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