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Relationship between Main Continuous Variables</w:t>
      </w:r>
    </w:p>
    <w:tbl>
      <w:tblPr>
        <w:tblStyle w:val="Table"/>
        <w:tblW w:type="pct" w:w="4803"/>
        <w:tblLayout w:type="fixed"/>
        <w:tblLook w:firstRow="1" w:lastRow="0" w:firstColumn="0" w:lastColumn="0" w:noHBand="0" w:noVBand="0" w:val="0020"/>
        <w:tblCaption w:val="Relationship between Main Continuous Variables"/>
      </w:tblPr>
      <w:tblGrid>
        <w:gridCol w:w="1875"/>
        <w:gridCol w:w="1875"/>
        <w:gridCol w:w="1875"/>
        <w:gridCol w:w="1354"/>
        <w:gridCol w:w="6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2025-07-30T15:18:10Z</dcterms:created>
  <dcterms:modified xsi:type="dcterms:W3CDTF">2025-07-30T15:18:10Z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