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Predicting Electoral Democracy with Corruption, Political Violence, and Region</w:t>
      </w:r>
    </w:p>
    <w:tbl>
      <w:tblPr>
        <w:tblStyle w:val="Table"/>
        <w:tblW w:type="pct" w:w="4236"/>
        <w:tblLayout w:type="fixed"/>
        <w:tblLook w:firstRow="1" w:lastRow="1" w:firstColumn="0" w:lastColumn="0" w:noHBand="0" w:noVBand="0" w:val="0020"/>
        <w:tblCaption w:val="Predicting Electoral Democracy with Corruption, Political Violence, and Region"/>
      </w:tblPr>
      <w:tblGrid>
        <w:gridCol w:w="3300"/>
        <w:gridCol w:w="198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Just Corruption</w:t>
            </w:r>
          </w:p>
        </w:tc>
        <w:tc>
          <w:tcPr/>
          <w:p>
            <w:pPr>
              <w:pStyle w:val="Compact"/>
            </w:pPr>
            <w:r>
              <w:t xml:space="preserve">Full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0.140***</w:t>
            </w:r>
          </w:p>
        </w:tc>
        <w:tc>
          <w:tcPr/>
          <w:p>
            <w:pPr>
              <w:pStyle w:val="Compac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Perception Index</w:t>
            </w:r>
          </w:p>
        </w:tc>
        <w:tc>
          <w:tcPr/>
          <w:p>
            <w:pPr>
              <w:pStyle w:val="Compact"/>
            </w:pPr>
            <w:r>
              <w:t xml:space="preserve">0.009***</w:t>
            </w:r>
          </w:p>
        </w:tc>
        <w:tc>
          <w:tcPr/>
          <w:p>
            <w:pPr>
              <w:pStyle w:val="Compac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OLS coefficients with standard errors in parentheses.</w:t>
            </w:r>
            <w:r>
              <w:t xml:space="preserve"> </w:t>
            </w:r>
            <w:r>
              <w:t xml:space="preserve">Reference group for region = Africa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2026-08-20T07:44:33Z</dcterms:created>
  <dcterms:modified xsi:type="dcterms:W3CDTF">2026-08-20T07:44:33Z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