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Predicting Electoral Democracy with Corruption, Political Violence, and Region</w:t>
      </w:r>
    </w:p>
    <w:tbl>
      <w:tblPr>
        <w:tblStyle w:val="Table"/>
        <w:tblW w:type="pct" w:w="4236"/>
        <w:tblLayout w:type="fixed"/>
        <w:tblLook w:firstRow="1" w:lastRow="1" w:firstColumn="0" w:lastColumn="0" w:noHBand="0" w:noVBand="0" w:val="0020"/>
        <w:tblCaption w:val="Predicting Electoral Democracy with Corruption, Political Violence, and Region"/>
      </w:tblPr>
      <w:tblGrid>
        <w:gridCol w:w="3300"/>
        <w:gridCol w:w="198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Just Corruption</w:t>
            </w:r>
          </w:p>
        </w:tc>
        <w:tc>
          <w:tcPr/>
          <w:p>
            <w:pPr>
              <w:pStyle w:val="Compact"/>
            </w:pPr>
            <w:r>
              <w:t xml:space="preserve">Full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0.140***</w:t>
            </w:r>
          </w:p>
        </w:tc>
        <w:tc>
          <w:tcPr/>
          <w:p>
            <w:pPr>
              <w:pStyle w:val="Compac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Perception Index</w:t>
            </w:r>
          </w:p>
        </w:tc>
        <w:tc>
          <w:tcPr/>
          <w:p>
            <w:pPr>
              <w:pStyle w:val="Compact"/>
            </w:pPr>
            <w:r>
              <w:t xml:space="preserve">0.009***</w:t>
            </w:r>
          </w:p>
        </w:tc>
        <w:tc>
          <w:tcPr/>
          <w:p>
            <w:pPr>
              <w:pStyle w:val="Compac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OLS coefficients with standard errors in parentheses.</w:t>
            </w:r>
            <w:r>
              <w:t xml:space="preserve"> </w:t>
            </w:r>
            <w:r>
              <w:t xml:space="preserve">Reference group for region = Africa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2026-09-10T14:11:12Z</dcterms:created>
  <dcterms:modified xsi:type="dcterms:W3CDTF">2026-09-10T14:11:12Z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