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Electorale democratie voorspeld door corruptie, politiek geweld en regio</w:t>
      </w:r>
    </w:p>
    <w:tbl>
      <w:tblPr>
        <w:tblStyle w:val="Table"/>
        <w:tblW w:type="pct" w:w="4444"/>
        <w:tblLook w:firstRow="1" w:lastRow="1" w:firstColumn="0" w:lastColumn="0" w:noHBand="0" w:noVBand="0" w:val="0020"/>
        <w:jc w:val="start"/>
        <w:tblLayout w:type="fixed"/>
        <w:tblCaption w:val="Electorale democratie voorspeld door corruptie, politiek geweld en regio"/>
      </w:tblPr>
      <w:tblGrid>
        <w:gridCol w:w="2970"/>
        <w:gridCol w:w="1980"/>
        <w:gridCol w:w="20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Enkel Corruptie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 predictoren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Corruptieperceptie-index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Politiek geweld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Azië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Amerikas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0.546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Lineaire regressiecoëfficiënten met standaardfouten tussen</w:t>
            </w:r>
            <w:r>
              <w:t xml:space="preserve"> </w:t>
            </w:r>
            <w:r>
              <w:t xml:space="preserve">haakjes. Referentiegroep regio = Afrika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2024-08-22T08:49:22Z</dcterms:created>
  <dcterms:modified xsi:type="dcterms:W3CDTF">2024-08-22T08:49:22Z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