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Electorale democratie voorspeld door corruptie, politiek geweld en regio</w:t>
      </w:r>
    </w:p>
    <w:tbl>
      <w:tblPr>
        <w:tblStyle w:val="Table"/>
        <w:tblW w:type="pct" w:w="4444"/>
        <w:tblLayout w:type="fixed"/>
        <w:tblLook w:firstRow="1" w:lastRow="1" w:firstColumn="0" w:lastColumn="0" w:noHBand="0" w:noVBand="0" w:val="0020"/>
        <w:tblCaption w:val="Electorale democratie voorspeld door corruptie, politiek geweld en regio"/>
      </w:tblPr>
      <w:tblGrid>
        <w:gridCol w:w="2970"/>
        <w:gridCol w:w="1980"/>
        <w:gridCol w:w="209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Enkel Corruptie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predictoren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0.140***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0.178***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(0.038)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Corruptieperceptie-index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Politiek geweld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-0.009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Azië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-0.090**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Europa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0.108*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(0.042)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Amerikas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0.145***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(0.041)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Num.Obs.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Adj.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0.546</w:t>
            </w:r>
          </w:p>
        </w:tc>
      </w:tr>
      <w:tr>
        <w:tc>
          <w:tcPr>
            <w:gridSpan w:val="3"/>
          </w:tcPr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p &lt; 0.1, * p &lt; 0.05, ** p &lt; 0.01, *** p &lt; 0.001</w:t>
            </w:r>
          </w:p>
        </w:tc>
      </w:tr>
      <w:tr>
        <w:tc>
          <w:tcPr>
            <w:gridSpan w:val="3"/>
          </w:tcPr>
          <w:p>
            <w:pPr>
              <w:pStyle w:val="Compact"/>
              <w:jc w:val="left"/>
            </w:pPr>
            <w:r>
              <w:t xml:space="preserve">Lineaire regressiecoëfficiënten met standaardfouten tussen</w:t>
            </w:r>
            <w:r>
              <w:t xml:space="preserve"> </w:t>
            </w:r>
            <w:r>
              <w:t xml:space="preserve">haakjes. Referentiegroep regio = Afrika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2025-03-14T18:05:06Z</dcterms:created>
  <dcterms:modified xsi:type="dcterms:W3CDTF">2025-03-14T18:05:06Z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