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4E826" w14:textId="7E0F3990" w:rsidR="00BF1C8A" w:rsidRPr="00075F7C" w:rsidRDefault="00E97B27" w:rsidP="00575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B27">
        <w:rPr>
          <w:rFonts w:ascii="Times New Roman" w:eastAsia="Times New Roman" w:hAnsi="Times New Roman" w:cs="Times New Roman" w:hint="eastAsia"/>
          <w:sz w:val="24"/>
          <w:szCs w:val="24"/>
        </w:rPr>
        <w:t>(P1)</w:t>
      </w:r>
      <w:r w:rsidRPr="00E97B27">
        <w:rPr>
          <w:rFonts w:ascii="新細明體" w:eastAsia="新細明體" w:hAnsi="新細明體" w:cs="新細明體" w:hint="eastAsia"/>
          <w:sz w:val="24"/>
          <w:szCs w:val="24"/>
        </w:rPr>
        <w:t>導讀</w:t>
      </w:r>
      <w:proofErr w:type="spellStart"/>
      <w:r w:rsidRPr="00E97B27">
        <w:rPr>
          <w:rFonts w:ascii="Times New Roman" w:eastAsia="Times New Roman" w:hAnsi="Times New Roman" w:cs="Times New Roman" w:hint="eastAsia"/>
          <w:sz w:val="24"/>
          <w:szCs w:val="24"/>
        </w:rPr>
        <w:t>Linq</w:t>
      </w:r>
      <w:proofErr w:type="spellEnd"/>
      <w:r w:rsidRPr="00E97B27">
        <w:rPr>
          <w:rFonts w:ascii="Times New Roman" w:eastAsia="Times New Roman" w:hAnsi="Times New Roman" w:cs="Times New Roman" w:hint="eastAsia"/>
          <w:sz w:val="24"/>
          <w:szCs w:val="24"/>
        </w:rPr>
        <w:t>(.</w:t>
      </w:r>
      <w:proofErr w:type="spellStart"/>
      <w:r w:rsidRPr="00E97B27">
        <w:rPr>
          <w:rFonts w:ascii="Times New Roman" w:eastAsia="Times New Roman" w:hAnsi="Times New Roman" w:cs="Times New Roman" w:hint="eastAsia"/>
          <w:sz w:val="24"/>
          <w:szCs w:val="24"/>
        </w:rPr>
        <w:t>NetFramework</w:t>
      </w:r>
      <w:proofErr w:type="spellEnd"/>
      <w:r w:rsidRPr="00E97B27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="00BF1C8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BF1C8A" w:rsidRPr="00BF1C8A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BF1C8A" w:rsidRPr="00BF1C8A">
        <w:rPr>
          <w:rFonts w:ascii="Times New Roman" w:eastAsia="Times New Roman" w:hAnsi="Times New Roman" w:cs="Times New Roman"/>
          <w:sz w:val="24"/>
          <w:szCs w:val="24"/>
        </w:rPr>
        <w:t>: 5ba9a6fe-7475-4b0c-8b99-bbcf7f5e2e1c</w:t>
      </w:r>
      <w:r w:rsidR="00BF1C8A">
        <w:rPr>
          <w:rFonts w:ascii="Times New Roman" w:eastAsia="Times New Roman" w:hAnsi="Times New Roman" w:cs="Times New Roman"/>
          <w:sz w:val="24"/>
          <w:szCs w:val="24"/>
        </w:rPr>
        <w:br/>
      </w:r>
      <w:r w:rsidR="00BF1C8A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BF1C8A">
        <w:rPr>
          <w:rFonts w:ascii="Times New Roman" w:eastAsia="Times New Roman" w:hAnsi="Times New Roman" w:cs="Times New Roman"/>
          <w:sz w:val="24"/>
          <w:szCs w:val="24"/>
        </w:rPr>
        <w:br/>
      </w:r>
      <w:r w:rsidR="00575872" w:rsidRPr="00575872">
        <w:rPr>
          <w:rFonts w:ascii="Times New Roman" w:eastAsia="Times New Roman" w:hAnsi="Times New Roman" w:cs="Times New Roman" w:hint="eastAsia"/>
          <w:sz w:val="24"/>
          <w:szCs w:val="24"/>
        </w:rPr>
        <w:t>(P1)</w:t>
      </w:r>
      <w:r w:rsidR="00575872" w:rsidRPr="00575872">
        <w:rPr>
          <w:rFonts w:ascii="新細明體" w:eastAsia="新細明體" w:hAnsi="新細明體" w:cs="新細明體" w:hint="eastAsia"/>
          <w:sz w:val="24"/>
          <w:szCs w:val="24"/>
        </w:rPr>
        <w:t>導讀</w:t>
      </w:r>
      <w:proofErr w:type="spellStart"/>
      <w:r w:rsidR="00575872" w:rsidRPr="00575872">
        <w:rPr>
          <w:rFonts w:ascii="Times New Roman" w:eastAsia="Times New Roman" w:hAnsi="Times New Roman" w:cs="Times New Roman" w:hint="eastAsia"/>
          <w:sz w:val="24"/>
          <w:szCs w:val="24"/>
        </w:rPr>
        <w:t>Linq</w:t>
      </w:r>
      <w:proofErr w:type="spellEnd"/>
      <w:r w:rsidR="00575872" w:rsidRPr="00575872">
        <w:rPr>
          <w:rFonts w:ascii="Times New Roman" w:eastAsia="Times New Roman" w:hAnsi="Times New Roman" w:cs="Times New Roman" w:hint="eastAsia"/>
          <w:sz w:val="24"/>
          <w:szCs w:val="24"/>
        </w:rPr>
        <w:t>(.</w:t>
      </w:r>
      <w:proofErr w:type="spellStart"/>
      <w:r w:rsidR="00575872" w:rsidRPr="00575872">
        <w:rPr>
          <w:rFonts w:ascii="Times New Roman" w:eastAsia="Times New Roman" w:hAnsi="Times New Roman" w:cs="Times New Roman" w:hint="eastAsia"/>
          <w:sz w:val="24"/>
          <w:szCs w:val="24"/>
        </w:rPr>
        <w:t>NetFramework</w:t>
      </w:r>
      <w:proofErr w:type="spellEnd"/>
      <w:r w:rsidR="00575872" w:rsidRPr="00575872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="00BF1C8A">
        <w:rPr>
          <w:rFonts w:ascii="Times New Roman" w:eastAsia="Times New Roman" w:hAnsi="Times New Roman" w:cs="Times New Roman"/>
          <w:sz w:val="24"/>
          <w:szCs w:val="24"/>
        </w:rPr>
        <w:br/>
      </w:r>
      <w:r w:rsidR="00BF1C8A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</w:p>
    <w:p w14:paraId="13904F24" w14:textId="4BC32D94" w:rsidR="00BF1C8A" w:rsidRPr="00BF1C8A" w:rsidRDefault="00BF1C8A" w:rsidP="00BF1C8A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2238E0C3" w14:textId="77777777" w:rsidR="00BF1C8A" w:rsidRPr="00BF1C8A" w:rsidRDefault="00BF1C8A" w:rsidP="00BF1C8A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本課討論了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4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大關卡</w:t>
      </w:r>
      <w:r w:rsidRPr="00BF1C8A">
        <w:rPr>
          <w:rFonts w:ascii="微軟正黑體" w:eastAsia="微軟正黑體" w:hAnsi="微軟正黑體" w:cs="微軟正黑體"/>
          <w:color w:val="000000"/>
          <w:sz w:val="20"/>
          <w:szCs w:val="20"/>
        </w:rPr>
        <w:t>。</w:t>
      </w:r>
    </w:p>
    <w:p w14:paraId="7B1353A8" w14:textId="77777777" w:rsidR="00BF1C8A" w:rsidRPr="00BF1C8A" w:rsidRDefault="00BF1C8A" w:rsidP="00BF1C8A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Linq</w:t>
      </w:r>
      <w:proofErr w:type="spellEnd"/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第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1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關，語法</w:t>
      </w:r>
      <w:r w:rsidRPr="00BF1C8A">
        <w:rPr>
          <w:rFonts w:ascii="微軟正黑體" w:eastAsia="微軟正黑體" w:hAnsi="微軟正黑體" w:cs="微軟正黑體"/>
          <w:color w:val="000000"/>
          <w:sz w:val="20"/>
          <w:szCs w:val="20"/>
        </w:rPr>
        <w:t>。</w:t>
      </w:r>
    </w:p>
    <w:p w14:paraId="2F7D446D" w14:textId="77777777" w:rsidR="00BF1C8A" w:rsidRPr="00BF1C8A" w:rsidRDefault="00BF1C8A" w:rsidP="00BF1C8A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Linq</w:t>
      </w:r>
      <w:proofErr w:type="spellEnd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 xml:space="preserve"> Query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有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2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種語法，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1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種是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SQL Like Query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，另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1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種是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Lambda Query</w:t>
      </w:r>
      <w:r w:rsidRPr="00BF1C8A">
        <w:rPr>
          <w:rFonts w:ascii="微軟正黑體" w:eastAsia="微軟正黑體" w:hAnsi="微軟正黑體" w:cs="微軟正黑體"/>
          <w:color w:val="000000"/>
          <w:sz w:val="20"/>
          <w:szCs w:val="20"/>
        </w:rPr>
        <w:t>。</w:t>
      </w:r>
    </w:p>
    <w:p w14:paraId="73B6CEC1" w14:textId="77777777" w:rsidR="00BF1C8A" w:rsidRPr="00BF1C8A" w:rsidRDefault="00BF1C8A" w:rsidP="00BF1C8A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E.g.</w:t>
      </w:r>
      <w:proofErr w:type="gramEnd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 xml:space="preserve"> SQL like query</w:t>
      </w:r>
    </w:p>
    <w:p w14:paraId="4726B50E" w14:textId="77777777" w:rsidR="00BF1C8A" w:rsidRPr="00BF1C8A" w:rsidRDefault="00BF1C8A" w:rsidP="00BF1C8A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IEnumerable</w:t>
      </w:r>
      <w:proofErr w:type="spellEnd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&lt;int&gt; greaterThanFiveV1 =</w:t>
      </w:r>
    </w:p>
    <w:p w14:paraId="32FCA624" w14:textId="77777777" w:rsidR="00BF1C8A" w:rsidRPr="00BF1C8A" w:rsidRDefault="00BF1C8A" w:rsidP="00BF1C8A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 xml:space="preserve">     from </w:t>
      </w:r>
      <w:proofErr w:type="spellStart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intItem</w:t>
      </w:r>
      <w:proofErr w:type="spellEnd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 xml:space="preserve"> in </w:t>
      </w:r>
      <w:proofErr w:type="spellStart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intArr</w:t>
      </w:r>
      <w:proofErr w:type="spellEnd"/>
    </w:p>
    <w:p w14:paraId="217E7491" w14:textId="77777777" w:rsidR="00BF1C8A" w:rsidRPr="00BF1C8A" w:rsidRDefault="00BF1C8A" w:rsidP="00BF1C8A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 xml:space="preserve">     where </w:t>
      </w:r>
      <w:proofErr w:type="spellStart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intItem</w:t>
      </w:r>
      <w:proofErr w:type="spellEnd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 xml:space="preserve"> &gt;= 5</w:t>
      </w:r>
    </w:p>
    <w:p w14:paraId="0B4AAF14" w14:textId="77777777" w:rsidR="00BF1C8A" w:rsidRPr="00BF1C8A" w:rsidRDefault="00BF1C8A" w:rsidP="00BF1C8A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 xml:space="preserve">     select </w:t>
      </w:r>
      <w:proofErr w:type="spellStart"/>
      <w:proofErr w:type="gramStart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intItem</w:t>
      </w:r>
      <w:proofErr w:type="spellEnd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;</w:t>
      </w:r>
      <w:proofErr w:type="gramEnd"/>
    </w:p>
    <w:p w14:paraId="4B2B41EB" w14:textId="77777777" w:rsidR="00BF1C8A" w:rsidRPr="00BF1C8A" w:rsidRDefault="00BF1C8A" w:rsidP="00BF1C8A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558CC24A" w14:textId="77777777" w:rsidR="00BF1C8A" w:rsidRPr="00BF1C8A" w:rsidRDefault="00BF1C8A" w:rsidP="00BF1C8A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E.g.</w:t>
      </w:r>
      <w:proofErr w:type="gramEnd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 xml:space="preserve"> Lambda query</w:t>
      </w:r>
    </w:p>
    <w:p w14:paraId="14067CA2" w14:textId="77777777" w:rsidR="00BF1C8A" w:rsidRPr="00BF1C8A" w:rsidRDefault="00BF1C8A" w:rsidP="00BF1C8A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IEnumerable</w:t>
      </w:r>
      <w:proofErr w:type="spellEnd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 xml:space="preserve">&lt;int&gt; greaterThanFiveV2 = </w:t>
      </w:r>
      <w:proofErr w:type="spellStart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intArr.Where</w:t>
      </w:r>
      <w:proofErr w:type="spellEnd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(</w:t>
      </w:r>
      <w:proofErr w:type="spellStart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intItem</w:t>
      </w:r>
      <w:proofErr w:type="spellEnd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 xml:space="preserve"> =&gt; </w:t>
      </w:r>
      <w:proofErr w:type="spellStart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intItem</w:t>
      </w:r>
      <w:proofErr w:type="spellEnd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 xml:space="preserve"> &gt;= 5</w:t>
      </w:r>
      <w:proofErr w:type="gramStart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);</w:t>
      </w:r>
      <w:proofErr w:type="gramEnd"/>
    </w:p>
    <w:p w14:paraId="57E80DF8" w14:textId="77777777" w:rsidR="00BF1C8A" w:rsidRPr="00BF1C8A" w:rsidRDefault="00BF1C8A" w:rsidP="00BF1C8A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7C6CC8FE" w14:textId="77777777" w:rsidR="00BF1C8A" w:rsidRPr="00BF1C8A" w:rsidRDefault="00BF1C8A" w:rsidP="00BF1C8A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你可以從上面的範例裡面發現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SQL like query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的語法比較好理解，但是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Lambda query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的語法比較簡潔。我有遇過有些人因為自學</w:t>
      </w:r>
      <w:proofErr w:type="spellStart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Linq</w:t>
      </w:r>
      <w:proofErr w:type="spellEnd"/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發現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Lambda query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語法很難理解而排斥它，但是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Lambda query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語法其實因為語法簡潔而大受歡迎。本課程兩種寫法都有詳細的介紹，絕無偏食只介紹一個寫法。讓你不再排斥學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Lambda query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語法</w:t>
      </w:r>
      <w:r w:rsidRPr="00BF1C8A">
        <w:rPr>
          <w:rFonts w:ascii="微軟正黑體" w:eastAsia="微軟正黑體" w:hAnsi="微軟正黑體" w:cs="微軟正黑體"/>
          <w:color w:val="000000"/>
          <w:sz w:val="20"/>
          <w:szCs w:val="20"/>
        </w:rPr>
        <w:t>。</w:t>
      </w:r>
    </w:p>
    <w:p w14:paraId="7467B9AC" w14:textId="77777777" w:rsidR="00BF1C8A" w:rsidRPr="00BF1C8A" w:rsidRDefault="00BF1C8A" w:rsidP="00BF1C8A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4A4AEFFF" w14:textId="77777777" w:rsidR="00BF1C8A" w:rsidRPr="00BF1C8A" w:rsidRDefault="00BF1C8A" w:rsidP="00BF1C8A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37E5F4DC" w14:textId="77777777" w:rsidR="00BF1C8A" w:rsidRPr="00BF1C8A" w:rsidRDefault="00BF1C8A" w:rsidP="00BF1C8A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 xml:space="preserve">LINQ 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第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2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關，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LINQ Join</w:t>
      </w:r>
    </w:p>
    <w:p w14:paraId="0BEF72FE" w14:textId="77777777" w:rsidR="00BF1C8A" w:rsidRPr="00BF1C8A" w:rsidRDefault="00BF1C8A" w:rsidP="00BF1C8A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Linq</w:t>
      </w:r>
      <w:proofErr w:type="spellEnd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 xml:space="preserve"> Join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一直是許多人的一個門檻。很多人都知道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TSQL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可以有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Inner Join, Left Join, Right Join …etc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。其實</w:t>
      </w:r>
      <w:proofErr w:type="spellStart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Linq</w:t>
      </w:r>
      <w:proofErr w:type="spellEnd"/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它就像是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TSQL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也是有好幾種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Join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的方式。</w:t>
      </w:r>
      <w:proofErr w:type="spellStart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Linq</w:t>
      </w:r>
      <w:proofErr w:type="spellEnd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 xml:space="preserve"> Join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可以把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2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個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collection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做像是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TSQL Join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的動作，本課程在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Tutorial 13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討論了</w:t>
      </w:r>
      <w:proofErr w:type="spellStart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Linq</w:t>
      </w:r>
      <w:proofErr w:type="spellEnd"/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中最實用的幾個</w:t>
      </w:r>
      <w:proofErr w:type="spellStart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Linq</w:t>
      </w:r>
      <w:proofErr w:type="spellEnd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 xml:space="preserve"> Join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，包括</w:t>
      </w:r>
      <w:proofErr w:type="spellStart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GroupJoin</w:t>
      </w:r>
      <w:proofErr w:type="spellEnd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 xml:space="preserve">, </w:t>
      </w:r>
      <w:proofErr w:type="spellStart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InnerJoin</w:t>
      </w:r>
      <w:proofErr w:type="spellEnd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 xml:space="preserve">, </w:t>
      </w:r>
      <w:proofErr w:type="spellStart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LeftOutterJoin</w:t>
      </w:r>
      <w:proofErr w:type="spellEnd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 xml:space="preserve">, </w:t>
      </w:r>
      <w:proofErr w:type="spellStart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CrossJoin</w:t>
      </w:r>
      <w:proofErr w:type="spellEnd"/>
      <w:r w:rsidRPr="00BF1C8A">
        <w:rPr>
          <w:rFonts w:ascii="微軟正黑體" w:eastAsia="微軟正黑體" w:hAnsi="微軟正黑體" w:cs="微軟正黑體"/>
          <w:color w:val="000000"/>
          <w:sz w:val="20"/>
          <w:szCs w:val="20"/>
        </w:rPr>
        <w:t>。</w:t>
      </w:r>
    </w:p>
    <w:p w14:paraId="7C1B304B" w14:textId="77777777" w:rsidR="00BF1C8A" w:rsidRPr="00BF1C8A" w:rsidRDefault="00BF1C8A" w:rsidP="00BF1C8A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3A18AC07" w14:textId="77777777" w:rsidR="00BF1C8A" w:rsidRPr="00BF1C8A" w:rsidRDefault="00BF1C8A" w:rsidP="00BF1C8A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5F8C48E8" w14:textId="77777777" w:rsidR="00BF1C8A" w:rsidRPr="00BF1C8A" w:rsidRDefault="00BF1C8A" w:rsidP="00BF1C8A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Linq</w:t>
      </w:r>
      <w:proofErr w:type="spellEnd"/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第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3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關，</w:t>
      </w:r>
      <w:proofErr w:type="spellStart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Linq</w:t>
      </w:r>
      <w:proofErr w:type="spellEnd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 xml:space="preserve"> Concurrency</w:t>
      </w:r>
    </w:p>
    <w:p w14:paraId="23D5C73F" w14:textId="77777777" w:rsidR="00BF1C8A" w:rsidRPr="00BF1C8A" w:rsidRDefault="00BF1C8A" w:rsidP="00BF1C8A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本課程的另一個門檻就是討論了如何同步處理</w:t>
      </w:r>
      <w:proofErr w:type="spellStart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Linq</w:t>
      </w:r>
      <w:proofErr w:type="spellEnd"/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。舉例來說，使用者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A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在編輯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data A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，然後使用者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B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剛好也在同一</w:t>
      </w:r>
      <w:proofErr w:type="gramStart"/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個</w:t>
      </w:r>
      <w:proofErr w:type="gramEnd"/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時間編輯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data A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。那該怎麼辦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 xml:space="preserve"> ?</w:t>
      </w:r>
    </w:p>
    <w:p w14:paraId="5B4982FE" w14:textId="77777777" w:rsidR="00BF1C8A" w:rsidRPr="00BF1C8A" w:rsidRDefault="00BF1C8A" w:rsidP="00BF1C8A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所以本課程討論了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2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種處理方式，第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1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種是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optimistic concurrency control  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，第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2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種是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pessimistic concurrency control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。其中本課程討論了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3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個</w:t>
      </w:r>
      <w:proofErr w:type="spellStart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ChangeConflictException</w:t>
      </w:r>
      <w:proofErr w:type="spellEnd"/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的處理方式，第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1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種是</w:t>
      </w:r>
      <w:proofErr w:type="spellStart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KeepCurrentValues</w:t>
      </w:r>
      <w:proofErr w:type="spellEnd"/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，第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2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種是</w:t>
      </w:r>
      <w:proofErr w:type="spellStart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KeepChanges</w:t>
      </w:r>
      <w:proofErr w:type="spellEnd"/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，第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3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種是</w:t>
      </w:r>
      <w:proofErr w:type="spellStart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OverwriteCurrentValues</w:t>
      </w:r>
      <w:proofErr w:type="spellEnd"/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。最後為了效能還討論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2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種方式，第一種是</w:t>
      </w:r>
      <w:proofErr w:type="spellStart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UpdateCheck</w:t>
      </w:r>
      <w:proofErr w:type="spellEnd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 xml:space="preserve"> property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，第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2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種是</w:t>
      </w:r>
      <w:proofErr w:type="spellStart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Rowversion</w:t>
      </w:r>
      <w:proofErr w:type="spellEnd"/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。如果你對上面的名詞沒有完全理解，希望本課程會對你非常有幫助</w:t>
      </w:r>
      <w:r w:rsidRPr="00BF1C8A">
        <w:rPr>
          <w:rFonts w:ascii="微軟正黑體" w:eastAsia="微軟正黑體" w:hAnsi="微軟正黑體" w:cs="微軟正黑體"/>
          <w:color w:val="000000"/>
          <w:sz w:val="20"/>
          <w:szCs w:val="20"/>
        </w:rPr>
        <w:t>。</w:t>
      </w:r>
    </w:p>
    <w:p w14:paraId="2E333293" w14:textId="77777777" w:rsidR="00BF1C8A" w:rsidRPr="00BF1C8A" w:rsidRDefault="00BF1C8A" w:rsidP="00BF1C8A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7D28053E" w14:textId="77777777" w:rsidR="00BF1C8A" w:rsidRPr="00BF1C8A" w:rsidRDefault="00BF1C8A" w:rsidP="00BF1C8A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035E258C" w14:textId="77777777" w:rsidR="00BF1C8A" w:rsidRPr="00BF1C8A" w:rsidRDefault="00BF1C8A" w:rsidP="00BF1C8A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Linq</w:t>
      </w:r>
      <w:proofErr w:type="spellEnd"/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第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4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關，</w:t>
      </w:r>
      <w:proofErr w:type="spellStart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Linq</w:t>
      </w:r>
      <w:proofErr w:type="spellEnd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 xml:space="preserve"> to Everything</w:t>
      </w:r>
      <w:r w:rsidRPr="00BF1C8A">
        <w:rPr>
          <w:rFonts w:ascii="微軟正黑體" w:eastAsia="微軟正黑體" w:hAnsi="微軟正黑體" w:cs="微軟正黑體"/>
          <w:color w:val="000000"/>
          <w:sz w:val="20"/>
          <w:szCs w:val="20"/>
        </w:rPr>
        <w:t>。</w:t>
      </w:r>
    </w:p>
    <w:p w14:paraId="4DD30F73" w14:textId="77777777" w:rsidR="00BF1C8A" w:rsidRPr="00BF1C8A" w:rsidRDefault="00BF1C8A" w:rsidP="00BF1C8A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本課程涵蓋了</w:t>
      </w:r>
      <w:proofErr w:type="spellStart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Linq</w:t>
      </w:r>
      <w:proofErr w:type="spellEnd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 xml:space="preserve"> to Object/SQL/XML/HTML/CSV</w:t>
      </w:r>
    </w:p>
    <w:p w14:paraId="35049355" w14:textId="77777777" w:rsidR="00BF1C8A" w:rsidRPr="00BF1C8A" w:rsidRDefault="00BF1C8A" w:rsidP="00BF1C8A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XML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一直廣受業界喜愛，假設某客戶給你一個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XML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，你要如何轉成你公司使用的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XML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格式呢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 xml:space="preserve">? 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本課程將針對</w:t>
      </w:r>
      <w:proofErr w:type="spellStart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Linq</w:t>
      </w:r>
      <w:proofErr w:type="spellEnd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 xml:space="preserve"> to XML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做深入的解析。</w:t>
      </w:r>
      <w:proofErr w:type="spellStart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Linq</w:t>
      </w:r>
      <w:proofErr w:type="spellEnd"/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是一個嶄新統合的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Query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語法，可以用同一個語法讀取各種資源。本課程討論使用</w:t>
      </w:r>
      <w:proofErr w:type="spellStart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Linq</w:t>
      </w:r>
      <w:proofErr w:type="spellEnd"/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語法去對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XML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做</w:t>
      </w:r>
      <w:proofErr w:type="gramStart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CRUD(</w:t>
      </w:r>
      <w:proofErr w:type="gramEnd"/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增刪查改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)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。同樣的語法還可以應用在</w:t>
      </w:r>
      <w:proofErr w:type="spellStart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Linq</w:t>
      </w:r>
      <w:proofErr w:type="spellEnd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 xml:space="preserve"> to HTML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和</w:t>
      </w:r>
      <w:proofErr w:type="spellStart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Linq</w:t>
      </w:r>
      <w:proofErr w:type="spellEnd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 xml:space="preserve"> to CSV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，本課程的範例還討論了如何把客戶的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XML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透過</w:t>
      </w:r>
      <w:proofErr w:type="spellStart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Linq</w:t>
      </w:r>
      <w:proofErr w:type="spellEnd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 xml:space="preserve"> to XML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語法轉換成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CSV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，或是轉換成符合你公司的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XML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格式。不只如此，本課程還討論了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XML Validation (XSD)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，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XSD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可以驗證你的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XML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有沒有符合客戶要求的格式，只要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XML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有符合該定義，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validation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之後就會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pass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。就代表該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XML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有符合客戶需求的</w:t>
      </w:r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XML</w:t>
      </w: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格式</w:t>
      </w:r>
      <w:r w:rsidRPr="00BF1C8A">
        <w:rPr>
          <w:rFonts w:ascii="微軟正黑體" w:eastAsia="微軟正黑體" w:hAnsi="微軟正黑體" w:cs="微軟正黑體"/>
          <w:color w:val="000000"/>
          <w:sz w:val="20"/>
          <w:szCs w:val="20"/>
        </w:rPr>
        <w:t>。</w:t>
      </w:r>
    </w:p>
    <w:p w14:paraId="0B94F495" w14:textId="77777777" w:rsidR="00BF1C8A" w:rsidRPr="00BF1C8A" w:rsidRDefault="00BF1C8A" w:rsidP="00BF1C8A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6C779D4A" w14:textId="77777777" w:rsidR="00BF1C8A" w:rsidRPr="00BF1C8A" w:rsidRDefault="00BF1C8A" w:rsidP="00BF1C8A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43DA23AF" w14:textId="77777777" w:rsidR="00BF1C8A" w:rsidRPr="00BF1C8A" w:rsidRDefault="00BF1C8A" w:rsidP="00BF1C8A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本課程深入</w:t>
      </w:r>
      <w:proofErr w:type="spellStart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Linq</w:t>
      </w:r>
      <w:proofErr w:type="spellEnd"/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四大關卡，希望您能夠學完本課程後，對自己的</w:t>
      </w:r>
      <w:proofErr w:type="spellStart"/>
      <w:r w:rsidRPr="00BF1C8A">
        <w:rPr>
          <w:rFonts w:ascii="Segoe UI" w:eastAsia="Times New Roman" w:hAnsi="Segoe UI" w:cs="Segoe UI"/>
          <w:color w:val="000000"/>
          <w:sz w:val="20"/>
          <w:szCs w:val="20"/>
        </w:rPr>
        <w:t>Linq</w:t>
      </w:r>
      <w:proofErr w:type="spellEnd"/>
      <w:r w:rsidRPr="00BF1C8A">
        <w:rPr>
          <w:rFonts w:ascii="微軟正黑體" w:eastAsia="微軟正黑體" w:hAnsi="微軟正黑體" w:cs="微軟正黑體" w:hint="eastAsia"/>
          <w:color w:val="000000"/>
          <w:sz w:val="20"/>
          <w:szCs w:val="20"/>
        </w:rPr>
        <w:t>技術更有信心</w:t>
      </w:r>
      <w:r w:rsidRPr="00BF1C8A">
        <w:rPr>
          <w:rFonts w:ascii="微軟正黑體" w:eastAsia="微軟正黑體" w:hAnsi="微軟正黑體" w:cs="微軟正黑體"/>
          <w:color w:val="000000"/>
          <w:sz w:val="20"/>
          <w:szCs w:val="20"/>
        </w:rPr>
        <w:t>。</w:t>
      </w:r>
    </w:p>
    <w:sectPr w:rsidR="00BF1C8A" w:rsidRPr="00BF1C8A" w:rsidSect="009923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46A7E" w14:textId="77777777" w:rsidR="002D6536" w:rsidRDefault="002D6536" w:rsidP="000435DB">
      <w:pPr>
        <w:spacing w:after="0" w:line="240" w:lineRule="auto"/>
      </w:pPr>
      <w:r>
        <w:separator/>
      </w:r>
    </w:p>
  </w:endnote>
  <w:endnote w:type="continuationSeparator" w:id="0">
    <w:p w14:paraId="36858D47" w14:textId="77777777" w:rsidR="002D6536" w:rsidRDefault="002D6536" w:rsidP="00043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9539D" w14:textId="77777777" w:rsidR="002D6536" w:rsidRDefault="002D6536" w:rsidP="000435DB">
      <w:pPr>
        <w:spacing w:after="0" w:line="240" w:lineRule="auto"/>
      </w:pPr>
      <w:r>
        <w:separator/>
      </w:r>
    </w:p>
  </w:footnote>
  <w:footnote w:type="continuationSeparator" w:id="0">
    <w:p w14:paraId="58F267C8" w14:textId="77777777" w:rsidR="002D6536" w:rsidRDefault="002D6536" w:rsidP="000435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NLOwNDQ0MjEwMDBV0lEKTi0uzszPAykwrAUACC5wMiwAAAA="/>
  </w:docVars>
  <w:rsids>
    <w:rsidRoot w:val="00BF1C8A"/>
    <w:rsid w:val="000435DB"/>
    <w:rsid w:val="002D6536"/>
    <w:rsid w:val="00575872"/>
    <w:rsid w:val="009923EE"/>
    <w:rsid w:val="00BF1C8A"/>
    <w:rsid w:val="00D51059"/>
    <w:rsid w:val="00E9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A2F4C"/>
  <w15:chartTrackingRefBased/>
  <w15:docId w15:val="{9FC7C65B-7C7C-41BE-AD7D-56587ADA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1C8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3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5DB"/>
  </w:style>
  <w:style w:type="paragraph" w:styleId="Footer">
    <w:name w:val="footer"/>
    <w:basedOn w:val="Normal"/>
    <w:link w:val="FooterChar"/>
    <w:uiPriority w:val="99"/>
    <w:unhideWhenUsed/>
    <w:rsid w:val="00043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1804C21A9E324084DE74B575044193" ma:contentTypeVersion="2" ma:contentTypeDescription="Create a new document." ma:contentTypeScope="" ma:versionID="5583284e7a0ecfdef98841a3ed9aa8ff">
  <xsd:schema xmlns:xsd="http://www.w3.org/2001/XMLSchema" xmlns:xs="http://www.w3.org/2001/XMLSchema" xmlns:p="http://schemas.microsoft.com/office/2006/metadata/properties" xmlns:ns3="2c4bb5ee-71d5-4df8-a094-13dde73b8d96" targetNamespace="http://schemas.microsoft.com/office/2006/metadata/properties" ma:root="true" ma:fieldsID="5702f10079236259dd3023cf1f9d6e3a" ns3:_="">
    <xsd:import namespace="2c4bb5ee-71d5-4df8-a094-13dde73b8d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bb5ee-71d5-4df8-a094-13dde73b8d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9564C0-A246-4BB9-92E7-6B0FC6B9B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bb5ee-71d5-4df8-a094-13dde73b8d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84587B-DB59-4D35-91A9-C0DF79059E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8C8C64-F351-4333-A265-D5D15C82AB5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5</cp:revision>
  <dcterms:created xsi:type="dcterms:W3CDTF">2022-10-19T17:36:00Z</dcterms:created>
  <dcterms:modified xsi:type="dcterms:W3CDTF">2022-11-14T16:28:00Z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0x010100D61804C21A9E324084DE74B575044193</vt:lpwstr>
  </property>
</Properties>
</file>