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106C" w14:textId="77777777" w:rsidR="00BC2848" w:rsidRDefault="00BC2848" w:rsidP="00BC2848">
      <w:pPr>
        <w:jc w:val="both"/>
        <w:rPr>
          <w:rFonts w:ascii="Helvetica" w:hAnsi="Helvetica"/>
          <w:color w:val="353740"/>
        </w:rPr>
      </w:pPr>
    </w:p>
    <w:p w14:paraId="07AF7F34" w14:textId="572EDEC8" w:rsidR="00863A45" w:rsidRPr="000622AD" w:rsidRDefault="004531D4" w:rsidP="00BC2848">
      <w:pPr>
        <w:jc w:val="both"/>
        <w:rPr>
          <w:rFonts w:asciiTheme="majorHAnsi" w:hAnsiTheme="majorHAnsi" w:cstheme="majorHAnsi"/>
          <w:noProof/>
          <w:color w:val="353740"/>
        </w:rPr>
      </w:pPr>
      <w:r w:rsidRPr="000622AD">
        <w:rPr>
          <w:rFonts w:asciiTheme="majorHAnsi" w:hAnsiTheme="majorHAnsi" w:cstheme="majorHAnsi"/>
          <w:b/>
          <w:bCs/>
          <w:color w:val="353740"/>
        </w:rPr>
        <w:t>Communication Skills:</w:t>
      </w:r>
      <w:r w:rsidRPr="000622AD">
        <w:rPr>
          <w:rFonts w:asciiTheme="majorHAnsi" w:hAnsiTheme="majorHAnsi" w:cstheme="majorHAnsi"/>
          <w:color w:val="353740"/>
        </w:rPr>
        <w:t xml:space="preserve"> </w:t>
      </w:r>
      <w:r w:rsidR="00BC2848" w:rsidRPr="000622AD">
        <w:rPr>
          <w:rFonts w:asciiTheme="majorHAnsi" w:hAnsiTheme="majorHAnsi" w:cstheme="majorHAnsi"/>
          <w:color w:val="353740"/>
        </w:rPr>
        <w:t>Las habilidades de comunicación en el ciberespacio incluyen la capacidad para comunicarse de forma clara y concisa, escuchar con atención, comprender los puntos de vista de los demás, construir una buena reputación en línea, establecer relaciones de confianza con otros usuarios y saber cómo mantener una conversación en línea interesante. También es importante saber cómo usar los medios sociales para mantenerse en contacto con los demás.</w:t>
      </w:r>
      <w:r w:rsidR="00863A45" w:rsidRPr="000622AD">
        <w:rPr>
          <w:rFonts w:asciiTheme="majorHAnsi" w:hAnsiTheme="majorHAnsi" w:cstheme="majorHAnsi"/>
          <w:noProof/>
          <w:color w:val="353740"/>
        </w:rPr>
        <w:t xml:space="preserve"> </w:t>
      </w:r>
    </w:p>
    <w:p w14:paraId="3C258C5A" w14:textId="07862F8A" w:rsidR="001644E9" w:rsidRPr="000622AD" w:rsidRDefault="001644E9" w:rsidP="00BC2848">
      <w:pPr>
        <w:jc w:val="both"/>
        <w:rPr>
          <w:rFonts w:asciiTheme="majorHAnsi" w:hAnsiTheme="majorHAnsi" w:cstheme="majorHAnsi"/>
          <w:noProof/>
          <w:color w:val="353740"/>
        </w:rPr>
      </w:pPr>
    </w:p>
    <w:p w14:paraId="5F1B0776" w14:textId="77777777" w:rsidR="001644E9" w:rsidRPr="000622AD" w:rsidRDefault="001644E9" w:rsidP="001644E9">
      <w:pPr>
        <w:jc w:val="both"/>
        <w:rPr>
          <w:rFonts w:asciiTheme="majorHAnsi" w:hAnsiTheme="majorHAnsi" w:cstheme="majorHAnsi"/>
          <w:noProof/>
          <w:color w:val="353740"/>
        </w:rPr>
      </w:pPr>
      <w:r w:rsidRPr="000622AD">
        <w:rPr>
          <w:rFonts w:asciiTheme="majorHAnsi" w:hAnsiTheme="majorHAnsi" w:cstheme="majorHAnsi"/>
          <w:noProof/>
          <w:color w:val="353740"/>
        </w:rPr>
        <w:t>Comunicar de manera efectiva nuevas ideas, sentimientos o incluso una actualización de su proyecto son algunas de las habilidades de un buen comunicador. Junto con las habilidades para hablar o escuchar, las habilidades de comunicación sólidas también incluyen:</w:t>
      </w:r>
    </w:p>
    <w:p w14:paraId="2AFA289D" w14:textId="77777777" w:rsidR="001644E9" w:rsidRPr="000622AD" w:rsidRDefault="001644E9" w:rsidP="001644E9">
      <w:pPr>
        <w:jc w:val="both"/>
        <w:rPr>
          <w:rFonts w:asciiTheme="majorHAnsi" w:hAnsiTheme="majorHAnsi" w:cstheme="majorHAnsi"/>
          <w:noProof/>
          <w:color w:val="353740"/>
        </w:rPr>
      </w:pPr>
    </w:p>
    <w:p w14:paraId="59F4D458" w14:textId="77777777" w:rsidR="001644E9" w:rsidRPr="000622AD" w:rsidRDefault="001644E9" w:rsidP="001C27FF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noProof/>
          <w:color w:val="353740"/>
        </w:rPr>
      </w:pPr>
      <w:r w:rsidRPr="000622AD">
        <w:rPr>
          <w:rFonts w:asciiTheme="majorHAnsi" w:hAnsiTheme="majorHAnsi" w:cstheme="majorHAnsi"/>
          <w:noProof/>
          <w:color w:val="353740"/>
        </w:rPr>
        <w:t>Habilidad para absorber, compartir y comprender ideas o información presentada</w:t>
      </w:r>
    </w:p>
    <w:p w14:paraId="20830E7C" w14:textId="77777777" w:rsidR="001644E9" w:rsidRPr="000622AD" w:rsidRDefault="001644E9" w:rsidP="001C27FF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noProof/>
          <w:color w:val="353740"/>
        </w:rPr>
      </w:pPr>
      <w:r w:rsidRPr="000622AD">
        <w:rPr>
          <w:rFonts w:asciiTheme="majorHAnsi" w:hAnsiTheme="majorHAnsi" w:cstheme="majorHAnsi"/>
          <w:noProof/>
          <w:color w:val="353740"/>
        </w:rPr>
        <w:t>Habilidad para comunicarse a través de palabras escritas o habladas que otros puedan captar</w:t>
      </w:r>
    </w:p>
    <w:p w14:paraId="5ECF6EB5" w14:textId="77777777" w:rsidR="001644E9" w:rsidRPr="000622AD" w:rsidRDefault="001644E9" w:rsidP="001C27FF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noProof/>
          <w:color w:val="353740"/>
        </w:rPr>
      </w:pPr>
      <w:r w:rsidRPr="000622AD">
        <w:rPr>
          <w:rFonts w:asciiTheme="majorHAnsi" w:hAnsiTheme="majorHAnsi" w:cstheme="majorHAnsi"/>
          <w:noProof/>
          <w:color w:val="353740"/>
        </w:rPr>
        <w:t>Capacidad para comprender las percepciones de los demás.</w:t>
      </w:r>
    </w:p>
    <w:p w14:paraId="56D6F06B" w14:textId="77777777" w:rsidR="001644E9" w:rsidRPr="000622AD" w:rsidRDefault="001644E9" w:rsidP="001C27FF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noProof/>
          <w:color w:val="353740"/>
        </w:rPr>
      </w:pPr>
      <w:r w:rsidRPr="000622AD">
        <w:rPr>
          <w:rFonts w:asciiTheme="majorHAnsi" w:hAnsiTheme="majorHAnsi" w:cstheme="majorHAnsi"/>
          <w:noProof/>
          <w:color w:val="353740"/>
        </w:rPr>
        <w:t>Habilidad para usar conocimientos y habilidades relevantes para explicar y aclarar pensamientos e ideas.</w:t>
      </w:r>
    </w:p>
    <w:p w14:paraId="41DA889D" w14:textId="0ED20A79" w:rsidR="001644E9" w:rsidRPr="000622AD" w:rsidRDefault="001644E9" w:rsidP="001C27FF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noProof/>
          <w:color w:val="353740"/>
        </w:rPr>
      </w:pPr>
      <w:r w:rsidRPr="000622AD">
        <w:rPr>
          <w:rFonts w:asciiTheme="majorHAnsi" w:hAnsiTheme="majorHAnsi" w:cstheme="majorHAnsi"/>
          <w:noProof/>
          <w:color w:val="353740"/>
        </w:rPr>
        <w:t>Capacidad de escuchar a los demás cuando se comunican para comprender mejor.</w:t>
      </w:r>
    </w:p>
    <w:p w14:paraId="5399D394" w14:textId="77777777" w:rsidR="00863A45" w:rsidRDefault="00863A45" w:rsidP="00BC2848">
      <w:pPr>
        <w:jc w:val="both"/>
        <w:rPr>
          <w:rFonts w:asciiTheme="majorHAnsi" w:hAnsiTheme="majorHAnsi" w:cstheme="majorHAnsi"/>
          <w:noProof/>
          <w:color w:val="353740"/>
          <w:sz w:val="28"/>
          <w:szCs w:val="28"/>
        </w:rPr>
      </w:pPr>
    </w:p>
    <w:p w14:paraId="059DF47A" w14:textId="6E3DFAB4" w:rsidR="00302613" w:rsidRDefault="00863A45" w:rsidP="00BC2848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color w:val="353740"/>
          <w:sz w:val="28"/>
          <w:szCs w:val="28"/>
        </w:rPr>
        <w:drawing>
          <wp:inline distT="0" distB="0" distL="0" distR="0" wp14:anchorId="77FB9D6F" wp14:editId="7135FA43">
            <wp:extent cx="2717800" cy="1409695"/>
            <wp:effectExtent l="25400" t="25400" r="25400" b="260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024" cy="145390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531D4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9E38F8A" wp14:editId="7B90D2CD">
            <wp:extent cx="3046387" cy="1420628"/>
            <wp:effectExtent l="25400" t="25400" r="27305" b="273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720" cy="1489334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C7B5B6" w14:textId="2874C612" w:rsidR="006F4186" w:rsidRDefault="006F4186" w:rsidP="00BC2848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2DF6FB4" w14:textId="701EC2B6" w:rsidR="001C27FF" w:rsidRPr="001C27FF" w:rsidRDefault="001C27FF" w:rsidP="00BC2848">
      <w:pPr>
        <w:jc w:val="both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1C27FF">
        <w:rPr>
          <w:rFonts w:asciiTheme="majorHAnsi" w:hAnsiTheme="majorHAnsi" w:cstheme="majorHAnsi"/>
          <w:color w:val="4472C4" w:themeColor="accent1"/>
          <w:sz w:val="28"/>
          <w:szCs w:val="28"/>
        </w:rPr>
        <w:t>https://digiaide.com/communication-skills/</w:t>
      </w:r>
    </w:p>
    <w:p w14:paraId="6840A806" w14:textId="77777777" w:rsidR="001C27FF" w:rsidRDefault="001C27FF" w:rsidP="00BC2848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341CB704" w14:textId="747E4244" w:rsidR="006F4186" w:rsidRPr="000622AD" w:rsidRDefault="006F4186" w:rsidP="00BC2848">
      <w:pPr>
        <w:jc w:val="both"/>
        <w:rPr>
          <w:rFonts w:asciiTheme="majorHAnsi" w:hAnsiTheme="majorHAnsi" w:cstheme="majorHAnsi"/>
          <w:color w:val="353740"/>
        </w:rPr>
      </w:pPr>
      <w:r w:rsidRPr="000622AD">
        <w:rPr>
          <w:rFonts w:asciiTheme="majorHAnsi" w:hAnsiTheme="majorHAnsi" w:cstheme="majorHAnsi"/>
          <w:b/>
          <w:bCs/>
        </w:rPr>
        <w:t xml:space="preserve">Presentation Skills: </w:t>
      </w:r>
      <w:r w:rsidR="001C27FF" w:rsidRPr="000622AD">
        <w:rPr>
          <w:rFonts w:asciiTheme="majorHAnsi" w:hAnsiTheme="majorHAnsi" w:cstheme="majorHAnsi"/>
          <w:color w:val="353740"/>
        </w:rPr>
        <w:t>S</w:t>
      </w:r>
      <w:r w:rsidRPr="000622AD">
        <w:rPr>
          <w:rFonts w:asciiTheme="majorHAnsi" w:hAnsiTheme="majorHAnsi" w:cstheme="majorHAnsi"/>
          <w:color w:val="353740"/>
        </w:rPr>
        <w:t>on habilidades para presentar y comunicar información de una manera clara, concisa y convincente. Esto incluye la capacidad de organizar y transmitir información, la habilidad de hablar en público, así como la capacidad de usar herramientas de presentación para enfatizar los puntos clave.</w:t>
      </w:r>
    </w:p>
    <w:p w14:paraId="2AC130FA" w14:textId="5080AD7A" w:rsidR="001C27FF" w:rsidRPr="000622AD" w:rsidRDefault="001C27FF" w:rsidP="00BC2848">
      <w:pPr>
        <w:jc w:val="both"/>
        <w:rPr>
          <w:rFonts w:asciiTheme="majorHAnsi" w:hAnsiTheme="majorHAnsi" w:cstheme="majorHAnsi"/>
          <w:color w:val="353740"/>
        </w:rPr>
      </w:pPr>
    </w:p>
    <w:p w14:paraId="738C062C" w14:textId="2094F26C" w:rsidR="001C27FF" w:rsidRPr="000622AD" w:rsidRDefault="001C27FF" w:rsidP="00BC2848">
      <w:pPr>
        <w:jc w:val="both"/>
        <w:rPr>
          <w:rFonts w:asciiTheme="majorHAnsi" w:hAnsiTheme="majorHAnsi" w:cstheme="majorHAnsi"/>
          <w:color w:val="353740"/>
        </w:rPr>
      </w:pPr>
      <w:r w:rsidRPr="000622AD">
        <w:rPr>
          <w:rFonts w:asciiTheme="majorHAnsi" w:hAnsiTheme="majorHAnsi" w:cstheme="majorHAnsi"/>
          <w:color w:val="353740"/>
        </w:rPr>
        <w:t>La mayoría de las organizaciones enumeran las habilidades de comunicación como uno de sus problemas más críticos</w:t>
      </w:r>
      <w:r w:rsidRPr="000622AD">
        <w:rPr>
          <w:rFonts w:asciiTheme="majorHAnsi" w:hAnsiTheme="majorHAnsi" w:cstheme="majorHAnsi"/>
          <w:color w:val="353740"/>
        </w:rPr>
        <w:t>,</w:t>
      </w:r>
      <w:r w:rsidRPr="000622AD">
        <w:rPr>
          <w:rFonts w:asciiTheme="majorHAnsi" w:hAnsiTheme="majorHAnsi" w:cstheme="majorHAnsi"/>
          <w:color w:val="353740"/>
        </w:rPr>
        <w:t xml:space="preserve"> y las habilidades de presentación son un componente importante de las comunicaciones. Las habilidades de presentación son cruciales para casi todos los aspectos de la vida académica/empresarial, desde reuniones, entrevistas y conferencias hasta ferias comerciales y ferias de trabajo. Muchas veces, las habilidades de liderazgo y presentación van de la mano. </w:t>
      </w:r>
      <w:r w:rsidRPr="000622AD">
        <w:rPr>
          <w:rFonts w:asciiTheme="majorHAnsi" w:hAnsiTheme="majorHAnsi" w:cstheme="majorHAnsi"/>
          <w:color w:val="353740"/>
        </w:rPr>
        <w:t>(</w:t>
      </w:r>
      <w:r w:rsidRPr="000622AD">
        <w:rPr>
          <w:rFonts w:asciiTheme="majorHAnsi" w:hAnsiTheme="majorHAnsi" w:cstheme="majorHAnsi"/>
          <w:i/>
          <w:iCs/>
          <w:color w:val="353740"/>
        </w:rPr>
        <w:t>Encuesta NACE 201</w:t>
      </w:r>
      <w:r w:rsidRPr="000622AD">
        <w:rPr>
          <w:rFonts w:asciiTheme="majorHAnsi" w:hAnsiTheme="majorHAnsi" w:cstheme="majorHAnsi"/>
          <w:i/>
          <w:iCs/>
          <w:color w:val="353740"/>
        </w:rPr>
        <w:t>)</w:t>
      </w:r>
      <w:r w:rsidRPr="000622AD">
        <w:rPr>
          <w:rFonts w:asciiTheme="majorHAnsi" w:hAnsiTheme="majorHAnsi" w:cstheme="majorHAnsi"/>
          <w:i/>
          <w:iCs/>
          <w:color w:val="353740"/>
        </w:rPr>
        <w:t>:</w:t>
      </w:r>
      <w:r w:rsidRPr="000622AD">
        <w:rPr>
          <w:rFonts w:asciiTheme="majorHAnsi" w:hAnsiTheme="majorHAnsi" w:cstheme="majorHAnsi"/>
          <w:color w:val="353740"/>
        </w:rPr>
        <w:t xml:space="preserve"> la capacidad para comunicarse verbalmente (interna y externamente) se ubicó en 4,63/5,0 y fue la habilidad número 1 que buscan los empleadores. </w:t>
      </w:r>
    </w:p>
    <w:p w14:paraId="00523C76" w14:textId="77777777" w:rsidR="001C27FF" w:rsidRPr="000622AD" w:rsidRDefault="001C27FF" w:rsidP="001C27FF">
      <w:pPr>
        <w:jc w:val="both"/>
        <w:rPr>
          <w:rFonts w:asciiTheme="majorHAnsi" w:hAnsiTheme="majorHAnsi" w:cstheme="majorHAnsi"/>
          <w:color w:val="353740"/>
        </w:rPr>
      </w:pPr>
    </w:p>
    <w:p w14:paraId="6DE6201B" w14:textId="77777777" w:rsidR="001C27FF" w:rsidRPr="000622AD" w:rsidRDefault="001C27FF" w:rsidP="001C27FF">
      <w:pPr>
        <w:pStyle w:val="Prrafodelista"/>
        <w:jc w:val="both"/>
        <w:rPr>
          <w:rFonts w:asciiTheme="majorHAnsi" w:hAnsiTheme="majorHAnsi" w:cstheme="majorHAnsi"/>
          <w:color w:val="353740"/>
        </w:rPr>
      </w:pPr>
      <w:r w:rsidRPr="000622AD">
        <w:rPr>
          <w:rFonts w:asciiTheme="majorHAnsi" w:hAnsiTheme="majorHAnsi" w:cstheme="majorHAnsi"/>
          <w:color w:val="353740"/>
        </w:rPr>
        <w:lastRenderedPageBreak/>
        <w:t xml:space="preserve">Hay </w:t>
      </w:r>
      <w:r w:rsidRPr="000622AD">
        <w:rPr>
          <w:rFonts w:asciiTheme="majorHAnsi" w:hAnsiTheme="majorHAnsi" w:cstheme="majorHAnsi"/>
          <w:b/>
          <w:bCs/>
          <w:i/>
          <w:iCs/>
          <w:color w:val="353740"/>
        </w:rPr>
        <w:t>tres componentes</w:t>
      </w:r>
      <w:r w:rsidRPr="000622AD">
        <w:rPr>
          <w:rFonts w:asciiTheme="majorHAnsi" w:hAnsiTheme="majorHAnsi" w:cstheme="majorHAnsi"/>
          <w:color w:val="353740"/>
        </w:rPr>
        <w:t xml:space="preserve"> clave de una buena presentación:</w:t>
      </w:r>
    </w:p>
    <w:p w14:paraId="306A9037" w14:textId="77777777" w:rsidR="001C27FF" w:rsidRPr="000622AD" w:rsidRDefault="001C27FF" w:rsidP="001C27FF">
      <w:pPr>
        <w:jc w:val="both"/>
        <w:rPr>
          <w:rFonts w:asciiTheme="majorHAnsi" w:hAnsiTheme="majorHAnsi" w:cstheme="majorHAnsi"/>
          <w:color w:val="353740"/>
        </w:rPr>
      </w:pPr>
    </w:p>
    <w:p w14:paraId="31ED43F7" w14:textId="78567F44" w:rsidR="001C27FF" w:rsidRPr="000622AD" w:rsidRDefault="001C27FF" w:rsidP="001C27FF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color w:val="353740"/>
        </w:rPr>
      </w:pPr>
      <w:r w:rsidRPr="000622AD">
        <w:rPr>
          <w:rFonts w:asciiTheme="majorHAnsi" w:hAnsiTheme="majorHAnsi" w:cstheme="majorHAnsi"/>
          <w:color w:val="353740"/>
        </w:rPr>
        <w:t>Estructura—Introducción, Contenido y Conclusión</w:t>
      </w:r>
    </w:p>
    <w:p w14:paraId="3AA4122F" w14:textId="0EF63C1F" w:rsidR="001C27FF" w:rsidRPr="000622AD" w:rsidRDefault="001C27FF" w:rsidP="001C27FF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color w:val="353740"/>
        </w:rPr>
      </w:pPr>
      <w:r w:rsidRPr="000622AD">
        <w:rPr>
          <w:rFonts w:asciiTheme="majorHAnsi" w:hAnsiTheme="majorHAnsi" w:cstheme="majorHAnsi"/>
          <w:color w:val="353740"/>
        </w:rPr>
        <w:t>Lenguaje Corporal y Movimiento</w:t>
      </w:r>
    </w:p>
    <w:p w14:paraId="4018D1FE" w14:textId="03E5EC2C" w:rsidR="001C27FF" w:rsidRPr="000622AD" w:rsidRDefault="001C27FF" w:rsidP="001C27FF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color w:val="353740"/>
        </w:rPr>
      </w:pPr>
      <w:r w:rsidRPr="000622AD">
        <w:rPr>
          <w:rFonts w:asciiTheme="majorHAnsi" w:hAnsiTheme="majorHAnsi" w:cstheme="majorHAnsi"/>
          <w:color w:val="353740"/>
        </w:rPr>
        <w:t>Entrega Verbal</w:t>
      </w:r>
    </w:p>
    <w:p w14:paraId="1ADF431D" w14:textId="77777777" w:rsidR="001C27FF" w:rsidRPr="000622AD" w:rsidRDefault="001C27FF" w:rsidP="001C27FF">
      <w:pPr>
        <w:jc w:val="both"/>
        <w:rPr>
          <w:rFonts w:asciiTheme="majorHAnsi" w:hAnsiTheme="majorHAnsi" w:cstheme="majorHAnsi"/>
          <w:color w:val="353740"/>
        </w:rPr>
      </w:pPr>
    </w:p>
    <w:p w14:paraId="4CE6160D" w14:textId="021E791E" w:rsidR="001C27FF" w:rsidRPr="000622AD" w:rsidRDefault="001C27FF" w:rsidP="001C27FF">
      <w:pPr>
        <w:jc w:val="both"/>
        <w:rPr>
          <w:rFonts w:asciiTheme="majorHAnsi" w:hAnsiTheme="majorHAnsi" w:cstheme="majorHAnsi"/>
          <w:color w:val="353740"/>
        </w:rPr>
      </w:pPr>
      <w:r w:rsidRPr="000622AD">
        <w:rPr>
          <w:rFonts w:asciiTheme="majorHAnsi" w:hAnsiTheme="majorHAnsi" w:cstheme="majorHAnsi"/>
          <w:color w:val="353740"/>
        </w:rPr>
        <w:t>En el mismo sentido resulta absolutamente importante a</w:t>
      </w:r>
      <w:r w:rsidRPr="000622AD">
        <w:rPr>
          <w:rFonts w:asciiTheme="majorHAnsi" w:hAnsiTheme="majorHAnsi" w:cstheme="majorHAnsi"/>
          <w:color w:val="353740"/>
        </w:rPr>
        <w:t>nalizar la audiencia</w:t>
      </w:r>
      <w:r w:rsidRPr="000622AD">
        <w:rPr>
          <w:rFonts w:asciiTheme="majorHAnsi" w:hAnsiTheme="majorHAnsi" w:cstheme="majorHAnsi"/>
          <w:color w:val="353740"/>
        </w:rPr>
        <w:t>;</w:t>
      </w:r>
    </w:p>
    <w:p w14:paraId="31E8D6DA" w14:textId="77777777" w:rsidR="001C27FF" w:rsidRPr="000622AD" w:rsidRDefault="001C27FF" w:rsidP="001C27FF">
      <w:pPr>
        <w:jc w:val="both"/>
        <w:rPr>
          <w:rFonts w:asciiTheme="majorHAnsi" w:hAnsiTheme="majorHAnsi" w:cstheme="majorHAnsi"/>
          <w:color w:val="353740"/>
        </w:rPr>
      </w:pPr>
    </w:p>
    <w:p w14:paraId="79B3BE00" w14:textId="2D67CC86" w:rsidR="001C27FF" w:rsidRPr="000622AD" w:rsidRDefault="001C27FF" w:rsidP="001C27FF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i/>
          <w:iCs/>
          <w:color w:val="353740"/>
        </w:rPr>
      </w:pPr>
      <w:r w:rsidRPr="000622AD">
        <w:rPr>
          <w:rFonts w:asciiTheme="majorHAnsi" w:hAnsiTheme="majorHAnsi" w:cstheme="majorHAnsi"/>
          <w:color w:val="353740"/>
        </w:rPr>
        <w:t xml:space="preserve">Valores… </w:t>
      </w:r>
      <w:r w:rsidRPr="000622AD">
        <w:rPr>
          <w:rFonts w:asciiTheme="majorHAnsi" w:hAnsiTheme="majorHAnsi" w:cstheme="majorHAnsi"/>
          <w:i/>
          <w:iCs/>
          <w:color w:val="353740"/>
        </w:rPr>
        <w:t>¿Qué es importante para ellos?</w:t>
      </w:r>
    </w:p>
    <w:p w14:paraId="61EB96C6" w14:textId="10FA7A35" w:rsidR="001C27FF" w:rsidRPr="000622AD" w:rsidRDefault="001C27FF" w:rsidP="001C27FF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color w:val="353740"/>
        </w:rPr>
      </w:pPr>
      <w:r w:rsidRPr="000622AD">
        <w:rPr>
          <w:rFonts w:asciiTheme="majorHAnsi" w:hAnsiTheme="majorHAnsi" w:cstheme="majorHAnsi"/>
          <w:color w:val="353740"/>
        </w:rPr>
        <w:t>Necesi</w:t>
      </w:r>
      <w:r w:rsidR="000622AD">
        <w:rPr>
          <w:rFonts w:asciiTheme="majorHAnsi" w:hAnsiTheme="majorHAnsi" w:cstheme="majorHAnsi"/>
          <w:color w:val="353740"/>
        </w:rPr>
        <w:t>dades</w:t>
      </w:r>
      <w:r w:rsidRPr="000622AD">
        <w:rPr>
          <w:rFonts w:asciiTheme="majorHAnsi" w:hAnsiTheme="majorHAnsi" w:cstheme="majorHAnsi"/>
          <w:color w:val="353740"/>
        </w:rPr>
        <w:t xml:space="preserve">… </w:t>
      </w:r>
      <w:r w:rsidRPr="000622AD">
        <w:rPr>
          <w:rFonts w:asciiTheme="majorHAnsi" w:hAnsiTheme="majorHAnsi" w:cstheme="majorHAnsi"/>
          <w:i/>
          <w:iCs/>
          <w:color w:val="353740"/>
        </w:rPr>
        <w:t>¿Qué información quieren?</w:t>
      </w:r>
    </w:p>
    <w:p w14:paraId="0641C983" w14:textId="31C59771" w:rsidR="001C27FF" w:rsidRPr="000622AD" w:rsidRDefault="001C27FF" w:rsidP="001C27FF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color w:val="353740"/>
        </w:rPr>
      </w:pPr>
      <w:r w:rsidRPr="000622AD">
        <w:rPr>
          <w:rFonts w:asciiTheme="majorHAnsi" w:hAnsiTheme="majorHAnsi" w:cstheme="majorHAnsi"/>
          <w:color w:val="353740"/>
        </w:rPr>
        <w:t xml:space="preserve">Restricciones... Comprender su </w:t>
      </w:r>
      <w:r w:rsidRPr="000622AD">
        <w:rPr>
          <w:rFonts w:asciiTheme="majorHAnsi" w:hAnsiTheme="majorHAnsi" w:cstheme="majorHAnsi"/>
          <w:i/>
          <w:iCs/>
          <w:color w:val="353740"/>
        </w:rPr>
        <w:t>nivel de conocimiento</w:t>
      </w:r>
      <w:r w:rsidRPr="000622AD">
        <w:rPr>
          <w:rFonts w:asciiTheme="majorHAnsi" w:hAnsiTheme="majorHAnsi" w:cstheme="majorHAnsi"/>
          <w:color w:val="353740"/>
        </w:rPr>
        <w:t xml:space="preserve"> sobre el tema y orientarlos adecuadamente.</w:t>
      </w:r>
    </w:p>
    <w:p w14:paraId="6D4AEACF" w14:textId="74478536" w:rsidR="006F4186" w:rsidRPr="000622AD" w:rsidRDefault="001C27FF" w:rsidP="00BC2848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color w:val="353740"/>
        </w:rPr>
      </w:pPr>
      <w:r w:rsidRPr="000622AD">
        <w:rPr>
          <w:rFonts w:asciiTheme="majorHAnsi" w:hAnsiTheme="majorHAnsi" w:cstheme="majorHAnsi"/>
          <w:color w:val="353740"/>
        </w:rPr>
        <w:t xml:space="preserve">Datos demográficos... El </w:t>
      </w:r>
      <w:r w:rsidRPr="000622AD">
        <w:rPr>
          <w:rFonts w:asciiTheme="majorHAnsi" w:hAnsiTheme="majorHAnsi" w:cstheme="majorHAnsi"/>
          <w:i/>
          <w:iCs/>
          <w:color w:val="353740"/>
        </w:rPr>
        <w:t>tamaño de la audiencia y la ubicación</w:t>
      </w:r>
      <w:r w:rsidRPr="000622AD">
        <w:rPr>
          <w:rFonts w:asciiTheme="majorHAnsi" w:hAnsiTheme="majorHAnsi" w:cstheme="majorHAnsi"/>
          <w:color w:val="353740"/>
        </w:rPr>
        <w:t xml:space="preserve"> pueden influir en la presentación. Por ejemplo, un gran auditorio puede ser más formal y menos personal que una presentación a su equipo o compañeros de laboratorio en un entorno menos formal.</w:t>
      </w:r>
    </w:p>
    <w:p w14:paraId="377A2B72" w14:textId="64E17945" w:rsidR="006F4186" w:rsidRDefault="006F4186" w:rsidP="00BC2848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38F6497F" w14:textId="69700BF5" w:rsidR="006F4186" w:rsidRDefault="006F4186" w:rsidP="00BC2848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67F93560" wp14:editId="06EB44BB">
            <wp:extent cx="2741930" cy="1860698"/>
            <wp:effectExtent l="0" t="0" r="127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178" cy="18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44641CE2" wp14:editId="64E26EEC">
            <wp:extent cx="2900989" cy="1842563"/>
            <wp:effectExtent l="25400" t="25400" r="20320" b="247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496" cy="1879724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87B7A2" w14:textId="139C7E79" w:rsidR="000622AD" w:rsidRDefault="000622AD" w:rsidP="00BC2848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75AC9968" w14:textId="2A7F5F0E" w:rsidR="000622AD" w:rsidRPr="000622AD" w:rsidRDefault="000622AD" w:rsidP="00BC2848">
      <w:pPr>
        <w:jc w:val="both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0622AD">
        <w:rPr>
          <w:rFonts w:asciiTheme="majorHAnsi" w:hAnsiTheme="majorHAnsi" w:cstheme="majorHAnsi"/>
          <w:color w:val="4472C4" w:themeColor="accent1"/>
          <w:sz w:val="28"/>
          <w:szCs w:val="28"/>
        </w:rPr>
        <w:t>https://academic.oup.com/femsle/article/364/24/fnx235/4587905?login=false</w:t>
      </w:r>
    </w:p>
    <w:sectPr w:rsidR="000622AD" w:rsidRPr="000622AD" w:rsidSect="00476856">
      <w:pgSz w:w="12240" w:h="15840"/>
      <w:pgMar w:top="1440" w:right="1440" w:bottom="1440" w:left="14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5447"/>
    <w:multiLevelType w:val="hybridMultilevel"/>
    <w:tmpl w:val="F7D2F988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D368F"/>
    <w:multiLevelType w:val="hybridMultilevel"/>
    <w:tmpl w:val="72CC8FF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A06B3"/>
    <w:multiLevelType w:val="hybridMultilevel"/>
    <w:tmpl w:val="8452AD5E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235341">
    <w:abstractNumId w:val="1"/>
  </w:num>
  <w:num w:numId="2" w16cid:durableId="635836638">
    <w:abstractNumId w:val="2"/>
  </w:num>
  <w:num w:numId="3" w16cid:durableId="1916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48"/>
    <w:rsid w:val="000622AD"/>
    <w:rsid w:val="001644E9"/>
    <w:rsid w:val="001C27FF"/>
    <w:rsid w:val="00302613"/>
    <w:rsid w:val="004531D4"/>
    <w:rsid w:val="00476856"/>
    <w:rsid w:val="006F4186"/>
    <w:rsid w:val="00863A45"/>
    <w:rsid w:val="00BC2848"/>
    <w:rsid w:val="00C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BFE52"/>
  <w15:chartTrackingRefBased/>
  <w15:docId w15:val="{C34E8CDC-99D2-2441-A080-A2F75126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2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2023-02-27T21:03:00Z</dcterms:created>
  <dcterms:modified xsi:type="dcterms:W3CDTF">2023-02-28T14:48:00Z</dcterms:modified>
</cp:coreProperties>
</file>