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5960" w:firstLine="0"/>
        <w:jc w:val="center"/>
        <w:rPr/>
      </w:pPr>
      <w:r w:rsidDel="00000000" w:rsidR="00000000" w:rsidRPr="00000000">
        <w:rPr>
          <w:rtl w:val="0"/>
        </w:rPr>
        <w:t xml:space="preserve">«Утверждаю»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5760" w:firstLine="720"/>
        <w:jc w:val="center"/>
        <w:rPr/>
      </w:pPr>
      <w:r w:rsidDel="00000000" w:rsidR="00000000" w:rsidRPr="00000000">
        <w:rPr>
          <w:rtl w:val="0"/>
        </w:rPr>
        <w:t xml:space="preserve">Профессор Института СПИНТех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5760" w:firstLine="720"/>
        <w:jc w:val="center"/>
        <w:rPr/>
      </w:pPr>
      <w:r w:rsidDel="00000000" w:rsidR="00000000" w:rsidRPr="00000000">
        <w:rPr>
          <w:rtl w:val="0"/>
        </w:rPr>
        <w:t xml:space="preserve">____________(Федоров А. Р.)</w:t>
      </w:r>
    </w:p>
    <w:p w:rsidR="00000000" w:rsidDel="00000000" w:rsidP="00000000" w:rsidRDefault="00000000" w:rsidRPr="00000000" w14:paraId="00000005">
      <w:pPr>
        <w:spacing w:after="240" w:before="240" w:lineRule="auto"/>
        <w:ind w:left="5760" w:firstLine="720"/>
        <w:jc w:val="center"/>
        <w:rPr/>
      </w:pPr>
      <w:r w:rsidDel="00000000" w:rsidR="00000000" w:rsidRPr="00000000">
        <w:rPr>
          <w:rtl w:val="0"/>
        </w:rPr>
        <w:t xml:space="preserve">«___» ______________ 2021  г.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на разработку </w:t>
      </w:r>
      <w:r w:rsidDel="00000000" w:rsidR="00000000" w:rsidRPr="00000000">
        <w:rPr>
          <w:sz w:val="24"/>
          <w:szCs w:val="24"/>
          <w:rtl w:val="0"/>
        </w:rPr>
        <w:t xml:space="preserve">«Приложение для семейного чтения “ShaRead”»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Москва, 2021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Работа выполняется в рамках образовательного курса “Конструирование Программного Обеспечения”.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Основание для разработки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Основанием для данной работы служит договор № 1488 от 02.09.2021 г.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Наименование работы «Приложение для семейного чтения “ShaRead”».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Исполнители: студенты академической группы ПИН-34 Карташев Алексей, Кондратьев Дмитрий, Тегин Александр, Вовк Андрей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Соисполнители: нет.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Назначение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семейного приложение для чтения книг и написания аннотаций.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Технические требования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Требования к функциональным характеристикам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4.1.1. Состав выполняемых функций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Разрабатываемое ПО должно обеспечивать: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форматов Электронных Книг (далее ЭК) FB2, EPUB, MOBI, DOC, DOCX, RTF, TXT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импорт ЭК с поддерживаемыми форматами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текста вышеперечисленных форматов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текущей страницы и перемещение по страницам, главам ЭК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перехода между текстовыми файлами напрямую из одной ЭК в другую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списка доступных ЭК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написания аннотаций к текущей странице и чтения аннотаций поддержка звукового сопровождения ЭК в форматах MP3, FLAC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пользователя выбора и создания плейлиста музыки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выгрузки аннотаций в виде текстового файла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удаления ЭК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4.1.2. Организация входных и выходных данных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Исходные данные в приложение поступают через текстовые и звуковые файлы с устройства пользователя. Выходными данными являются текстовые файлы, сохраняемые пользователем на устройство.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Основной режим использования системы – ежедневная работа.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Требования к надежности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обеспечения надежности необходимо проверять целостность, формат, кодировку файла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 Условия эксплуатации и требования к составу и параметрам технических средств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работы приложения необходим только конечный пользователь в роли читателя и писателя аннотации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Требования к составу и параметрам технических средств уточняются на этапе эскизного проектирования системы.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 Требования к информационной и программной совместимости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Программа должна работать на платформах Android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 Требования к транспортировке и хранению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Программа поставляется в онлайн магазинах приложений. Программная документация поставляется в электронном виде.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 Специальные требования</w:t>
      </w:r>
    </w:p>
    <w:p w:rsidR="00000000" w:rsidDel="00000000" w:rsidP="00000000" w:rsidRDefault="00000000" w:rsidRPr="00000000" w14:paraId="00000045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обеспечение должно иметь дружественный интерфейс, рассчитанный на пользователя (в плане компьютерной грамотности) квалификации;</w:t>
      </w:r>
    </w:p>
    <w:p w:rsidR="00000000" w:rsidDel="00000000" w:rsidP="00000000" w:rsidRDefault="00000000" w:rsidRPr="00000000" w14:paraId="00000046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ввиду объемности проекта, задачи предполагается решать поэтапно, при этом модули ПО, созданные в разное время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Технико-экономические показатели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Эффективность системы определяется удобством использования системы для чтения и написания аннотаций ЭК, а также экономической выгодой, полученной от продаж ПО.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Порядок контроля и приемки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8. Календарный план работ</w:t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035"/>
        <w:gridCol w:w="1920"/>
        <w:gridCol w:w="3390"/>
        <w:tblGridChange w:id="0">
          <w:tblGrid>
            <w:gridCol w:w="1215"/>
            <w:gridCol w:w="4035"/>
            <w:gridCol w:w="1920"/>
            <w:gridCol w:w="3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120" w:lin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этапа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120" w:lin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этапа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120" w:lin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Сроки этапа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120" w:lin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Чем заканчивается этап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120" w:lin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240" w:before="24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Ознакомление с процессом заключения договора на разработку программного обеспечения (ПО) и правилами подготовки технического задания (ТЗ) на разработку ПО.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40" w:before="24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02.09.2021 – 16.09.2021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Составление ТЗ и предоставление его заказчику.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120" w:lin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Получение навыков создания на основе UML модели в системе Visual Studio 2019 и изучить особенности создания на основе UML кода на языке C#</w:t>
            </w:r>
          </w:p>
          <w:p w:rsidR="00000000" w:rsidDel="00000000" w:rsidP="00000000" w:rsidRDefault="00000000" w:rsidRPr="00000000" w14:paraId="0000005E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16.09.2021 – 30.09.2021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Создание UML модели проекта и общего видения проекта.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120" w:lin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Получить навыка выработки требований к программно-аппаратной платформе разрабатываемого ПО,  проведения процесса декомпозиции задачи, освоение  системы контроля версий (Git).</w:t>
            </w:r>
          </w:p>
          <w:p w:rsidR="00000000" w:rsidDel="00000000" w:rsidP="00000000" w:rsidRDefault="00000000" w:rsidRPr="00000000" w14:paraId="00000063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30.09.2021 – 14.10.2021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Создание репозитория проекта и наполнение его базовой документацией.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120" w:lin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Изучение различий процессов жизненного цикла (ЖЦ) ПО с точки зрения различных международных и национальных стандартов. Определение целесообразной для выполнения проекта модели ЖЦ. Выполнение технологического процесса кодирования ПО выполняемого проекта.</w:t>
            </w:r>
          </w:p>
          <w:p w:rsidR="00000000" w:rsidDel="00000000" w:rsidP="00000000" w:rsidRDefault="00000000" w:rsidRPr="00000000" w14:paraId="00000068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14.10.2021 – 28.10.2021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Создание ЖЦ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120" w:lin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Изучение использования техники тест-дизайна при написании тестовых сценариев.</w:t>
            </w:r>
          </w:p>
          <w:p w:rsidR="00000000" w:rsidDel="00000000" w:rsidP="00000000" w:rsidRDefault="00000000" w:rsidRPr="00000000" w14:paraId="0000006D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28.10.2021 – 11.11.2021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Составление тестовых сценариев.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120" w:lin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Изучение планирования и разработки модульных тестов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11.11.2021 – 25.11.2021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Проведение модульных тестов</w:t>
            </w:r>
          </w:p>
        </w:tc>
      </w:tr>
      <w:tr>
        <w:trPr>
          <w:cantSplit w:val="0"/>
          <w:trHeight w:val="1761.9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120" w:lin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Изучение оценки стоимости и трудоемкости разработки ПО.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25.11.2021 – 09.12.2021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Получение оценки стоимости и трудоемкости и сравнение с реальным размером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120" w:lin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Подготовка к сдаче ПО.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09.12.2021 – 23.12.2021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120" w:lin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Сдача ПО</w:t>
            </w:r>
          </w:p>
        </w:tc>
      </w:tr>
    </w:tbl>
    <w:p w:rsidR="00000000" w:rsidDel="00000000" w:rsidP="00000000" w:rsidRDefault="00000000" w:rsidRPr="00000000" w14:paraId="0000007C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Руководитель работ                                               </w:t>
        <w:tab/>
        <w:t xml:space="preserve">Федоров А. Р.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