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10"/>
        <w:tblW w:w="9702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595"/>
        <w:gridCol w:w="595"/>
        <w:gridCol w:w="595"/>
        <w:gridCol w:w="595"/>
        <w:gridCol w:w="595"/>
        <w:gridCol w:w="595"/>
        <w:gridCol w:w="595"/>
      </w:tblGrid>
      <w:tr w:rsidR="009578CD" w:rsidRPr="00C752ED" w14:paraId="31A85347" w14:textId="77777777" w:rsidTr="001619B8">
        <w:trPr>
          <w:trHeight w:val="374"/>
        </w:trPr>
        <w:tc>
          <w:tcPr>
            <w:tcW w:w="1419" w:type="dxa"/>
            <w:gridSpan w:val="3"/>
            <w:tcBorders>
              <w:bottom w:val="single" w:sz="4" w:space="0" w:color="auto"/>
            </w:tcBorders>
          </w:tcPr>
          <w:p w14:paraId="35E213C7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283" w:type="dxa"/>
            <w:gridSpan w:val="16"/>
          </w:tcPr>
          <w:p w14:paraId="3D1D8C9E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Входы предустановки</w:t>
            </w:r>
          </w:p>
        </w:tc>
      </w:tr>
      <w:tr w:rsidR="009578CD" w:rsidRPr="00C752ED" w14:paraId="256AFBA2" w14:textId="77777777" w:rsidTr="001619B8">
        <w:trPr>
          <w:trHeight w:val="352"/>
        </w:trPr>
        <w:tc>
          <w:tcPr>
            <w:tcW w:w="473" w:type="dxa"/>
            <w:tcBorders>
              <w:bottom w:val="single" w:sz="4" w:space="0" w:color="auto"/>
              <w:right w:val="nil"/>
            </w:tcBorders>
          </w:tcPr>
          <w:p w14:paraId="218FA861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К3</w:t>
            </w:r>
          </w:p>
        </w:tc>
        <w:tc>
          <w:tcPr>
            <w:tcW w:w="473" w:type="dxa"/>
            <w:tcBorders>
              <w:left w:val="nil"/>
              <w:bottom w:val="single" w:sz="4" w:space="0" w:color="auto"/>
              <w:right w:val="nil"/>
            </w:tcBorders>
          </w:tcPr>
          <w:p w14:paraId="1F3B660F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473" w:type="dxa"/>
            <w:tcBorders>
              <w:left w:val="nil"/>
              <w:bottom w:val="single" w:sz="4" w:space="0" w:color="auto"/>
            </w:tcBorders>
          </w:tcPr>
          <w:p w14:paraId="44C7189A" w14:textId="77777777" w:rsidR="009578CD" w:rsidRPr="00C752ED" w:rsidRDefault="009578CD" w:rsidP="009578CD">
            <w:pPr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485" w:type="dxa"/>
          </w:tcPr>
          <w:p w14:paraId="2507ACE8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3280F568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1853684E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</w:tcBorders>
          </w:tcPr>
          <w:p w14:paraId="52D543CA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5A9672D9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А5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58C0E033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А6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7A65D78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А7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</w:tcBorders>
          </w:tcPr>
          <w:p w14:paraId="300AF997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А8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3015E6B4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А9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534060D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А10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67D086C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А11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</w:tcBorders>
          </w:tcPr>
          <w:p w14:paraId="45CE61BF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А12</w:t>
            </w:r>
          </w:p>
        </w:tc>
        <w:tc>
          <w:tcPr>
            <w:tcW w:w="595" w:type="dxa"/>
            <w:tcBorders>
              <w:bottom w:val="single" w:sz="4" w:space="0" w:color="auto"/>
              <w:right w:val="nil"/>
            </w:tcBorders>
          </w:tcPr>
          <w:p w14:paraId="1988A8BE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А13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2ABE3806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А14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5E77FE18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А15</w:t>
            </w:r>
          </w:p>
        </w:tc>
        <w:tc>
          <w:tcPr>
            <w:tcW w:w="280" w:type="dxa"/>
            <w:tcBorders>
              <w:left w:val="nil"/>
              <w:bottom w:val="single" w:sz="4" w:space="0" w:color="auto"/>
            </w:tcBorders>
          </w:tcPr>
          <w:p w14:paraId="3C5BB63C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А16</w:t>
            </w:r>
          </w:p>
        </w:tc>
      </w:tr>
      <w:tr w:rsidR="009578CD" w:rsidRPr="00C752ED" w14:paraId="782B9D08" w14:textId="77777777" w:rsidTr="001619B8">
        <w:trPr>
          <w:trHeight w:val="385"/>
        </w:trPr>
        <w:tc>
          <w:tcPr>
            <w:tcW w:w="473" w:type="dxa"/>
            <w:tcBorders>
              <w:right w:val="nil"/>
            </w:tcBorders>
          </w:tcPr>
          <w:p w14:paraId="1444358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 w14:paraId="17C6D81C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3" w:type="dxa"/>
            <w:tcBorders>
              <w:left w:val="nil"/>
            </w:tcBorders>
          </w:tcPr>
          <w:p w14:paraId="425D7001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</w:tcPr>
          <w:p w14:paraId="159EBB4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right w:val="nil"/>
            </w:tcBorders>
          </w:tcPr>
          <w:p w14:paraId="0583F96D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33048185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</w:tcBorders>
          </w:tcPr>
          <w:p w14:paraId="4EE9AAA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right w:val="nil"/>
            </w:tcBorders>
          </w:tcPr>
          <w:p w14:paraId="754397C2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3D21F34D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5A7F9455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left w:val="nil"/>
            </w:tcBorders>
          </w:tcPr>
          <w:p w14:paraId="6B6A6608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right w:val="nil"/>
            </w:tcBorders>
          </w:tcPr>
          <w:p w14:paraId="6BD922FC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042014E9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5DCEEFC1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</w:tcBorders>
          </w:tcPr>
          <w:p w14:paraId="66D0B965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right w:val="nil"/>
            </w:tcBorders>
          </w:tcPr>
          <w:p w14:paraId="7065425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77ADE31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64EE805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" w:type="dxa"/>
            <w:tcBorders>
              <w:left w:val="nil"/>
            </w:tcBorders>
          </w:tcPr>
          <w:p w14:paraId="2CBD607E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</w:tr>
      <w:tr w:rsidR="009578CD" w:rsidRPr="00C752ED" w14:paraId="78997CBA" w14:textId="77777777" w:rsidTr="001619B8">
        <w:trPr>
          <w:trHeight w:val="374"/>
        </w:trPr>
        <w:tc>
          <w:tcPr>
            <w:tcW w:w="1419" w:type="dxa"/>
            <w:gridSpan w:val="3"/>
            <w:vMerge w:val="restart"/>
            <w:vAlign w:val="center"/>
          </w:tcPr>
          <w:p w14:paraId="3C34454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М=2</w:t>
            </w:r>
          </w:p>
        </w:tc>
        <w:tc>
          <w:tcPr>
            <w:tcW w:w="485" w:type="dxa"/>
          </w:tcPr>
          <w:p w14:paraId="3C518024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Р5</w:t>
            </w:r>
          </w:p>
        </w:tc>
        <w:tc>
          <w:tcPr>
            <w:tcW w:w="1455" w:type="dxa"/>
            <w:gridSpan w:val="3"/>
          </w:tcPr>
          <w:p w14:paraId="1DADC164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Р1</w:t>
            </w:r>
          </w:p>
        </w:tc>
        <w:tc>
          <w:tcPr>
            <w:tcW w:w="1940" w:type="dxa"/>
            <w:gridSpan w:val="4"/>
          </w:tcPr>
          <w:p w14:paraId="2DE0EAC7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Р4</w:t>
            </w:r>
          </w:p>
        </w:tc>
        <w:tc>
          <w:tcPr>
            <w:tcW w:w="2270" w:type="dxa"/>
            <w:gridSpan w:val="4"/>
          </w:tcPr>
          <w:p w14:paraId="289B98C7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Р3</w:t>
            </w:r>
          </w:p>
        </w:tc>
        <w:tc>
          <w:tcPr>
            <w:tcW w:w="2133" w:type="dxa"/>
            <w:gridSpan w:val="4"/>
          </w:tcPr>
          <w:p w14:paraId="7440E4E1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Р2</w:t>
            </w:r>
          </w:p>
        </w:tc>
      </w:tr>
      <w:tr w:rsidR="009578CD" w:rsidRPr="00C752ED" w14:paraId="75302AB0" w14:textId="77777777" w:rsidTr="001619B8">
        <w:trPr>
          <w:trHeight w:val="398"/>
        </w:trPr>
        <w:tc>
          <w:tcPr>
            <w:tcW w:w="1419" w:type="dxa"/>
            <w:gridSpan w:val="3"/>
            <w:vMerge/>
          </w:tcPr>
          <w:p w14:paraId="3352E87A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14:paraId="0EAD625F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gridSpan w:val="3"/>
          </w:tcPr>
          <w:p w14:paraId="2CA38605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0" w:type="dxa"/>
            <w:gridSpan w:val="4"/>
          </w:tcPr>
          <w:p w14:paraId="18592770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0" w:type="dxa"/>
            <w:gridSpan w:val="4"/>
          </w:tcPr>
          <w:p w14:paraId="2F4AC151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3" w:type="dxa"/>
            <w:gridSpan w:val="4"/>
          </w:tcPr>
          <w:p w14:paraId="61E6FACB" w14:textId="77777777" w:rsidR="009578CD" w:rsidRPr="00C752ED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C752ED">
              <w:rPr>
                <w:rFonts w:ascii="Times New Roman" w:hAnsi="Times New Roman" w:cs="Times New Roman"/>
              </w:rPr>
              <w:t>15</w:t>
            </w:r>
          </w:p>
        </w:tc>
      </w:tr>
    </w:tbl>
    <w:p w14:paraId="4E2AE045" w14:textId="6894C348" w:rsidR="00124EAD" w:rsidRPr="00C752ED" w:rsidRDefault="009578CD" w:rsidP="009578CD">
      <w:pPr>
        <w:jc w:val="right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 Таблица 8</w:t>
      </w:r>
    </w:p>
    <w:p w14:paraId="2E14A2DC" w14:textId="68B89581" w:rsidR="00B360B9" w:rsidRPr="00C752ED" w:rsidRDefault="00B360B9" w:rsidP="00B360B9">
      <w:pPr>
        <w:rPr>
          <w:rFonts w:ascii="Times New Roman" w:hAnsi="Times New Roman" w:cs="Times New Roman"/>
        </w:rPr>
      </w:pPr>
    </w:p>
    <w:p w14:paraId="0C4C6FED" w14:textId="680D6F1E" w:rsidR="00B360B9" w:rsidRPr="00C752ED" w:rsidRDefault="00B360B9" w:rsidP="00B360B9">
      <w:pPr>
        <w:rPr>
          <w:rFonts w:ascii="Times New Roman" w:hAnsi="Times New Roman" w:cs="Times New Roman"/>
          <w:sz w:val="28"/>
          <w:szCs w:val="28"/>
        </w:rPr>
      </w:pPr>
      <w:r w:rsidRPr="00C752ED">
        <w:rPr>
          <w:rFonts w:ascii="Times New Roman" w:hAnsi="Times New Roman" w:cs="Times New Roman"/>
          <w:sz w:val="28"/>
          <w:szCs w:val="28"/>
        </w:rPr>
        <w:t>Необходимо помнить, что в первые три такта осуществляется загрузка коэффициента деления, при этом код на входах К1, К2, К3 должен быть временно установлен в соответствии с таблицей для определения распределения входов между Р5 и Р1(последняя строка).</w:t>
      </w:r>
    </w:p>
    <w:p w14:paraId="666CC0DD" w14:textId="752FDEDC" w:rsidR="00B360B9" w:rsidRPr="00C752ED" w:rsidRDefault="00B360B9" w:rsidP="00B360B9">
      <w:pPr>
        <w:rPr>
          <w:rFonts w:ascii="Times New Roman" w:hAnsi="Times New Roman" w:cs="Times New Roman"/>
        </w:rPr>
      </w:pPr>
    </w:p>
    <w:p w14:paraId="4885926F" w14:textId="474F978C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375ACED" w14:textId="6477DC7B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5525976" w14:textId="233EEA99" w:rsidR="00B360B9" w:rsidRPr="00C752ED" w:rsidRDefault="00B360B9" w:rsidP="00B360B9">
      <w:pPr>
        <w:rPr>
          <w:rFonts w:ascii="Times New Roman" w:hAnsi="Times New Roman" w:cs="Times New Roman"/>
        </w:rPr>
      </w:pPr>
    </w:p>
    <w:p w14:paraId="3FBAA42F" w14:textId="7639662E" w:rsidR="00B360B9" w:rsidRPr="00C752ED" w:rsidRDefault="00B360B9" w:rsidP="00B360B9">
      <w:pPr>
        <w:rPr>
          <w:rFonts w:ascii="Times New Roman" w:hAnsi="Times New Roman" w:cs="Times New Roman"/>
        </w:rPr>
      </w:pPr>
    </w:p>
    <w:p w14:paraId="1311DB04" w14:textId="2F0BD5F0" w:rsidR="00B360B9" w:rsidRPr="00C752ED" w:rsidRDefault="00B360B9" w:rsidP="00B360B9">
      <w:pPr>
        <w:rPr>
          <w:rFonts w:ascii="Times New Roman" w:hAnsi="Times New Roman" w:cs="Times New Roman"/>
        </w:rPr>
      </w:pPr>
    </w:p>
    <w:p w14:paraId="741B157A" w14:textId="4E13D97D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A8B671A" w14:textId="00FF305C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8EED9B7" w14:textId="5E232655" w:rsidR="00B360B9" w:rsidRPr="00C752ED" w:rsidRDefault="00B360B9" w:rsidP="00B360B9">
      <w:pPr>
        <w:rPr>
          <w:rFonts w:ascii="Times New Roman" w:hAnsi="Times New Roman" w:cs="Times New Roman"/>
        </w:rPr>
      </w:pPr>
    </w:p>
    <w:p w14:paraId="058282EB" w14:textId="7AE52465" w:rsidR="00B360B9" w:rsidRPr="00C752ED" w:rsidRDefault="00B360B9" w:rsidP="00B360B9">
      <w:pPr>
        <w:rPr>
          <w:rFonts w:ascii="Times New Roman" w:hAnsi="Times New Roman" w:cs="Times New Roman"/>
        </w:rPr>
      </w:pPr>
    </w:p>
    <w:p w14:paraId="43B22B48" w14:textId="253334E9" w:rsidR="00B360B9" w:rsidRPr="00C752ED" w:rsidRDefault="00B360B9" w:rsidP="00B360B9">
      <w:pPr>
        <w:rPr>
          <w:rFonts w:ascii="Times New Roman" w:hAnsi="Times New Roman" w:cs="Times New Roman"/>
        </w:rPr>
      </w:pPr>
    </w:p>
    <w:p w14:paraId="38819A9F" w14:textId="5F15A6A4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CA6DC76" w14:textId="08647084" w:rsidR="00B360B9" w:rsidRPr="00C752ED" w:rsidRDefault="00B360B9" w:rsidP="00B360B9">
      <w:pPr>
        <w:rPr>
          <w:rFonts w:ascii="Times New Roman" w:hAnsi="Times New Roman" w:cs="Times New Roman"/>
        </w:rPr>
      </w:pPr>
    </w:p>
    <w:p w14:paraId="103D1CAC" w14:textId="1381A61D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FCE5FC7" w14:textId="5B3D4CCD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9B849E2" w14:textId="0DF75525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48A3173" w14:textId="2497EDC8" w:rsidR="00B360B9" w:rsidRPr="00C752ED" w:rsidRDefault="00B360B9" w:rsidP="00B360B9">
      <w:pPr>
        <w:rPr>
          <w:rFonts w:ascii="Times New Roman" w:hAnsi="Times New Roman" w:cs="Times New Roman"/>
        </w:rPr>
      </w:pPr>
    </w:p>
    <w:p w14:paraId="7389E5CC" w14:textId="0C41C2A4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1D4C70C" w14:textId="6AE4FD69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DDA8E1E" w14:textId="748B012B" w:rsidR="00B360B9" w:rsidRPr="00C752ED" w:rsidRDefault="00B360B9" w:rsidP="00B360B9">
      <w:pPr>
        <w:rPr>
          <w:rFonts w:ascii="Times New Roman" w:hAnsi="Times New Roman" w:cs="Times New Roman"/>
        </w:rPr>
      </w:pPr>
    </w:p>
    <w:p w14:paraId="13B8BA99" w14:textId="30DB2951" w:rsidR="00B360B9" w:rsidRPr="00C752ED" w:rsidRDefault="00B360B9" w:rsidP="00B360B9">
      <w:pPr>
        <w:rPr>
          <w:rFonts w:ascii="Times New Roman" w:hAnsi="Times New Roman" w:cs="Times New Roman"/>
        </w:rPr>
      </w:pPr>
    </w:p>
    <w:p w14:paraId="62CCE8EE" w14:textId="6A10F0DD" w:rsidR="00B360B9" w:rsidRPr="00C752ED" w:rsidRDefault="00B360B9" w:rsidP="00B360B9">
      <w:pPr>
        <w:rPr>
          <w:rFonts w:ascii="Times New Roman" w:hAnsi="Times New Roman" w:cs="Times New Roman"/>
        </w:rPr>
      </w:pPr>
    </w:p>
    <w:p w14:paraId="26F53889" w14:textId="2886A8FA" w:rsidR="00B360B9" w:rsidRPr="00C752ED" w:rsidRDefault="00B360B9" w:rsidP="00B360B9">
      <w:pPr>
        <w:rPr>
          <w:rFonts w:ascii="Times New Roman" w:hAnsi="Times New Roman" w:cs="Times New Roman"/>
        </w:rPr>
      </w:pPr>
    </w:p>
    <w:p w14:paraId="510D440E" w14:textId="04F8A0A3" w:rsidR="00B360B9" w:rsidRPr="00C752ED" w:rsidRDefault="00B360B9" w:rsidP="00B360B9">
      <w:pPr>
        <w:rPr>
          <w:rFonts w:ascii="Times New Roman" w:hAnsi="Times New Roman" w:cs="Times New Roman"/>
        </w:rPr>
      </w:pPr>
    </w:p>
    <w:p w14:paraId="73BD1F57" w14:textId="77777777" w:rsidR="00B360B9" w:rsidRPr="00C752ED" w:rsidRDefault="00B360B9" w:rsidP="00B360B9">
      <w:pPr>
        <w:jc w:val="center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lastRenderedPageBreak/>
        <w:t>Федеральное государственное бюджетное образовательное учреждение высшего</w:t>
      </w:r>
    </w:p>
    <w:p w14:paraId="396851AE" w14:textId="77777777" w:rsidR="00B360B9" w:rsidRPr="00C752ED" w:rsidRDefault="00B360B9" w:rsidP="00B360B9">
      <w:pPr>
        <w:jc w:val="center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>образования</w:t>
      </w:r>
    </w:p>
    <w:p w14:paraId="72124A76" w14:textId="77777777" w:rsidR="00B360B9" w:rsidRPr="00C752ED" w:rsidRDefault="00B360B9" w:rsidP="00B360B9">
      <w:pPr>
        <w:jc w:val="center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>«Чувашский государственный университет им. И.Н. Ульянова»</w:t>
      </w:r>
    </w:p>
    <w:p w14:paraId="4A35D0F9" w14:textId="596AC932" w:rsidR="00B360B9" w:rsidRPr="00C752ED" w:rsidRDefault="00C752ED" w:rsidP="00C752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промышленной электроники</w:t>
      </w:r>
    </w:p>
    <w:p w14:paraId="0D9EBB6C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1D88E558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27D322E8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69EEF220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0ECB9948" w14:textId="74CD649A" w:rsidR="00B360B9" w:rsidRPr="00C752ED" w:rsidRDefault="00B360B9" w:rsidP="00B360B9">
      <w:pPr>
        <w:jc w:val="center"/>
        <w:rPr>
          <w:rFonts w:ascii="Times New Roman" w:hAnsi="Times New Roman" w:cs="Times New Roman"/>
        </w:rPr>
      </w:pPr>
    </w:p>
    <w:p w14:paraId="33C428F6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07643BFD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2B5E0B7D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51EB8530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536166EA" w14:textId="77777777" w:rsidR="00B360B9" w:rsidRPr="00C752ED" w:rsidRDefault="00B360B9" w:rsidP="00B360B9">
      <w:pPr>
        <w:rPr>
          <w:rFonts w:ascii="Times New Roman" w:hAnsi="Times New Roman" w:cs="Times New Roman"/>
          <w:sz w:val="32"/>
          <w:szCs w:val="32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6088AC0F" w14:textId="3292E9C6" w:rsidR="00B360B9" w:rsidRPr="00C752ED" w:rsidRDefault="00B360B9" w:rsidP="00B360B9">
      <w:pPr>
        <w:jc w:val="center"/>
        <w:rPr>
          <w:rFonts w:ascii="Times New Roman" w:hAnsi="Times New Roman" w:cs="Times New Roman"/>
          <w:sz w:val="44"/>
          <w:szCs w:val="44"/>
        </w:rPr>
      </w:pPr>
      <w:r w:rsidRPr="00C752ED">
        <w:rPr>
          <w:rFonts w:ascii="Times New Roman" w:hAnsi="Times New Roman" w:cs="Times New Roman"/>
          <w:sz w:val="44"/>
          <w:szCs w:val="44"/>
        </w:rPr>
        <w:t>Цифровая схемотехника</w:t>
      </w:r>
    </w:p>
    <w:p w14:paraId="491F2706" w14:textId="307FCB14" w:rsidR="00B360B9" w:rsidRPr="00C752ED" w:rsidRDefault="00C752ED" w:rsidP="00B360B9">
      <w:pPr>
        <w:jc w:val="center"/>
        <w:rPr>
          <w:rFonts w:ascii="Times New Roman" w:hAnsi="Times New Roman" w:cs="Times New Roman"/>
          <w:sz w:val="44"/>
          <w:szCs w:val="44"/>
        </w:rPr>
      </w:pPr>
      <w:r w:rsidRPr="00C752ED">
        <w:rPr>
          <w:rFonts w:ascii="Times New Roman" w:hAnsi="Times New Roman" w:cs="Times New Roman"/>
          <w:sz w:val="44"/>
          <w:szCs w:val="44"/>
        </w:rPr>
        <w:t>Расчетно-графическая работа</w:t>
      </w:r>
    </w:p>
    <w:p w14:paraId="319E7E41" w14:textId="529AD49A" w:rsidR="00C752ED" w:rsidRPr="00C752ED" w:rsidRDefault="00C752ED" w:rsidP="00B360B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по</w:t>
      </w:r>
      <w:r w:rsidRPr="00C752ED">
        <w:rPr>
          <w:rFonts w:ascii="Times New Roman" w:hAnsi="Times New Roman" w:cs="Times New Roman"/>
          <w:sz w:val="44"/>
          <w:szCs w:val="44"/>
        </w:rPr>
        <w:t xml:space="preserve"> тем</w:t>
      </w:r>
      <w:r>
        <w:rPr>
          <w:rFonts w:ascii="Times New Roman" w:hAnsi="Times New Roman" w:cs="Times New Roman"/>
          <w:sz w:val="44"/>
          <w:szCs w:val="44"/>
        </w:rPr>
        <w:t>е</w:t>
      </w:r>
      <w:r w:rsidRPr="00C752ED">
        <w:rPr>
          <w:rFonts w:ascii="Times New Roman" w:hAnsi="Times New Roman" w:cs="Times New Roman"/>
          <w:sz w:val="44"/>
          <w:szCs w:val="44"/>
        </w:rPr>
        <w:t xml:space="preserve"> </w:t>
      </w:r>
      <w:r w:rsidRPr="00C752ED">
        <w:rPr>
          <w:rFonts w:ascii="Times New Roman" w:hAnsi="Times New Roman" w:cs="Times New Roman"/>
          <w:sz w:val="44"/>
          <w:szCs w:val="44"/>
          <w:lang w:val="en-US"/>
        </w:rPr>
        <w:t>“</w:t>
      </w:r>
      <w:r w:rsidRPr="00C752ED">
        <w:rPr>
          <w:rFonts w:ascii="Times New Roman" w:hAnsi="Times New Roman" w:cs="Times New Roman"/>
          <w:sz w:val="44"/>
          <w:szCs w:val="44"/>
        </w:rPr>
        <w:t>Счетчики</w:t>
      </w:r>
      <w:r w:rsidRPr="00C752ED">
        <w:rPr>
          <w:rFonts w:ascii="Times New Roman" w:hAnsi="Times New Roman" w:cs="Times New Roman"/>
          <w:sz w:val="44"/>
          <w:szCs w:val="44"/>
          <w:lang w:val="en-US"/>
        </w:rPr>
        <w:t>”</w:t>
      </w:r>
    </w:p>
    <w:p w14:paraId="763DA372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35B4511D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61989362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355B0C3D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00F160BF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47193808" w14:textId="77777777" w:rsidR="00B360B9" w:rsidRPr="00C752ED" w:rsidRDefault="00B360B9" w:rsidP="00B360B9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 </w:t>
      </w:r>
    </w:p>
    <w:p w14:paraId="2D877109" w14:textId="77777777" w:rsidR="00B360B9" w:rsidRPr="00C752ED" w:rsidRDefault="00B360B9" w:rsidP="00B360B9">
      <w:pPr>
        <w:rPr>
          <w:rFonts w:ascii="Times New Roman" w:hAnsi="Times New Roman" w:cs="Times New Roman"/>
        </w:rPr>
      </w:pPr>
    </w:p>
    <w:p w14:paraId="40083B50" w14:textId="77777777" w:rsidR="00B360B9" w:rsidRPr="00C752ED" w:rsidRDefault="00B360B9" w:rsidP="00B360B9">
      <w:pPr>
        <w:jc w:val="right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>Выполнил: Иванов В.С.</w:t>
      </w:r>
    </w:p>
    <w:p w14:paraId="6E493D7F" w14:textId="4C0A8C7C" w:rsidR="001619B8" w:rsidRPr="00C752ED" w:rsidRDefault="00B360B9" w:rsidP="00C752ED">
      <w:pPr>
        <w:jc w:val="right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 xml:space="preserve">студент группы ИВТ-41-22 </w:t>
      </w:r>
    </w:p>
    <w:p w14:paraId="1A11F078" w14:textId="77777777" w:rsidR="001619B8" w:rsidRPr="00C752ED" w:rsidRDefault="001619B8" w:rsidP="00B360B9">
      <w:pPr>
        <w:jc w:val="right"/>
        <w:rPr>
          <w:rFonts w:ascii="Times New Roman" w:hAnsi="Times New Roman" w:cs="Times New Roman"/>
        </w:rPr>
      </w:pPr>
    </w:p>
    <w:p w14:paraId="11D6950C" w14:textId="1BEB70EB" w:rsidR="00B360B9" w:rsidRDefault="00B360B9" w:rsidP="00B360B9">
      <w:pPr>
        <w:jc w:val="right"/>
        <w:rPr>
          <w:rFonts w:ascii="Times New Roman" w:hAnsi="Times New Roman" w:cs="Times New Roman"/>
        </w:rPr>
      </w:pPr>
    </w:p>
    <w:p w14:paraId="32579E85" w14:textId="6669222A" w:rsidR="00C752ED" w:rsidRDefault="00C752ED" w:rsidP="00B360B9">
      <w:pPr>
        <w:jc w:val="right"/>
        <w:rPr>
          <w:rFonts w:ascii="Times New Roman" w:hAnsi="Times New Roman" w:cs="Times New Roman"/>
        </w:rPr>
      </w:pPr>
    </w:p>
    <w:p w14:paraId="6A509AE5" w14:textId="77777777" w:rsidR="00C752ED" w:rsidRPr="00C752ED" w:rsidRDefault="00C752ED" w:rsidP="00B360B9">
      <w:pPr>
        <w:jc w:val="right"/>
        <w:rPr>
          <w:rFonts w:ascii="Times New Roman" w:hAnsi="Times New Roman" w:cs="Times New Roman"/>
        </w:rPr>
      </w:pPr>
    </w:p>
    <w:p w14:paraId="4DBE5532" w14:textId="4BBC5261" w:rsidR="00B360B9" w:rsidRPr="00C752ED" w:rsidRDefault="00B360B9" w:rsidP="001619B8">
      <w:pPr>
        <w:jc w:val="center"/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>Чебоксары, 2024</w:t>
      </w:r>
    </w:p>
    <w:p w14:paraId="12B12B35" w14:textId="5CD946CD" w:rsidR="00C752ED" w:rsidRPr="00C752ED" w:rsidRDefault="00C752ED" w:rsidP="00C752ED">
      <w:p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lastRenderedPageBreak/>
        <w:t>Список использованной литературы</w:t>
      </w:r>
    </w:p>
    <w:p w14:paraId="167E20D5" w14:textId="38E7F4C4" w:rsidR="00C752ED" w:rsidRPr="00C752ED" w:rsidRDefault="00C752ED" w:rsidP="00C752ED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C752ED">
        <w:rPr>
          <w:rFonts w:ascii="Times New Roman" w:hAnsi="Times New Roman" w:cs="Times New Roman"/>
        </w:rPr>
        <w:t>А.В. ИЛЮХИН, А.М. КОЛБАСИН ЛОГИЧЕСКИЕ АВТОМАТЫ. ТИПОВЫЕ ПОСЛЕДОВАТЕЛЬНОСТНЫЕ СХЕМЫ. - Часть 2 СЧЕТЧИКИ изд. - МОСКВА: МОСКОВСКИЙ АВТОМОБИЛЬНО-ДОРОЖНЫЙ ГОСУДАРСТВЕННЫЙ ТЕХНИЧЕСКИЙ УНИВЕРСИТЕТ (МАДИ), 2013. - 52 с.</w:t>
      </w:r>
    </w:p>
    <w:sectPr w:rsidR="00C752ED" w:rsidRPr="00C752ED" w:rsidSect="001619B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D358" w14:textId="77777777" w:rsidR="00A77CF4" w:rsidRDefault="00A77CF4" w:rsidP="009578CD">
      <w:pPr>
        <w:spacing w:after="0" w:line="240" w:lineRule="auto"/>
      </w:pPr>
      <w:r>
        <w:separator/>
      </w:r>
    </w:p>
  </w:endnote>
  <w:endnote w:type="continuationSeparator" w:id="0">
    <w:p w14:paraId="6A949B4D" w14:textId="77777777" w:rsidR="00A77CF4" w:rsidRDefault="00A77CF4" w:rsidP="0095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D2C5" w14:textId="77777777" w:rsidR="00A77CF4" w:rsidRDefault="00A77CF4" w:rsidP="009578CD">
      <w:pPr>
        <w:spacing w:after="0" w:line="240" w:lineRule="auto"/>
      </w:pPr>
      <w:r>
        <w:separator/>
      </w:r>
    </w:p>
  </w:footnote>
  <w:footnote w:type="continuationSeparator" w:id="0">
    <w:p w14:paraId="65CCB8DE" w14:textId="77777777" w:rsidR="00A77CF4" w:rsidRDefault="00A77CF4" w:rsidP="0095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B7F9" w14:textId="5BD058FA" w:rsidR="001619B8" w:rsidRPr="00C752ED" w:rsidRDefault="00C752ED" w:rsidP="001619B8">
    <w:pPr>
      <w:pStyle w:val="a4"/>
      <w:jc w:val="center"/>
    </w:pPr>
    <w: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453F"/>
    <w:multiLevelType w:val="hybridMultilevel"/>
    <w:tmpl w:val="B29C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07"/>
    <w:rsid w:val="00124EAD"/>
    <w:rsid w:val="001619B8"/>
    <w:rsid w:val="002E15DC"/>
    <w:rsid w:val="004441B2"/>
    <w:rsid w:val="009578CD"/>
    <w:rsid w:val="00A77CF4"/>
    <w:rsid w:val="00B360B9"/>
    <w:rsid w:val="00C752ED"/>
    <w:rsid w:val="00E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E2BB"/>
  <w15:chartTrackingRefBased/>
  <w15:docId w15:val="{A83BA8B4-7013-4672-820F-2AD3A66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8CD"/>
  </w:style>
  <w:style w:type="paragraph" w:styleId="a6">
    <w:name w:val="footer"/>
    <w:basedOn w:val="a"/>
    <w:link w:val="a7"/>
    <w:uiPriority w:val="99"/>
    <w:unhideWhenUsed/>
    <w:rsid w:val="00957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8CD"/>
  </w:style>
  <w:style w:type="paragraph" w:customStyle="1" w:styleId="Standard">
    <w:name w:val="Standard"/>
    <w:rsid w:val="00B360B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C7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3082-BD33-42E1-BFDC-14A20A79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cp:lastPrinted>2024-05-22T20:23:00Z</cp:lastPrinted>
  <dcterms:created xsi:type="dcterms:W3CDTF">2024-05-20T19:23:00Z</dcterms:created>
  <dcterms:modified xsi:type="dcterms:W3CDTF">2024-05-22T20:25:00Z</dcterms:modified>
</cp:coreProperties>
</file>