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6902" w14:textId="77777777" w:rsidR="007D7FF7" w:rsidRDefault="00000000">
      <w:pPr>
        <w:pStyle w:val="Ttulo"/>
        <w:spacing w:before="200" w:after="160" w:line="276" w:lineRule="auto"/>
        <w:jc w:val="center"/>
      </w:pPr>
      <w:r>
        <w:t>POLÍTICA DE PREVENÇÃO A FRAUDES E SEGURANÇA</w:t>
      </w:r>
    </w:p>
    <w:p w14:paraId="0DAA54C9" w14:textId="3AF163DC" w:rsidR="007D7FF7" w:rsidRDefault="00000000">
      <w:pPr>
        <w:spacing w:after="400" w:line="276" w:lineRule="auto"/>
        <w:jc w:val="center"/>
      </w:pPr>
      <w:r>
        <w:t>Documento Complementar ao Contrato de Prestação de Serviços de Intermediação Tecnológica para Eventos</w:t>
      </w:r>
    </w:p>
    <w:p w14:paraId="5A835B70" w14:textId="77777777" w:rsidR="007D7FF7" w:rsidRDefault="00000000" w:rsidP="00880352">
      <w:pPr>
        <w:pStyle w:val="Ttulo1"/>
        <w:spacing w:before="360" w:line="276" w:lineRule="auto"/>
        <w:jc w:val="center"/>
      </w:pPr>
      <w:r>
        <w:t>1. OBJETO</w:t>
      </w:r>
    </w:p>
    <w:p w14:paraId="7C57CF45" w14:textId="77777777" w:rsidR="007D7FF7" w:rsidRDefault="00000000">
      <w:pPr>
        <w:spacing w:after="160" w:line="276" w:lineRule="auto"/>
        <w:jc w:val="both"/>
      </w:pPr>
      <w:r>
        <w:rPr>
          <w:b/>
          <w:bCs/>
        </w:rPr>
        <w:t>1.1.</w:t>
      </w:r>
      <w:r>
        <w:t xml:space="preserve"> Esta Política detalha os mecanismos de verificação de identidade, prevenção a fraudes, combate à lavagem de dinheiro e uso aceitável da tecnologia da Plataforma, bem como as medidas aplicáveis em caso de suspeita ou confirmação de irregularidades.</w:t>
      </w:r>
    </w:p>
    <w:p w14:paraId="6D25EB52" w14:textId="77777777" w:rsidR="00880352" w:rsidRDefault="00880352" w:rsidP="00880352">
      <w:pPr>
        <w:spacing w:after="160" w:line="276" w:lineRule="auto"/>
        <w:jc w:val="both"/>
      </w:pPr>
      <w:r>
        <w:rPr>
          <w:b/>
          <w:bCs/>
        </w:rPr>
        <w:t>1.2.</w:t>
      </w:r>
      <w:r>
        <w:t xml:space="preserve"> Os termos em maiúscula não definidos nesta Política têm o significado a eles atribuído no Contrato Principal, ao qual esta Política está indissociavelmente vinculada, nos termos de sua Cláusula 3, prevalecendo o Contrato Principal em caso de conflito sobre matéria nele tratada de forma específica.</w:t>
      </w:r>
    </w:p>
    <w:p w14:paraId="4FB7865F" w14:textId="77777777" w:rsidR="007D7FF7" w:rsidRDefault="00000000" w:rsidP="00880352">
      <w:pPr>
        <w:pStyle w:val="Ttulo1"/>
        <w:spacing w:before="360" w:line="276" w:lineRule="auto"/>
        <w:jc w:val="center"/>
      </w:pPr>
      <w:r>
        <w:t>2. DA VERIFICAÇÃO DE IDENTIDADE E ATUALIZAÇÃO CADASTRAL (KYC)</w:t>
      </w:r>
    </w:p>
    <w:p w14:paraId="4EAAD18A" w14:textId="77777777" w:rsidR="007D7FF7" w:rsidRDefault="00000000">
      <w:pPr>
        <w:spacing w:after="160" w:line="276" w:lineRule="auto"/>
        <w:jc w:val="both"/>
      </w:pPr>
      <w:r>
        <w:rPr>
          <w:b/>
          <w:bCs/>
        </w:rPr>
        <w:t>2.1.</w:t>
      </w:r>
      <w:r>
        <w:t xml:space="preserve"> A Plataforma poderá, a qualquer tempo, solicitar documentos adicionais para validação de identidade do Organizador (KYC — Know Your Customer), sobretudo em caso de suspeita de fraude, podendo suspender a conta até a regularização.</w:t>
      </w:r>
    </w:p>
    <w:p w14:paraId="0A356B9C" w14:textId="77777777" w:rsidR="007D7FF7" w:rsidRDefault="00000000">
      <w:pPr>
        <w:spacing w:after="160" w:line="276" w:lineRule="auto"/>
        <w:jc w:val="both"/>
      </w:pPr>
      <w:r>
        <w:rPr>
          <w:b/>
          <w:bCs/>
        </w:rPr>
        <w:t>2.2.</w:t>
      </w:r>
      <w:r>
        <w:t xml:space="preserve"> Em conformidade com o tratamento igualitário previsto na Cláusula 5 do Contrato Principal, a verificação de identidade observará os seguintes documentos mínimos, conforme a natureza do Organizador:</w:t>
      </w:r>
    </w:p>
    <w:p w14:paraId="3E6DF64C" w14:textId="2D984798" w:rsidR="007D7FF7" w:rsidRDefault="00000000" w:rsidP="00880352">
      <w:pPr>
        <w:pStyle w:val="PargrafodaLista"/>
        <w:numPr>
          <w:ilvl w:val="0"/>
          <w:numId w:val="2"/>
        </w:numPr>
        <w:spacing w:after="100" w:line="276" w:lineRule="auto"/>
        <w:jc w:val="both"/>
      </w:pPr>
      <w:r>
        <w:t>Organizador pessoa física: CPF, RG ou CNH, e comprovante de residência atualizado;</w:t>
      </w:r>
    </w:p>
    <w:p w14:paraId="1B8E850C" w14:textId="66BA6866" w:rsidR="007D7FF7" w:rsidRDefault="00000000" w:rsidP="00880352">
      <w:pPr>
        <w:pStyle w:val="PargrafodaLista"/>
        <w:numPr>
          <w:ilvl w:val="0"/>
          <w:numId w:val="2"/>
        </w:numPr>
        <w:spacing w:after="100" w:line="276" w:lineRule="auto"/>
        <w:jc w:val="both"/>
      </w:pPr>
      <w:r>
        <w:t>Organizador pessoa jurídica: CNPJ, contrato social ou estatuto vigente, e os mesmos documentos do item (a) relativos ao representante legal que firmar o Contrato.</w:t>
      </w:r>
    </w:p>
    <w:p w14:paraId="4592E31E" w14:textId="17FC7450" w:rsidR="007D7FF7" w:rsidRDefault="00000000">
      <w:pPr>
        <w:spacing w:after="160" w:line="276" w:lineRule="auto"/>
        <w:jc w:val="both"/>
      </w:pPr>
      <w:r>
        <w:rPr>
          <w:b/>
          <w:bCs/>
        </w:rPr>
        <w:t>2.3.</w:t>
      </w:r>
      <w:r>
        <w:t xml:space="preserve"> O Organizador obriga-se a manter seus dados cadastrais atualizados, corrigindo-os em até 10 (dez) dias corridos sempre que houver alteração relevante, incluindo mudança de representante legal, no caso de pessoa jurídica, ou de endereço, no caso de pessoa física.</w:t>
      </w:r>
    </w:p>
    <w:p w14:paraId="2F1FD3DC" w14:textId="77777777" w:rsidR="007D7FF7" w:rsidRDefault="00000000" w:rsidP="00880352">
      <w:pPr>
        <w:pStyle w:val="Ttulo1"/>
        <w:spacing w:before="360" w:line="276" w:lineRule="auto"/>
        <w:jc w:val="center"/>
      </w:pPr>
      <w:r>
        <w:t>3. DA PREVENÇÃO À LAVAGEM DE DINHEIRO E AO FINANCIAMENTO DO TERRORISMO</w:t>
      </w:r>
    </w:p>
    <w:p w14:paraId="730F7037" w14:textId="77777777" w:rsidR="007D7FF7" w:rsidRDefault="00000000">
      <w:pPr>
        <w:spacing w:after="160" w:line="276" w:lineRule="auto"/>
        <w:jc w:val="both"/>
      </w:pPr>
      <w:r>
        <w:rPr>
          <w:b/>
          <w:bCs/>
        </w:rPr>
        <w:t>3.1.</w:t>
      </w:r>
      <w:r>
        <w:t xml:space="preserve"> O Organizador declara que os recursos movimentados por meio da Plataforma têm origem lícita, comprometendo-se a observar a Lei nº 9.613/1998.</w:t>
      </w:r>
    </w:p>
    <w:p w14:paraId="3250F142" w14:textId="77777777" w:rsidR="007D7FF7" w:rsidRDefault="00000000">
      <w:pPr>
        <w:spacing w:after="160" w:line="276" w:lineRule="auto"/>
        <w:jc w:val="both"/>
      </w:pPr>
      <w:r>
        <w:rPr>
          <w:b/>
          <w:bCs/>
        </w:rPr>
        <w:t>3.2.</w:t>
      </w:r>
      <w:r>
        <w:t xml:space="preserve"> O Organizador compromete-se a comunicar à Plataforma, de imediato, qualquer suspeita de atividade ilícita identificada na Plataforma.</w:t>
      </w:r>
    </w:p>
    <w:p w14:paraId="66442D71" w14:textId="77777777" w:rsidR="007D7FF7" w:rsidRDefault="00000000">
      <w:pPr>
        <w:spacing w:after="160" w:line="276" w:lineRule="auto"/>
        <w:jc w:val="both"/>
      </w:pPr>
      <w:r>
        <w:rPr>
          <w:b/>
          <w:bCs/>
        </w:rPr>
        <w:t>3.3.</w:t>
      </w:r>
      <w:r>
        <w:t xml:space="preserve"> O Organizador declara não praticar, e se compromete a não praticar, atos de corrupção, suborno ou qualquer prática lesiva à administração pública, observando a Lei nº 12.846/2013.</w:t>
      </w:r>
    </w:p>
    <w:p w14:paraId="6090384B" w14:textId="77777777" w:rsidR="007D7FF7" w:rsidRDefault="00000000" w:rsidP="00880352">
      <w:pPr>
        <w:pStyle w:val="Ttulo1"/>
        <w:spacing w:before="360" w:line="276" w:lineRule="auto"/>
        <w:jc w:val="center"/>
      </w:pPr>
      <w:r>
        <w:t>4. DO USO ADEQUADO DA TECNOLOGIA DA PLATAFORMA</w:t>
      </w:r>
    </w:p>
    <w:p w14:paraId="17CC72D6" w14:textId="77777777" w:rsidR="007D7FF7" w:rsidRDefault="00000000">
      <w:pPr>
        <w:spacing w:after="160" w:line="276" w:lineRule="auto"/>
        <w:jc w:val="both"/>
      </w:pPr>
      <w:r>
        <w:rPr>
          <w:b/>
          <w:bCs/>
        </w:rPr>
        <w:lastRenderedPageBreak/>
        <w:t>4.1.</w:t>
      </w:r>
      <w:r>
        <w:t xml:space="preserve"> É vedado o acesso não autorizado às áreas de programação, ao banco de dados ou à infraestrutura tecnológica da Plataforma.</w:t>
      </w:r>
    </w:p>
    <w:p w14:paraId="195E2A33" w14:textId="77777777" w:rsidR="007D7FF7" w:rsidRDefault="00000000">
      <w:pPr>
        <w:spacing w:after="160" w:line="276" w:lineRule="auto"/>
        <w:jc w:val="both"/>
      </w:pPr>
      <w:r>
        <w:rPr>
          <w:b/>
          <w:bCs/>
        </w:rPr>
        <w:t>4.2.</w:t>
      </w:r>
      <w:r>
        <w:t xml:space="preserve"> É vedada a engenharia reversa, a descompilação, a cópia, a modificação ou a exploração não autorizada do código-fonte, do layout ou das funcionalidades da Plataforma.</w:t>
      </w:r>
    </w:p>
    <w:p w14:paraId="4C85B1AE" w14:textId="77777777" w:rsidR="007D7FF7" w:rsidRDefault="00000000">
      <w:pPr>
        <w:spacing w:after="160" w:line="276" w:lineRule="auto"/>
        <w:jc w:val="both"/>
      </w:pPr>
      <w:r>
        <w:rPr>
          <w:b/>
          <w:bCs/>
        </w:rPr>
        <w:t>4.3.</w:t>
      </w:r>
      <w:r>
        <w:t xml:space="preserve"> É proibida a utilização de robôs, </w:t>
      </w:r>
      <w:r>
        <w:rPr>
          <w:i/>
          <w:iCs/>
        </w:rPr>
        <w:t>crawlers</w:t>
      </w:r>
      <w:r>
        <w:t xml:space="preserve">, </w:t>
      </w:r>
      <w:r>
        <w:rPr>
          <w:i/>
          <w:iCs/>
        </w:rPr>
        <w:t>spiders</w:t>
      </w:r>
      <w:r>
        <w:t xml:space="preserve"> ou ferramentas de mineração de dados para extração automatizada de informações da Plataforma, salvo autorização expressa e por escrito.</w:t>
      </w:r>
    </w:p>
    <w:p w14:paraId="3FFE412B" w14:textId="77777777" w:rsidR="007D7FF7" w:rsidRDefault="00000000" w:rsidP="00880352">
      <w:pPr>
        <w:pStyle w:val="Ttulo1"/>
        <w:spacing w:before="360" w:line="276" w:lineRule="auto"/>
        <w:jc w:val="center"/>
      </w:pPr>
      <w:r>
        <w:t>5. DO MONITORAMENTO DE TRANSAÇÕES E SINAIS DE RISCO</w:t>
      </w:r>
    </w:p>
    <w:p w14:paraId="1816EA1C" w14:textId="29DFA6AE" w:rsidR="007D7FF7" w:rsidRDefault="00000000">
      <w:pPr>
        <w:spacing w:after="160" w:line="276" w:lineRule="auto"/>
        <w:jc w:val="both"/>
      </w:pPr>
      <w:r>
        <w:rPr>
          <w:b/>
          <w:bCs/>
        </w:rPr>
        <w:t>5.1.</w:t>
      </w:r>
      <w:r>
        <w:t xml:space="preserve"> A Plataforma poderá adotar sistemas e processos de prevenção a fraudes, incluindo análise automatizada de padrões de venda, podendo recusar, suspender ou cancelar transações suspeitas, sem que isso configure descumprimento contratual.</w:t>
      </w:r>
    </w:p>
    <w:p w14:paraId="422005B2" w14:textId="5990D38D" w:rsidR="007D7FF7" w:rsidRDefault="00000000">
      <w:pPr>
        <w:spacing w:after="160" w:line="276" w:lineRule="auto"/>
        <w:jc w:val="both"/>
      </w:pPr>
      <w:r>
        <w:rPr>
          <w:b/>
          <w:bCs/>
        </w:rPr>
        <w:t xml:space="preserve">Importante: </w:t>
      </w:r>
      <w:r>
        <w:t>um comportamento de vendas que destoe do padrão usual do Organizador, por exemplo um volume de pedidos de cancelamento muito acima do histórico recente, pode, por si só, motivar uma análise mais detalhada e a adoção de medidas preventivas pela Plataforma, independentemente de qualquer outra irregularidade identificada.</w:t>
      </w:r>
    </w:p>
    <w:p w14:paraId="6187491D" w14:textId="77777777" w:rsidR="007D7FF7" w:rsidRDefault="00000000" w:rsidP="00880352">
      <w:pPr>
        <w:pStyle w:val="Ttulo1"/>
        <w:spacing w:before="360" w:line="276" w:lineRule="auto"/>
        <w:jc w:val="center"/>
      </w:pPr>
      <w:r>
        <w:t>6. DAS MEDIDAS APLICÁVEIS EM CASO DE SUSPEITA OU FRAUDE CONFIRMADA</w:t>
      </w:r>
    </w:p>
    <w:p w14:paraId="1E0CDA5E" w14:textId="6BC8D6B1" w:rsidR="007D7FF7" w:rsidRDefault="00000000">
      <w:pPr>
        <w:spacing w:after="160" w:line="276" w:lineRule="auto"/>
        <w:jc w:val="both"/>
      </w:pPr>
      <w:r>
        <w:rPr>
          <w:b/>
          <w:bCs/>
        </w:rPr>
        <w:t>6.1.</w:t>
      </w:r>
      <w:r>
        <w:t xml:space="preserve"> Identificada suspeita fundada de fraude, descumprimento deste documento ou do Contrato Principal, ou indícios de lavagem de dinheiro, a Plataforma poderá, de forma fundamentada, adotar uma ou mais das seguintes medidas, comunicando o Organizador no mesmo dia ou no prazo máximo de 1 (um) dia útil após a sua adoção, salvo quando a prévia comunicação puder comprometer a apuração dos fatos:</w:t>
      </w:r>
    </w:p>
    <w:p w14:paraId="6E221326" w14:textId="7DEA754E" w:rsidR="007D7FF7" w:rsidRDefault="00000000" w:rsidP="005A3962">
      <w:pPr>
        <w:pStyle w:val="PargrafodaLista"/>
        <w:numPr>
          <w:ilvl w:val="0"/>
          <w:numId w:val="4"/>
        </w:numPr>
        <w:spacing w:after="100" w:line="276" w:lineRule="auto"/>
        <w:jc w:val="both"/>
      </w:pPr>
      <w:r>
        <w:t>suspender ou encerrar a Conta do Organizador;</w:t>
      </w:r>
    </w:p>
    <w:p w14:paraId="2C459231" w14:textId="354A9DDB" w:rsidR="007D7FF7" w:rsidRDefault="00000000" w:rsidP="005A3962">
      <w:pPr>
        <w:pStyle w:val="PargrafodaLista"/>
        <w:numPr>
          <w:ilvl w:val="0"/>
          <w:numId w:val="4"/>
        </w:numPr>
        <w:spacing w:after="100" w:line="276" w:lineRule="auto"/>
        <w:jc w:val="both"/>
      </w:pPr>
      <w:r>
        <w:t>reter valores a repassar pelo prazo máximo de 60 (sessenta) dias corridos, contados da comunicação ao Organizador, prorrogável uma única vez por até 30 (trinta) dias mediante justificativa fundamentada; findo o prazo sem conclusão da apuração, os valores serão liberados, ressalvada ordem judicial em contrário;</w:t>
      </w:r>
    </w:p>
    <w:p w14:paraId="04061F2C" w14:textId="4352C8A7" w:rsidR="007D7FF7" w:rsidRDefault="00000000" w:rsidP="005A3962">
      <w:pPr>
        <w:pStyle w:val="PargrafodaLista"/>
        <w:numPr>
          <w:ilvl w:val="0"/>
          <w:numId w:val="4"/>
        </w:numPr>
        <w:spacing w:after="100" w:line="276" w:lineRule="auto"/>
        <w:jc w:val="both"/>
      </w:pPr>
      <w:r>
        <w:t>cancelar transações em andamento relacionadas ao Evento envolvido;</w:t>
      </w:r>
    </w:p>
    <w:p w14:paraId="79E68564" w14:textId="44030047" w:rsidR="007D7FF7" w:rsidRDefault="00000000" w:rsidP="005A3962">
      <w:pPr>
        <w:pStyle w:val="PargrafodaLista"/>
        <w:numPr>
          <w:ilvl w:val="0"/>
          <w:numId w:val="4"/>
        </w:numPr>
        <w:spacing w:after="100" w:line="276" w:lineRule="auto"/>
        <w:jc w:val="both"/>
      </w:pPr>
      <w:r>
        <w:t>solicitar documentos e informações adicionais ao Organizador;</w:t>
      </w:r>
    </w:p>
    <w:p w14:paraId="1B984631" w14:textId="334D4FD0" w:rsidR="007D7FF7" w:rsidRDefault="00000000" w:rsidP="005A3962">
      <w:pPr>
        <w:pStyle w:val="PargrafodaLista"/>
        <w:numPr>
          <w:ilvl w:val="0"/>
          <w:numId w:val="4"/>
        </w:numPr>
        <w:spacing w:after="100" w:line="276" w:lineRule="auto"/>
        <w:jc w:val="both"/>
      </w:pPr>
      <w:r>
        <w:t>exigir a formalização do instrumento de confissão de dívida ou nota promissória como condição para a manutenção ou reativação da Conta do Organizador;</w:t>
      </w:r>
    </w:p>
    <w:p w14:paraId="3BC978D4" w14:textId="05C6BE85" w:rsidR="007D7FF7" w:rsidRDefault="00000000" w:rsidP="005A3962">
      <w:pPr>
        <w:pStyle w:val="PargrafodaLista"/>
        <w:numPr>
          <w:ilvl w:val="0"/>
          <w:numId w:val="4"/>
        </w:numPr>
        <w:spacing w:after="100" w:line="276" w:lineRule="auto"/>
        <w:jc w:val="both"/>
      </w:pPr>
      <w:r>
        <w:t xml:space="preserve">levar a protesto o título de garantia e/ou incluir o nome, CPF ou CNPJ do Organizador em cadastros de proteção ao crédito, </w:t>
      </w:r>
      <w:r w:rsidR="007027FB">
        <w:t>independente de</w:t>
      </w:r>
      <w:r>
        <w:t xml:space="preserve"> prévia notificação</w:t>
      </w:r>
      <w:r w:rsidR="007027FB">
        <w:t xml:space="preserve">, </w:t>
      </w:r>
      <w:r>
        <w:t xml:space="preserve">nos termos do item </w:t>
      </w:r>
      <w:r w:rsidR="007027FB">
        <w:t>12.1</w:t>
      </w:r>
      <w:r>
        <w:t xml:space="preserve"> do Contrato Principal;</w:t>
      </w:r>
    </w:p>
    <w:p w14:paraId="3B2D2B3E" w14:textId="232E7DED" w:rsidR="007D7FF7" w:rsidRDefault="00000000" w:rsidP="005A3962">
      <w:pPr>
        <w:pStyle w:val="PargrafodaLista"/>
        <w:numPr>
          <w:ilvl w:val="0"/>
          <w:numId w:val="4"/>
        </w:numPr>
        <w:spacing w:after="100" w:line="276" w:lineRule="auto"/>
        <w:jc w:val="both"/>
      </w:pPr>
      <w:r>
        <w:t>comunicar o caso às autoridades competentes, quando cabível.</w:t>
      </w:r>
    </w:p>
    <w:p w14:paraId="4EE0B546" w14:textId="77777777" w:rsidR="007D7FF7" w:rsidRDefault="00000000">
      <w:pPr>
        <w:spacing w:after="160" w:line="276" w:lineRule="auto"/>
        <w:jc w:val="both"/>
      </w:pPr>
      <w:r>
        <w:rPr>
          <w:b/>
          <w:bCs/>
        </w:rPr>
        <w:t>6.2.</w:t>
      </w:r>
      <w:r>
        <w:t xml:space="preserve"> O Organizador poderá apresentar contestação fundamentada, com documentação de suporte, pelos canais oficiais de atendimento, a qual será analisada em prazo razoável.</w:t>
      </w:r>
    </w:p>
    <w:p w14:paraId="1D9730C6" w14:textId="77777777" w:rsidR="007D7FF7" w:rsidRDefault="00000000">
      <w:pPr>
        <w:spacing w:after="160" w:line="276" w:lineRule="auto"/>
        <w:jc w:val="both"/>
      </w:pPr>
      <w:r>
        <w:rPr>
          <w:b/>
          <w:bCs/>
        </w:rPr>
        <w:lastRenderedPageBreak/>
        <w:t>6.3.</w:t>
      </w:r>
      <w:r>
        <w:t xml:space="preserve"> Confirmada a irregularidade, a Plataforma poderá compensar, com os valores retidos do Organizador, os prejuízos comprovadamente sofridos por Participantes ou pela própria Plataforma em razão da conduta apurada.</w:t>
      </w:r>
    </w:p>
    <w:p w14:paraId="4C36D673" w14:textId="77777777" w:rsidR="007D7FF7" w:rsidRDefault="00000000" w:rsidP="00880352">
      <w:pPr>
        <w:pStyle w:val="Ttulo1"/>
        <w:spacing w:before="360" w:line="276" w:lineRule="auto"/>
        <w:jc w:val="center"/>
      </w:pPr>
      <w:r>
        <w:t>7. DA COLABORAÇÃO COM AUTORIDADES</w:t>
      </w:r>
    </w:p>
    <w:p w14:paraId="6ECDCE4B" w14:textId="77777777" w:rsidR="007D7FF7" w:rsidRDefault="00000000">
      <w:pPr>
        <w:spacing w:after="160" w:line="276" w:lineRule="auto"/>
        <w:jc w:val="both"/>
      </w:pPr>
      <w:r>
        <w:rPr>
          <w:b/>
          <w:bCs/>
        </w:rPr>
        <w:t>7.1.</w:t>
      </w:r>
      <w:r>
        <w:t xml:space="preserve"> A Plataforma somente disponibilizará registros de acesso, informações pessoais ou comunicações privadas mediante ordem judicial ou requisição de autoridade policial ou administrativa competente, observada a LGPD.</w:t>
      </w:r>
    </w:p>
    <w:p w14:paraId="68700F40" w14:textId="77777777" w:rsidR="007D7FF7" w:rsidRDefault="00000000" w:rsidP="00880352">
      <w:pPr>
        <w:pStyle w:val="Ttulo1"/>
        <w:spacing w:before="360" w:line="276" w:lineRule="auto"/>
        <w:jc w:val="center"/>
      </w:pPr>
      <w:r>
        <w:t>8. DISPOSIÇÕES FINAIS</w:t>
      </w:r>
    </w:p>
    <w:p w14:paraId="2E05FBC5" w14:textId="3AF2EE10" w:rsidR="007D7FF7" w:rsidRDefault="00000000">
      <w:pPr>
        <w:spacing w:after="160" w:line="276" w:lineRule="auto"/>
        <w:jc w:val="both"/>
      </w:pPr>
      <w:r>
        <w:rPr>
          <w:b/>
          <w:bCs/>
        </w:rPr>
        <w:t>8.1.</w:t>
      </w:r>
      <w:r>
        <w:t xml:space="preserve"> Esta Política poderá ser atualizada na forma da Cláusula 2</w:t>
      </w:r>
      <w:r w:rsidR="009630F9">
        <w:t>2</w:t>
      </w:r>
      <w:r>
        <w:t xml:space="preserve"> do Contrato Principal.</w:t>
      </w:r>
    </w:p>
    <w:sectPr w:rsidR="007D7FF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D558" w14:textId="77777777" w:rsidR="0027326A" w:rsidRDefault="0027326A">
      <w:r>
        <w:separator/>
      </w:r>
    </w:p>
  </w:endnote>
  <w:endnote w:type="continuationSeparator" w:id="0">
    <w:p w14:paraId="3C87F976" w14:textId="77777777" w:rsidR="0027326A" w:rsidRDefault="00273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B3604" w14:textId="77777777" w:rsidR="00880352" w:rsidRDefault="008803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A57C" w14:textId="77777777" w:rsidR="007D7FF7" w:rsidRDefault="00000000">
    <w:pPr>
      <w:jc w:val="center"/>
    </w:pPr>
    <w:r>
      <w:rPr>
        <w:rFonts w:ascii="Arial" w:eastAsia="Arial" w:hAnsi="Arial" w:cs="Arial"/>
        <w:color w:val="999999"/>
        <w:sz w:val="16"/>
        <w:szCs w:val="16"/>
      </w:rPr>
      <w:t xml:space="preserve">Página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880352">
      <w:rPr>
        <w:rFonts w:ascii="Arial" w:eastAsia="Arial" w:hAnsi="Arial" w:cs="Arial"/>
        <w:noProof/>
        <w:color w:val="999999"/>
        <w:sz w:val="16"/>
        <w:szCs w:val="16"/>
      </w:rPr>
      <w:t>1</w:t>
    </w:r>
    <w:r>
      <w:rPr>
        <w:rFonts w:ascii="Arial" w:eastAsia="Arial" w:hAnsi="Arial" w:cs="Arial"/>
        <w:color w:val="999999"/>
        <w:sz w:val="16"/>
        <w:szCs w:val="16"/>
      </w:rPr>
      <w:fldChar w:fldCharType="end"/>
    </w:r>
    <w:r>
      <w:rPr>
        <w:rFonts w:ascii="Arial" w:eastAsia="Arial" w:hAnsi="Arial" w:cs="Arial"/>
        <w:color w:val="999999"/>
        <w:sz w:val="16"/>
        <w:szCs w:val="16"/>
      </w:rPr>
      <w:t xml:space="preserve"> de </w:t>
    </w:r>
    <w:r>
      <w:rPr>
        <w:rFonts w:ascii="Arial" w:eastAsia="Arial" w:hAnsi="Arial" w:cs="Arial"/>
        <w:color w:val="999999"/>
        <w:sz w:val="16"/>
        <w:szCs w:val="16"/>
      </w:rPr>
      <w:fldChar w:fldCharType="begin"/>
    </w:r>
    <w:r>
      <w:rPr>
        <w:rFonts w:ascii="Arial" w:eastAsia="Arial" w:hAnsi="Arial" w:cs="Arial"/>
        <w:color w:val="999999"/>
        <w:sz w:val="16"/>
        <w:szCs w:val="16"/>
      </w:rPr>
      <w:instrText>NUMPAGES</w:instrText>
    </w:r>
    <w:r>
      <w:rPr>
        <w:rFonts w:ascii="Arial" w:eastAsia="Arial" w:hAnsi="Arial" w:cs="Arial"/>
        <w:color w:val="999999"/>
        <w:sz w:val="16"/>
        <w:szCs w:val="16"/>
      </w:rPr>
      <w:fldChar w:fldCharType="separate"/>
    </w:r>
    <w:r w:rsidR="00880352">
      <w:rPr>
        <w:rFonts w:ascii="Arial" w:eastAsia="Arial" w:hAnsi="Arial" w:cs="Arial"/>
        <w:noProof/>
        <w:color w:val="999999"/>
        <w:sz w:val="16"/>
        <w:szCs w:val="16"/>
      </w:rPr>
      <w:t>2</w:t>
    </w:r>
    <w:r>
      <w:rPr>
        <w:rFonts w:ascii="Arial" w:eastAsia="Arial" w:hAnsi="Arial" w:cs="Arial"/>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5695" w14:textId="77777777" w:rsidR="00880352" w:rsidRDefault="008803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20B75" w14:textId="77777777" w:rsidR="0027326A" w:rsidRDefault="0027326A">
      <w:r>
        <w:separator/>
      </w:r>
    </w:p>
  </w:footnote>
  <w:footnote w:type="continuationSeparator" w:id="0">
    <w:p w14:paraId="222146EB" w14:textId="77777777" w:rsidR="0027326A" w:rsidRDefault="00273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F817" w14:textId="77777777" w:rsidR="00880352" w:rsidRDefault="008803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414C7" w14:textId="77777777" w:rsidR="00880352" w:rsidRDefault="00880352">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1328C" w14:textId="77777777" w:rsidR="00880352" w:rsidRDefault="008803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4658"/>
    <w:multiLevelType w:val="hybridMultilevel"/>
    <w:tmpl w:val="E5707C84"/>
    <w:lvl w:ilvl="0" w:tplc="53B46FE4">
      <w:start w:val="1"/>
      <w:numFmt w:val="bullet"/>
      <w:lvlText w:val="•"/>
      <w:lvlJc w:val="left"/>
      <w:pPr>
        <w:ind w:left="720" w:hanging="360"/>
      </w:pPr>
    </w:lvl>
    <w:lvl w:ilvl="1" w:tplc="E0B2B75E">
      <w:numFmt w:val="decimal"/>
      <w:lvlText w:val=""/>
      <w:lvlJc w:val="left"/>
    </w:lvl>
    <w:lvl w:ilvl="2" w:tplc="29F4E824">
      <w:numFmt w:val="decimal"/>
      <w:lvlText w:val=""/>
      <w:lvlJc w:val="left"/>
    </w:lvl>
    <w:lvl w:ilvl="3" w:tplc="322401EC">
      <w:numFmt w:val="decimal"/>
      <w:lvlText w:val=""/>
      <w:lvlJc w:val="left"/>
    </w:lvl>
    <w:lvl w:ilvl="4" w:tplc="0C9C22AE">
      <w:numFmt w:val="decimal"/>
      <w:lvlText w:val=""/>
      <w:lvlJc w:val="left"/>
    </w:lvl>
    <w:lvl w:ilvl="5" w:tplc="C96CB6D4">
      <w:numFmt w:val="decimal"/>
      <w:lvlText w:val=""/>
      <w:lvlJc w:val="left"/>
    </w:lvl>
    <w:lvl w:ilvl="6" w:tplc="866419C0">
      <w:numFmt w:val="decimal"/>
      <w:lvlText w:val=""/>
      <w:lvlJc w:val="left"/>
    </w:lvl>
    <w:lvl w:ilvl="7" w:tplc="3384CE58">
      <w:numFmt w:val="decimal"/>
      <w:lvlText w:val=""/>
      <w:lvlJc w:val="left"/>
    </w:lvl>
    <w:lvl w:ilvl="8" w:tplc="904C1C0A">
      <w:numFmt w:val="decimal"/>
      <w:lvlText w:val=""/>
      <w:lvlJc w:val="left"/>
    </w:lvl>
  </w:abstractNum>
  <w:abstractNum w:abstractNumId="1" w15:restartNumberingAfterBreak="0">
    <w:nsid w:val="17507A41"/>
    <w:multiLevelType w:val="hybridMultilevel"/>
    <w:tmpl w:val="B0E6F2E4"/>
    <w:lvl w:ilvl="0" w:tplc="95A8CCD8">
      <w:start w:val="1"/>
      <w:numFmt w:val="lowerLetter"/>
      <w:lvlText w:val="%1)"/>
      <w:lvlJc w:val="left"/>
      <w:pPr>
        <w:ind w:left="1080" w:hanging="360"/>
      </w:pPr>
      <w:rPr>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1C680237"/>
    <w:multiLevelType w:val="hybridMultilevel"/>
    <w:tmpl w:val="078A7B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1FF5157"/>
    <w:multiLevelType w:val="hybridMultilevel"/>
    <w:tmpl w:val="8FF4EE7C"/>
    <w:lvl w:ilvl="0" w:tplc="CFDE1D98">
      <w:start w:val="1"/>
      <w:numFmt w:val="bullet"/>
      <w:lvlText w:val="●"/>
      <w:lvlJc w:val="left"/>
      <w:pPr>
        <w:ind w:left="720" w:hanging="360"/>
      </w:pPr>
    </w:lvl>
    <w:lvl w:ilvl="1" w:tplc="ABDCB9E8">
      <w:start w:val="1"/>
      <w:numFmt w:val="bullet"/>
      <w:lvlText w:val="○"/>
      <w:lvlJc w:val="left"/>
      <w:pPr>
        <w:ind w:left="1440" w:hanging="360"/>
      </w:pPr>
    </w:lvl>
    <w:lvl w:ilvl="2" w:tplc="995250F4">
      <w:start w:val="1"/>
      <w:numFmt w:val="bullet"/>
      <w:lvlText w:val="■"/>
      <w:lvlJc w:val="left"/>
      <w:pPr>
        <w:ind w:left="2160" w:hanging="360"/>
      </w:pPr>
    </w:lvl>
    <w:lvl w:ilvl="3" w:tplc="2E3638E6">
      <w:start w:val="1"/>
      <w:numFmt w:val="bullet"/>
      <w:lvlText w:val="●"/>
      <w:lvlJc w:val="left"/>
      <w:pPr>
        <w:ind w:left="2880" w:hanging="360"/>
      </w:pPr>
    </w:lvl>
    <w:lvl w:ilvl="4" w:tplc="1C84504C">
      <w:start w:val="1"/>
      <w:numFmt w:val="bullet"/>
      <w:lvlText w:val="○"/>
      <w:lvlJc w:val="left"/>
      <w:pPr>
        <w:ind w:left="3600" w:hanging="360"/>
      </w:pPr>
    </w:lvl>
    <w:lvl w:ilvl="5" w:tplc="C5BA0574">
      <w:start w:val="1"/>
      <w:numFmt w:val="bullet"/>
      <w:lvlText w:val="■"/>
      <w:lvlJc w:val="left"/>
      <w:pPr>
        <w:ind w:left="4320" w:hanging="360"/>
      </w:pPr>
    </w:lvl>
    <w:lvl w:ilvl="6" w:tplc="9DE6224C">
      <w:start w:val="1"/>
      <w:numFmt w:val="bullet"/>
      <w:lvlText w:val="●"/>
      <w:lvlJc w:val="left"/>
      <w:pPr>
        <w:ind w:left="5040" w:hanging="360"/>
      </w:pPr>
    </w:lvl>
    <w:lvl w:ilvl="7" w:tplc="0F2C801A">
      <w:start w:val="1"/>
      <w:numFmt w:val="bullet"/>
      <w:lvlText w:val="●"/>
      <w:lvlJc w:val="left"/>
      <w:pPr>
        <w:ind w:left="5760" w:hanging="360"/>
      </w:pPr>
    </w:lvl>
    <w:lvl w:ilvl="8" w:tplc="EDC2C240">
      <w:start w:val="1"/>
      <w:numFmt w:val="bullet"/>
      <w:lvlText w:val="●"/>
      <w:lvlJc w:val="left"/>
      <w:pPr>
        <w:ind w:left="6480" w:hanging="360"/>
      </w:pPr>
    </w:lvl>
  </w:abstractNum>
  <w:abstractNum w:abstractNumId="4" w15:restartNumberingAfterBreak="0">
    <w:nsid w:val="664D5823"/>
    <w:multiLevelType w:val="hybridMultilevel"/>
    <w:tmpl w:val="BC96361C"/>
    <w:lvl w:ilvl="0" w:tplc="22461D4A">
      <w:start w:val="1"/>
      <w:numFmt w:val="lowerLetter"/>
      <w:lvlText w:val="%1)"/>
      <w:lvlJc w:val="left"/>
      <w:pPr>
        <w:ind w:left="1080" w:hanging="360"/>
      </w:pPr>
      <w:rPr>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7F914065"/>
    <w:multiLevelType w:val="hybridMultilevel"/>
    <w:tmpl w:val="0FDE23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34623921">
    <w:abstractNumId w:val="3"/>
    <w:lvlOverride w:ilvl="0">
      <w:startOverride w:val="1"/>
    </w:lvlOverride>
  </w:num>
  <w:num w:numId="2" w16cid:durableId="824855300">
    <w:abstractNumId w:val="1"/>
  </w:num>
  <w:num w:numId="3" w16cid:durableId="1417046586">
    <w:abstractNumId w:val="2"/>
  </w:num>
  <w:num w:numId="4" w16cid:durableId="793720844">
    <w:abstractNumId w:val="4"/>
  </w:num>
  <w:num w:numId="5" w16cid:durableId="2109308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FF7"/>
    <w:rsid w:val="0027326A"/>
    <w:rsid w:val="00281437"/>
    <w:rsid w:val="00324652"/>
    <w:rsid w:val="004C52D8"/>
    <w:rsid w:val="005A3962"/>
    <w:rsid w:val="007027FB"/>
    <w:rsid w:val="007D7FF7"/>
    <w:rsid w:val="0081743A"/>
    <w:rsid w:val="00853251"/>
    <w:rsid w:val="00880352"/>
    <w:rsid w:val="009630F9"/>
    <w:rsid w:val="00B130DA"/>
    <w:rsid w:val="00DB6DDC"/>
    <w:rsid w:val="00E64BCB"/>
    <w:rsid w:val="00E65799"/>
    <w:rsid w:val="00F252EE"/>
    <w:rsid w:val="00F608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C5EA6F0"/>
  <w15:docId w15:val="{92EC5DDB-B77A-6540-81D0-6D1378F8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rPr>
  </w:style>
  <w:style w:type="paragraph" w:styleId="Ttulo2">
    <w:name w:val="heading 2"/>
    <w:uiPriority w:val="9"/>
    <w:semiHidden/>
    <w:unhideWhenUsed/>
    <w:qFormat/>
    <w:pPr>
      <w:spacing w:before="200" w:after="12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pPr>
      <w:spacing w:after="240"/>
    </w:pPr>
    <w:rPr>
      <w:b/>
      <w:bCs/>
      <w:sz w:val="28"/>
      <w:szCs w:val="28"/>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80352"/>
    <w:pPr>
      <w:tabs>
        <w:tab w:val="center" w:pos="4252"/>
        <w:tab w:val="right" w:pos="8504"/>
      </w:tabs>
    </w:pPr>
  </w:style>
  <w:style w:type="character" w:customStyle="1" w:styleId="CabealhoChar">
    <w:name w:val="Cabeçalho Char"/>
    <w:basedOn w:val="Fontepargpadro"/>
    <w:link w:val="Cabealho"/>
    <w:uiPriority w:val="99"/>
    <w:rsid w:val="00880352"/>
  </w:style>
  <w:style w:type="paragraph" w:styleId="Rodap">
    <w:name w:val="footer"/>
    <w:basedOn w:val="Normal"/>
    <w:link w:val="RodapChar"/>
    <w:uiPriority w:val="99"/>
    <w:unhideWhenUsed/>
    <w:rsid w:val="00880352"/>
    <w:pPr>
      <w:tabs>
        <w:tab w:val="center" w:pos="4252"/>
        <w:tab w:val="right" w:pos="8504"/>
      </w:tabs>
    </w:pPr>
  </w:style>
  <w:style w:type="character" w:customStyle="1" w:styleId="RodapChar">
    <w:name w:val="Rodapé Char"/>
    <w:basedOn w:val="Fontepargpadro"/>
    <w:link w:val="Rodap"/>
    <w:uiPriority w:val="99"/>
    <w:rsid w:val="00880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A6A7E1-6F60-7846-878C-22D6450901CC}">
  <we:reference id="wa200010453" version="1.0.0.1" store="en-US" storeType="OMEX"/>
  <we:alternateReferences>
    <we:reference id="wa200010453" version="1.0.0.1" store="" storeType="OMEX"/>
  </we:alternateReferences>
  <we:properties>
    <we:property name="claude.fileId" value="&quot;baabf07d-dba3-46a5-bd33-b2963c4b5e2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TotalTime>
  <Pages>3</Pages>
  <Words>803</Words>
  <Characters>4748</Characters>
  <Application>Microsoft Office Word</Application>
  <DocSecurity>0</DocSecurity>
  <Lines>74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Teixeira</cp:lastModifiedBy>
  <cp:revision>6</cp:revision>
  <dcterms:created xsi:type="dcterms:W3CDTF">2026-06-22T01:13:00Z</dcterms:created>
  <dcterms:modified xsi:type="dcterms:W3CDTF">2026-06-30T19:08:00Z</dcterms:modified>
</cp:coreProperties>
</file>