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3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создайте учётную запись пользователя guest(рис. fig. 1)</w:t>
      </w:r>
    </w:p>
    <w:p>
      <w:pPr>
        <w:pStyle w:val="CaptionedFigure"/>
      </w:pPr>
      <w:r>
        <w:drawing>
          <wp:inline>
            <wp:extent cx="3733800" cy="3897432"/>
            <wp:effectExtent b="0" l="0" r="0" t="0"/>
            <wp:docPr descr="первый пункт был выполнен еще в Лабораторной Работе №2" title="fig:" id="22" name="Picture"/>
            <a:graphic>
              <a:graphicData uri="http://schemas.openxmlformats.org/drawingml/2006/picture">
                <pic:pic>
                  <pic:nvPicPr>
                    <pic:cNvPr descr="1-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7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пункт был выполнен еще в Лабораторной Работе №2</w:t>
      </w:r>
    </w:p>
    <w:p>
      <w:pPr>
        <w:pStyle w:val="BodyText"/>
      </w:pPr>
      <w:r>
        <w:t xml:space="preserve">В установленной при выполнении предыдущей лабораторной работы ОС создадим учетную запись ползователя guest2 и добавляем его в группу guest(рис. fig. 2)</w:t>
      </w:r>
    </w:p>
    <w:p>
      <w:pPr>
        <w:pStyle w:val="CaptionedFigure"/>
      </w:pPr>
      <w:r>
        <w:drawing>
          <wp:inline>
            <wp:extent cx="3733800" cy="1848774"/>
            <wp:effectExtent b="0" l="0" r="0" t="0"/>
            <wp:docPr descr="Создание нового пользователся guest2 и добавление его в группу guest" title="fig:" id="25" name="Picture"/>
            <a:graphic>
              <a:graphicData uri="http://schemas.openxmlformats.org/drawingml/2006/picture">
                <pic:pic>
                  <pic:nvPicPr>
                    <pic:cNvPr descr="3-4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нового пользователся guest2 и добавление его в группу guest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Для обоих пользователей командой pwd определим директорию, в которой находимся, увидим, что она совпадает с приглашениями командной строки. Уточните имя нашего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Увидим, что guest принадлежит одной группе guet c ig 2001, а двум группам guest и guest2 с id 1001 и 1002. С помощью команд id -Gn и id -G можно увидеть только id существующиз групп и название соответственно(рис. fig. 3)</w:t>
      </w:r>
    </w:p>
    <w:p>
      <w:pPr>
        <w:pStyle w:val="CaptionedFigure"/>
      </w:pPr>
      <w:r>
        <w:drawing>
          <wp:inline>
            <wp:extent cx="3733800" cy="1245558"/>
            <wp:effectExtent b="0" l="0" r="0" t="0"/>
            <wp:docPr descr="Просмотр информации о группах пользователей" title="fig:" id="28" name="Picture"/>
            <a:graphic>
              <a:graphicData uri="http://schemas.openxmlformats.org/drawingml/2006/picture">
                <pic:pic>
                  <pic:nvPicPr>
                    <pic:cNvPr descr="5-7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информации о группах пользователей</w:t>
      </w:r>
    </w:p>
    <w:p>
      <w:pPr>
        <w:pStyle w:val="BodyText"/>
      </w:pPr>
      <w:r>
        <w:t xml:space="preserve">Посмотрев информацию о группа этих пользователей в файле</w:t>
      </w:r>
      <w:r>
        <w:t xml:space="preserve"> </w:t>
      </w:r>
      <w:r>
        <w:rPr>
          <w:rStyle w:val="VerbatimChar"/>
        </w:rPr>
        <w:t xml:space="preserve">/etc/group</w:t>
      </w:r>
      <w:r>
        <w:t xml:space="preserve"> </w:t>
      </w:r>
      <w:r>
        <w:t xml:space="preserve">получим аналогичную информацию(рис. fig. 4)</w:t>
      </w:r>
    </w:p>
    <w:p>
      <w:pPr>
        <w:pStyle w:val="BodyText"/>
      </w:pPr>
      <w:r>
        <w:t xml:space="preserve">От имени пользователя guest2 выполните регистрацию пользователя guest2 в группе guest командой</w:t>
      </w:r>
      <w:r>
        <w:t xml:space="preserve"> </w:t>
      </w:r>
      <w:r>
        <w:rPr>
          <w:rStyle w:val="VerbatimChar"/>
        </w:rPr>
        <w:t xml:space="preserve">newgrp guest</w:t>
      </w:r>
      <w:r>
        <w:t xml:space="preserve">.</w:t>
      </w:r>
    </w:p>
    <w:p>
      <w:pPr>
        <w:pStyle w:val="CaptionedFigure"/>
      </w:pPr>
      <w:r>
        <w:drawing>
          <wp:inline>
            <wp:extent cx="3733800" cy="1270409"/>
            <wp:effectExtent b="0" l="0" r="0" t="0"/>
            <wp:docPr descr="Просмотр информации о группах пользователей в файле /etc/group" title="fig:" id="31" name="Picture"/>
            <a:graphic>
              <a:graphicData uri="http://schemas.openxmlformats.org/drawingml/2006/picture">
                <pic:pic>
                  <pic:nvPicPr>
                    <pic:cNvPr descr="8-1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информации о группах пользователей в файле</w:t>
      </w:r>
      <w:r>
        <w:t xml:space="preserve"> </w:t>
      </w:r>
      <w:r>
        <w:rPr>
          <w:rStyle w:val="VerbatimChar"/>
        </w:rPr>
        <w:t xml:space="preserve">/etc/group</w:t>
      </w:r>
    </w:p>
    <w:p>
      <w:pPr>
        <w:pStyle w:val="BodyText"/>
      </w:pPr>
      <w:r>
        <w:t xml:space="preserve">От имени пользователя guest изменим права директории /home/guest, разрешив все действия для пользователей группы и снимем с директории /home/guest/dir1 все атрибуты, затем проверим правильность атрибутов(рис. fig. 5).</w:t>
      </w:r>
    </w:p>
    <w:p>
      <w:pPr>
        <w:pStyle w:val="CaptionedFigure"/>
      </w:pPr>
      <w:r>
        <w:drawing>
          <wp:inline>
            <wp:extent cx="3733800" cy="1269434"/>
            <wp:effectExtent b="0" l="0" r="0" t="0"/>
            <wp:docPr descr="Изменение прав доступа" title="fig:" id="34" name="Picture"/>
            <a:graphic>
              <a:graphicData uri="http://schemas.openxmlformats.org/drawingml/2006/picture">
                <pic:pic>
                  <pic:nvPicPr>
                    <pic:cNvPr descr="12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прав доступа</w:t>
      </w:r>
    </w:p>
    <w:p>
      <w:pPr>
        <w:pStyle w:val="BodyText"/>
      </w:pPr>
      <w:r>
        <w:t xml:space="preserve">В таблице приведены данные о том, какие операции разрешены, а какие нет для владельца данных.</w:t>
      </w:r>
    </w:p>
    <w:p>
      <w:pPr>
        <w:pStyle w:val="BodyText"/>
      </w:pPr>
      <w:r>
        <w:t xml:space="preserve">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3960"/>
        <w:gridCol w:w="2066"/>
        <w:gridCol w:w="18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При сравнении с таблицей в лабораторной работе №2 можно увидеть, что отличие состоит только в том, что не владелец файла никогда не имеет прав на изменение его атрибутов. Менять права доступа (записывать в inode) может владелец файла или администратор. Члены группы файла никаких особых прав на inode не имеют. Пользователь может отобрать у себя собственные права на чтение и запись в файл, но право на запись в inode (в т.ч. право на смену прав) сохраняется у владельца файла при любых обстоятельствах. Пользователь не может передать право собственности на файл другому пользователю и не может забрать право собственности на файл у другого пользователя.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работы в консоли с атрибутами файлов для групп пользователей.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3" Target="media/rId3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2024-09-20T18:17:03Z</dcterms:created>
  <dcterms:modified xsi:type="dcterms:W3CDTF">2024-09-20T18:17:03Z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3. Дискреционное разграничение прав в Linux. Два пользователя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