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35.jpg" ContentType="image/jpe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4.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Подлесный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От имени пользователя guest определил расширенные атрибуты файла</w:t>
      </w:r>
      <w:r>
        <w:t xml:space="preserve"> </w:t>
      </w:r>
      <w:r>
        <w:t xml:space="preserve">/home/guest/dir1/file1 командой</w:t>
      </w:r>
      <w:r>
        <w:t xml:space="preserve"> </w:t>
      </w:r>
      <w:r>
        <w:t xml:space="preserve">“</w:t>
      </w:r>
      <w:r>
        <w:t xml:space="preserve">lsattr /home/guest/dir1/file1</w:t>
      </w:r>
      <w:r>
        <w:t xml:space="preserve">”</w:t>
      </w:r>
      <w:r>
        <w:t xml:space="preserve">(рис. fig. 1)</w:t>
      </w:r>
    </w:p>
    <w:p>
      <w:pPr>
        <w:pStyle w:val="CaptionedFigure"/>
      </w:pPr>
      <w:r>
        <w:drawing>
          <wp:inline>
            <wp:extent cx="3733800" cy="2344898"/>
            <wp:effectExtent b="0" l="0" r="0" t="0"/>
            <wp:docPr descr="Пункт 1-8 Лабораторной Работы №4" title="" id="22" name="Picture"/>
            <a:graphic>
              <a:graphicData uri="http://schemas.openxmlformats.org/drawingml/2006/picture">
                <pic:pic>
                  <pic:nvPicPr>
                    <pic:cNvPr descr="1-8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4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Пункт 1-8 Лабораторной Работы №4</w:t>
      </w:r>
    </w:p>
    <w:p>
      <w:pPr>
        <w:pStyle w:val="BodyText"/>
      </w:pPr>
      <w:r>
        <w:t xml:space="preserve">Установить командой</w:t>
      </w:r>
      <w:r>
        <w:t xml:space="preserve"> </w:t>
      </w:r>
      <w:r>
        <w:t xml:space="preserve">“</w:t>
      </w:r>
      <w:r>
        <w:t xml:space="preserve">chmod 600 file1</w:t>
      </w:r>
      <w:r>
        <w:t xml:space="preserve">”</w:t>
      </w:r>
      <w:r>
        <w:t xml:space="preserve"> </w:t>
      </w:r>
      <w:r>
        <w:t xml:space="preserve">права, разрешающие чтение и запись для владельца файла.</w:t>
      </w:r>
    </w:p>
    <w:p>
      <w:pPr>
        <w:pStyle w:val="BodyText"/>
      </w:pPr>
      <w:r>
        <w:t xml:space="preserve">Попробовал установить на файл /home/guest/dir1/file1 расширенный атрибут a от имени пользователя guest:</w:t>
      </w:r>
      <w:r>
        <w:t xml:space="preserve"> </w:t>
      </w:r>
      <w:r>
        <w:t xml:space="preserve">“</w:t>
      </w:r>
      <w:r>
        <w:t xml:space="preserve">chattr +a /home/guest/dir1/file1</w:t>
      </w:r>
      <w:r>
        <w:t xml:space="preserve">”</w:t>
      </w:r>
      <w:r>
        <w:t xml:space="preserve"> </w:t>
      </w:r>
      <w:r>
        <w:t xml:space="preserve">– получен отказ.</w:t>
      </w:r>
    </w:p>
    <w:p>
      <w:pPr>
        <w:pStyle w:val="BodyText"/>
      </w:pPr>
      <w:r>
        <w:t xml:space="preserve">Зайшел в консоль с правами администратора и попробовал установить расширенный атрибут a на файл /home/guest/dir1/file1 от имени суперпользователя:(рис. fig. 2)</w:t>
      </w:r>
    </w:p>
    <w:p>
      <w:pPr>
        <w:pStyle w:val="CaptionedFigure"/>
      </w:pPr>
      <w:r>
        <w:drawing>
          <wp:inline>
            <wp:extent cx="3733800" cy="1494720"/>
            <wp:effectExtent b="0" l="0" r="0" t="0"/>
            <wp:docPr descr="Пункты 4 и 9" title="" id="25" name="Picture"/>
            <a:graphic>
              <a:graphicData uri="http://schemas.openxmlformats.org/drawingml/2006/picture">
                <pic:pic>
                  <pic:nvPicPr>
                    <pic:cNvPr descr="4-9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4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Пункты 4 и 9</w:t>
      </w:r>
    </w:p>
    <w:p>
      <w:pPr>
        <w:pStyle w:val="BodyText"/>
      </w:pPr>
      <w:r>
        <w:t xml:space="preserve">От пользователя guest проверьте правильность установления атрибута:</w:t>
      </w:r>
      <w:r>
        <w:t xml:space="preserve"> </w:t>
      </w:r>
      <w:r>
        <w:t xml:space="preserve">lsattr /home/guest/dir1/file1(рис. fig. 3)</w:t>
      </w:r>
    </w:p>
    <w:p>
      <w:pPr>
        <w:pStyle w:val="CaptionedFigure"/>
      </w:pPr>
      <w:r>
        <w:drawing>
          <wp:inline>
            <wp:extent cx="3733800" cy="2344898"/>
            <wp:effectExtent b="0" l="0" r="0" t="0"/>
            <wp:docPr descr="Пункт 1-8 Лабораторной Работы №4" title="" id="27" name="Picture"/>
            <a:graphic>
              <a:graphicData uri="http://schemas.openxmlformats.org/drawingml/2006/picture">
                <pic:pic>
                  <pic:nvPicPr>
                    <pic:cNvPr descr="1-8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4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Пункт 1-8 Лабораторной Работы №4</w:t>
      </w:r>
    </w:p>
    <w:p>
      <w:pPr>
        <w:pStyle w:val="BodyText"/>
      </w:pPr>
      <w:r>
        <w:t xml:space="preserve">Выполнил дозапись в файл file1 слова «test» командой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test” /home/guest/dir1/file1” После этого выполнил чтение файла file1 командой</w:t>
      </w:r>
      <w:r>
        <w:t xml:space="preserve"> </w:t>
      </w:r>
      <w:r>
        <w:t xml:space="preserve">“</w:t>
      </w:r>
      <w:r>
        <w:t xml:space="preserve">cat /home/guest/dir1/file1</w:t>
      </w:r>
      <w:r>
        <w:t xml:space="preserve">”</w:t>
      </w:r>
      <w:r>
        <w:t xml:space="preserve">(рис. fig. 4)</w:t>
      </w:r>
    </w:p>
    <w:p>
      <w:pPr>
        <w:pStyle w:val="CaptionedFigure"/>
      </w:pPr>
      <w:r>
        <w:drawing>
          <wp:inline>
            <wp:extent cx="3733800" cy="2344898"/>
            <wp:effectExtent b="0" l="0" r="0" t="0"/>
            <wp:docPr descr="Пункт 1-8 Лабораторной Работы №4" title="" id="29" name="Picture"/>
            <a:graphic>
              <a:graphicData uri="http://schemas.openxmlformats.org/drawingml/2006/picture">
                <pic:pic>
                  <pic:nvPicPr>
                    <pic:cNvPr descr="1-8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4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Пункт 1-8 Лабораторной Работы №4</w:t>
      </w:r>
    </w:p>
    <w:p>
      <w:pPr>
        <w:pStyle w:val="BodyText"/>
      </w:pPr>
      <w:r>
        <w:t xml:space="preserve">Попробуйте удалить файл file1 либо стереть имеющуюся в нём информацию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/home/guest/dirl/file1(рис. fig. 5)</w:t>
      </w:r>
    </w:p>
    <w:p>
      <w:pPr>
        <w:pStyle w:val="CaptionedFigure"/>
      </w:pPr>
      <w:r>
        <w:drawing>
          <wp:inline>
            <wp:extent cx="3733800" cy="2344898"/>
            <wp:effectExtent b="0" l="0" r="0" t="0"/>
            <wp:docPr descr="Пункт 1-8 Лабораторной Работы №4" title="" id="31" name="Picture"/>
            <a:graphic>
              <a:graphicData uri="http://schemas.openxmlformats.org/drawingml/2006/picture">
                <pic:pic>
                  <pic:nvPicPr>
                    <pic:cNvPr descr="1-8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4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Пункт 1-8 Лабораторной Работы №4</w:t>
      </w:r>
    </w:p>
    <w:p>
      <w:pPr>
        <w:pStyle w:val="BodyText"/>
      </w:pPr>
      <w:r>
        <w:t xml:space="preserve">Попробовал с помощью команды</w:t>
      </w:r>
      <w:r>
        <w:t xml:space="preserve"> </w:t>
      </w:r>
      <w:r>
        <w:t xml:space="preserve">“</w:t>
      </w:r>
      <w:r>
        <w:t xml:space="preserve">chmod 000 file1</w:t>
      </w:r>
      <w:r>
        <w:t xml:space="preserve">”</w:t>
      </w:r>
      <w:r>
        <w:t xml:space="preserve"> </w:t>
      </w:r>
      <w:r>
        <w:t xml:space="preserve">установить на файл file1 права, например, запрещающие чтение и запись для владельца файла – получен отказ.</w:t>
      </w:r>
    </w:p>
    <w:p>
      <w:pPr>
        <w:pStyle w:val="BodyText"/>
      </w:pPr>
      <w:r>
        <w:t xml:space="preserve">Снял расширенный атрибут a с файла /home/guest/dirl/file1 от имени суперпользователя командой</w:t>
      </w:r>
      <w:r>
        <w:t xml:space="preserve"> </w:t>
      </w:r>
      <w:r>
        <w:t xml:space="preserve">“</w:t>
      </w:r>
      <w:r>
        <w:t xml:space="preserve">chattr -a /home/guest/dir1/file1</w:t>
      </w:r>
      <w:r>
        <w:t xml:space="preserve">”</w:t>
      </w:r>
      <w:r>
        <w:t xml:space="preserve"> </w:t>
      </w:r>
      <w:r>
        <w:t xml:space="preserve">и повторил операции, которые ранее не удавалось выполнить. Ваши</w:t>
      </w:r>
      <w:r>
        <w:t xml:space="preserve"> </w:t>
      </w:r>
      <w:r>
        <w:t xml:space="preserve">наблюдения занесите в отчёт(рис. fig. 6)</w:t>
      </w:r>
    </w:p>
    <w:p>
      <w:pPr>
        <w:pStyle w:val="CaptionedFigure"/>
      </w:pPr>
      <w:r>
        <w:drawing>
          <wp:inline>
            <wp:extent cx="3733800" cy="1494720"/>
            <wp:effectExtent b="0" l="0" r="0" t="0"/>
            <wp:docPr descr="Пункты 4 и 9" title="" id="33" name="Picture"/>
            <a:graphic>
              <a:graphicData uri="http://schemas.openxmlformats.org/drawingml/2006/picture">
                <pic:pic>
                  <pic:nvPicPr>
                    <pic:cNvPr descr="4-9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4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Пункты 4 и 9</w:t>
      </w:r>
    </w:p>
    <w:p>
      <w:pPr>
        <w:pStyle w:val="BodyText"/>
      </w:pPr>
      <w:r>
        <w:t xml:space="preserve">Повторите ваши действия по шагам, заменив атрибут «a» атрибутом «i».</w:t>
      </w:r>
      <w:r>
        <w:t xml:space="preserve"> </w:t>
      </w:r>
      <w:r>
        <w:t xml:space="preserve">Удалось ли вам дозаписать информацию в файл? Ваши наблюдения занесите в отчёт.(рис. fig. 7)</w:t>
      </w:r>
    </w:p>
    <w:p>
      <w:pPr>
        <w:pStyle w:val="CaptionedFigure"/>
      </w:pPr>
      <w:r>
        <w:drawing>
          <wp:inline>
            <wp:extent cx="3733800" cy="897776"/>
            <wp:effectExtent b="0" l="0" r="0" t="0"/>
            <wp:docPr descr="Пункт 10" title="" id="36" name="Picture"/>
            <a:graphic>
              <a:graphicData uri="http://schemas.openxmlformats.org/drawingml/2006/picture">
                <pic:pic>
                  <pic:nvPicPr>
                    <pic:cNvPr descr="10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7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Пункт 10</w:t>
      </w:r>
    </w:p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были приобретены практические навыки работы в консоли с раширенными атрибутами файлов.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35" Target="media/rId35.jpg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информационной безопасности</dc:title>
  <dc:creator>Подлесный Иван Сергеевич</dc:creator>
  <dc:language>ru-RU</dc:language>
  <cp:keywords/>
  <dcterms:created xsi:type="dcterms:W3CDTF">2024-09-28T11:53:14Z</dcterms:created>
  <dcterms:modified xsi:type="dcterms:W3CDTF">2024-09-28T11:53:14Z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ItemTemplate">
    <vt:lpwstr>lofItemTitleilistItemTitleDelimt </vt:lpwstr>
  </property>
  <property fmtid="{D5CDD505-2E9C-101B-9397-08002B2CF9AE}" pid="44" name="lofItemTitle">
    <vt:lpwstr/>
  </property>
  <property fmtid="{D5CDD505-2E9C-101B-9397-08002B2CF9AE}" pid="45" name="lofTitle">
    <vt:lpwstr>Список иллюстраций</vt:lpwstr>
  </property>
  <property fmtid="{D5CDD505-2E9C-101B-9397-08002B2CF9AE}" pid="46" name="lolItemTemplate">
    <vt:lpwstr>lolItemTitleilistItemTitleDelimt </vt:lpwstr>
  </property>
  <property fmtid="{D5CDD505-2E9C-101B-9397-08002B2CF9AE}" pid="47" name="lolItemTitle">
    <vt:lpwstr/>
  </property>
  <property fmtid="{D5CDD505-2E9C-101B-9397-08002B2CF9AE}" pid="48" name="lolTitle">
    <vt:lpwstr>Листинги</vt:lpwstr>
  </property>
  <property fmtid="{D5CDD505-2E9C-101B-9397-08002B2CF9AE}" pid="49" name="lot">
    <vt:lpwstr>False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Список таблиц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PT Serif</vt:lpwstr>
  </property>
  <property fmtid="{D5CDD505-2E9C-101B-9397-08002B2CF9AE}" pid="57" name="mainfontoptions">
    <vt:lpwstr>Ligatures=TeX</vt:lpwstr>
  </property>
  <property fmtid="{D5CDD505-2E9C-101B-9397-08002B2CF9AE}" pid="58" name="monofont">
    <vt:lpwstr>PT Mono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False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">
    <vt:lpwstr>PT Serif</vt:lpwstr>
  </property>
  <property fmtid="{D5CDD505-2E9C-101B-9397-08002B2CF9AE}" pid="70" name="romanfontoptions">
    <vt:lpwstr>Ligatures=TeX</vt:lpwstr>
  </property>
  <property fmtid="{D5CDD505-2E9C-101B-9397-08002B2CF9AE}" pid="71" name="sansfont">
    <vt:lpwstr>PT Sans</vt:lpwstr>
  </property>
  <property fmtid="{D5CDD505-2E9C-101B-9397-08002B2CF9AE}" pid="72" name="sansfontoptions">
    <vt:lpwstr>Ligatures=TeX,Scale=MatchLowercase</vt:lpwstr>
  </property>
  <property fmtid="{D5CDD505-2E9C-101B-9397-08002B2CF9AE}" pid="73" name="secHeaderDelim">
    <vt:lpwstr> </vt:lpwstr>
  </property>
  <property fmtid="{D5CDD505-2E9C-101B-9397-08002B2CF9AE}" pid="74" name="secHeaderTemplate">
    <vt:lpwstr>isecHeaderDelim[n]t</vt:lpwstr>
  </property>
  <property fmtid="{D5CDD505-2E9C-101B-9397-08002B2CF9AE}" pid="75" name="secLabels">
    <vt:lpwstr>arabic</vt:lpwstr>
  </property>
  <property fmtid="{D5CDD505-2E9C-101B-9397-08002B2CF9AE}" pid="76" name="secPrefix">
    <vt:lpwstr/>
  </property>
  <property fmtid="{D5CDD505-2E9C-101B-9397-08002B2CF9AE}" pid="77" name="secPrefixTemplate">
    <vt:lpwstr>p i</vt:lpwstr>
  </property>
  <property fmtid="{D5CDD505-2E9C-101B-9397-08002B2CF9AE}" pid="78" name="sectionsDepth">
    <vt:lpwstr>0</vt:lpwstr>
  </property>
  <property fmtid="{D5CDD505-2E9C-101B-9397-08002B2CF9AE}" pid="79" name="subfigGrid">
    <vt:lpwstr>False</vt:lpwstr>
  </property>
  <property fmtid="{D5CDD505-2E9C-101B-9397-08002B2CF9AE}" pid="80" name="subfigLabels">
    <vt:lpwstr>alpha a</vt:lpwstr>
  </property>
  <property fmtid="{D5CDD505-2E9C-101B-9397-08002B2CF9AE}" pid="81" name="subfigureChildTemplate">
    <vt:lpwstr>i</vt:lpwstr>
  </property>
  <property fmtid="{D5CDD505-2E9C-101B-9397-08002B2CF9AE}" pid="82" name="subfigureRefIndexTemplate">
    <vt:lpwstr>isuf (s)</vt:lpwstr>
  </property>
  <property fmtid="{D5CDD505-2E9C-101B-9397-08002B2CF9AE}" pid="83" name="subfigureTemplate">
    <vt:lpwstr>figureTitle ititleDelim t. ccs</vt:lpwstr>
  </property>
  <property fmtid="{D5CDD505-2E9C-101B-9397-08002B2CF9AE}" pid="84" name="subtitle">
    <vt:lpwstr>Лабораторная работа № 4. Дискреционное разграничение прав в Linux. Два пользователя</vt:lpwstr>
  </property>
  <property fmtid="{D5CDD505-2E9C-101B-9397-08002B2CF9AE}" pid="85" name="tableEqns">
    <vt:lpwstr>False</vt:lpwstr>
  </property>
  <property fmtid="{D5CDD505-2E9C-101B-9397-08002B2CF9AE}" pid="86" name="tableTemplate">
    <vt:lpwstr>tableTitle ititleDelim t</vt:lpwstr>
  </property>
  <property fmtid="{D5CDD505-2E9C-101B-9397-08002B2CF9AE}" pid="87" name="tableTitle">
    <vt:lpwstr>Таблица</vt:lpwstr>
  </property>
  <property fmtid="{D5CDD505-2E9C-101B-9397-08002B2CF9AE}" pid="88" name="tblLabels">
    <vt:lpwstr>arabic</vt:lpwstr>
  </property>
  <property fmtid="{D5CDD505-2E9C-101B-9397-08002B2CF9AE}" pid="89" name="tblPrefix">
    <vt:lpwstr/>
  </property>
  <property fmtid="{D5CDD505-2E9C-101B-9397-08002B2CF9AE}" pid="90" name="tblPrefixTemplate">
    <vt:lpwstr>p i</vt:lpwstr>
  </property>
  <property fmtid="{D5CDD505-2E9C-101B-9397-08002B2CF9AE}" pid="91" name="titleDelim">
    <vt:lpwstr>:</vt:lpwstr>
  </property>
  <property fmtid="{D5CDD505-2E9C-101B-9397-08002B2CF9AE}" pid="92" name="toc">
    <vt:lpwstr>True</vt:lpwstr>
  </property>
  <property fmtid="{D5CDD505-2E9C-101B-9397-08002B2CF9AE}" pid="93" name="toc-depth">
    <vt:lpwstr>2</vt:lpwstr>
  </property>
  <property fmtid="{D5CDD505-2E9C-101B-9397-08002B2CF9AE}" pid="94" name="toc-title">
    <vt:lpwstr>Содержание</vt:lpwstr>
  </property>
</Properties>
</file>