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Лабораторная работа № 7. Элементы криптографии и однократное гаммирование</w:t>
      </w:r>
    </w:p>
    <w:p>
      <w:pPr>
        <w:pStyle w:val="Author"/>
      </w:pPr>
      <w:r>
        <w:t xml:space="preserve">Подлесный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pStyle w:val="Compact"/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pStyle w:val="Compact"/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generate_key</w:t>
      </w:r>
      <w:r>
        <w:t xml:space="preserve"> </w:t>
      </w:r>
      <w:r>
        <w:t xml:space="preserve">которая будет генерировать случайный ключа(составляется выбором из букв Латиницы больших и спецсимволов ),</w:t>
      </w:r>
      <w:r>
        <w:t xml:space="preserve"> </w:t>
      </w:r>
      <w:r>
        <w:rPr>
          <w:rStyle w:val="VerbatimChar"/>
        </w:rPr>
        <w:t xml:space="preserve">cypher</w:t>
      </w:r>
      <w:r>
        <w:t xml:space="preserve"> </w:t>
      </w:r>
      <w:r>
        <w:t xml:space="preserve">– принимает на вход текст и ключ, а затем осуществляет посимвольное сложение по модулю 2,</w:t>
      </w:r>
      <w:r>
        <w:t xml:space="preserve"> </w:t>
      </w:r>
      <w:r>
        <w:rPr>
          <w:rStyle w:val="VerbatimChar"/>
        </w:rPr>
        <w:t xml:space="preserve">get_partial_key</w:t>
      </w:r>
      <w:r>
        <w:t xml:space="preserve"> </w:t>
      </w:r>
      <w:r>
        <w:t xml:space="preserve">– подбирает точную часть ключа для известного фрагмента сообщения, а затем оставшуюся часть выбирает случайным образом: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&lt;random&gt;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random_device 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mt19937 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uniform_int_distribution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distrib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string generate_key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message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distrib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string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key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string ciphered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ciphered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string get_partial_key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part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ciphered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string p1_key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part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ciphered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generate_key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ciphered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ciphered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p1_key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setlocale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LC_ALL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"Russian"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SetConsoleCP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SetConsoleOutputCP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"«С Новым Годом, друзья!"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is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ciphered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"Ciphered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ciphered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partial_key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get_partial_key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ciphered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"Partial key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partial_key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"Deciphered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ciphered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partial_key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t xml:space="preserve">В результате получим следующий вариант шифрования и один из вариантов прочтения текста(рис. fig. 1)</w:t>
      </w:r>
    </w:p>
    <w:bookmarkStart w:id="25" w:name="fig:001"/>
    <w:p>
      <w:pPr>
        <w:pStyle w:val="CaptionedFigure"/>
      </w:pPr>
      <w:r>
        <w:drawing>
          <wp:inline>
            <wp:extent cx="3733800" cy="1023596"/>
            <wp:effectExtent b="0" l="0" r="0" t="0"/>
            <wp:docPr descr="Рис. 1: Результаты работы программы" title="" id="23" name="Picture"/>
            <a:graphic>
              <a:graphicData uri="http://schemas.openxmlformats.org/drawingml/2006/picture">
                <pic:pic>
                  <pic:nvPicPr>
                    <pic:cNvPr descr="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Результаты работы программы</w:t>
      </w:r>
    </w:p>
    <w:bookmarkEnd w:id="25"/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</w:t>
      </w:r>
      <w:r>
        <w:t xml:space="preserve"> </w:t>
      </w: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pStyle w:val="Compact"/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</w:p>
    <w:p>
      <w:pPr>
        <w:pStyle w:val="Compact"/>
        <w:numPr>
          <w:ilvl w:val="0"/>
          <w:numId w:val="1004"/>
        </w:numPr>
      </w:pPr>
      <w:r>
        <w:t xml:space="preserve">Если один и тот же ключ используется для шифрования нескольких сообщений, это может привести к уязвимостям. Например, если злоумышленник узнает открытый текст и соответствующий шифротекст, он может использовать эту информацию для взлома ключа.</w:t>
      </w:r>
    </w:p>
    <w:p>
      <w:pPr>
        <w:pStyle w:val="Compact"/>
        <w:numPr>
          <w:ilvl w:val="0"/>
          <w:numId w:val="1004"/>
        </w:numPr>
      </w:pPr>
      <w:r>
        <w:t xml:space="preserve">Однократное гаммирование не обеспечивает аутентификацию или целостность данных. Это означает, что злоумышленник может изменить шифротекст без заметных изменений в открытом тексте.</w:t>
      </w:r>
    </w:p>
    <w:p>
      <w:pPr>
        <w:pStyle w:val="Compact"/>
        <w:numPr>
          <w:ilvl w:val="0"/>
          <w:numId w:val="1005"/>
        </w:numPr>
      </w:pPr>
      <w:r>
        <w:t xml:space="preserve">Перечислите преимущества однократного гаммирования.</w:t>
      </w:r>
    </w:p>
    <w:p>
      <w:pPr>
        <w:pStyle w:val="Compact"/>
        <w:numPr>
          <w:ilvl w:val="0"/>
          <w:numId w:val="1006"/>
        </w:numPr>
      </w:pPr>
      <w:r>
        <w:t xml:space="preserve">Однократное гаммирование обеспечивает высокий уровень конфиденциальности, поскольку шифротекст не может быть легко взломан без знания ключа.</w:t>
      </w:r>
    </w:p>
    <w:p>
      <w:pPr>
        <w:pStyle w:val="Compact"/>
        <w:numPr>
          <w:ilvl w:val="0"/>
          <w:numId w:val="1006"/>
        </w:numPr>
      </w:pPr>
      <w:r>
        <w:t xml:space="preserve">Однократное гаммирование обеспечивает равномерное распределение вероятностей для каждого символа в шифротексте, что делает его статистически неразличимым от случайной последовательности.</w:t>
      </w:r>
    </w:p>
    <w:p>
      <w:pPr>
        <w:pStyle w:val="Compact"/>
        <w:numPr>
          <w:ilvl w:val="0"/>
          <w:numId w:val="1006"/>
        </w:numPr>
      </w:pPr>
      <w:r>
        <w:t xml:space="preserve">Однократное гаммирование является простым и быстрым методом шифрования.</w:t>
      </w:r>
    </w:p>
    <w:p>
      <w:pPr>
        <w:pStyle w:val="Compact"/>
        <w:numPr>
          <w:ilvl w:val="0"/>
          <w:numId w:val="1007"/>
        </w:numPr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pStyle w:val="Compact"/>
        <w:numPr>
          <w:ilvl w:val="0"/>
          <w:numId w:val="1008"/>
        </w:numPr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 ИЛИ). Особенностью операции XOR является то, что она возвращает 1 только в том случае, если один из входных битов равен 1, но не оба.</w:t>
      </w:r>
    </w:p>
    <w:p>
      <w:pPr>
        <w:pStyle w:val="Compact"/>
        <w:numPr>
          <w:ilvl w:val="0"/>
          <w:numId w:val="1009"/>
        </w:numPr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ключе и в открытом тексте.</w:t>
      </w:r>
    </w:p>
    <w:p>
      <w:pPr>
        <w:pStyle w:val="Compact"/>
        <w:numPr>
          <w:ilvl w:val="0"/>
          <w:numId w:val="1010"/>
        </w:numPr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шифротексте и в открытом тексте.</w:t>
      </w:r>
    </w:p>
    <w:p>
      <w:pPr>
        <w:pStyle w:val="Compact"/>
        <w:numPr>
          <w:ilvl w:val="0"/>
          <w:numId w:val="1011"/>
        </w:numPr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2"/>
        </w:numPr>
      </w:pPr>
      <w:r>
        <w:t xml:space="preserve">Ключ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12"/>
        </w:numPr>
      </w:pPr>
      <w:r>
        <w:t xml:space="preserve">Длины ключа и открытого текста совпадают.</w:t>
      </w:r>
    </w:p>
    <w:p>
      <w:pPr>
        <w:numPr>
          <w:ilvl w:val="0"/>
          <w:numId w:val="1012"/>
        </w:numPr>
      </w:pPr>
      <w:r>
        <w:t xml:space="preserve">Ключ используется лишь один раз, после чего сразу подлежит уничтожению.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2024-10-19T15:21:21Z</dcterms:created>
  <dcterms:modified xsi:type="dcterms:W3CDTF">2024-10-19T15:21:21Z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7. Элементы криптографии и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