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</w:t>
      </w:r>
      <w:r>
        <w:t xml:space="preserve"> </w:t>
      </w:r>
      <w:r>
        <w:t xml:space="preserve">2.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Подлесный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DVWA на Kali Linux.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Damn Vulnerable Web Application (DVWA) — это намеренно уязвимое веб-приложение на PHP/MySQL. Цель проекта — помочь этичным хакерам и специалистам ИБ отточить свои навыки и протестировать инструменты.</w:t>
      </w:r>
    </w:p>
    <w:p>
      <w:pPr>
        <w:pStyle w:val="BodyText"/>
      </w:pPr>
      <w:r>
        <w:t xml:space="preserve">DVWA также может помочь веб-разработчикам и изучающим ИБ, лучше понять процесс безопасности веб-приложений.</w:t>
      </w:r>
    </w:p>
    <w:bookmarkEnd w:id="21"/>
    <w:bookmarkStart w:id="46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Скопируем в каталог /var/www/html файлы веб-приложения DVWA с гита(рис. fig. 1)</w:t>
      </w:r>
    </w:p>
    <w:p>
      <w:pPr>
        <w:pStyle w:val="CaptionedFigure"/>
      </w:pPr>
      <w:r>
        <w:drawing>
          <wp:inline>
            <wp:extent cx="3733800" cy="1519775"/>
            <wp:effectExtent b="0" l="0" r="0" t="0"/>
            <wp:docPr descr="Клонирование репозитория с DVWA" title="fig:" id="23" name="Picture"/>
            <a:graphic>
              <a:graphicData uri="http://schemas.openxmlformats.org/drawingml/2006/picture">
                <pic:pic>
                  <pic:nvPicPr>
                    <pic:cNvPr descr="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Клонирование репозитория с DVWA</w:t>
      </w:r>
    </w:p>
    <w:p>
      <w:pPr>
        <w:pStyle w:val="BodyText"/>
      </w:pPr>
      <w:r>
        <w:t xml:space="preserve">Затем запускаем веб сервер(рис. fig. </w:t>
      </w:r>
      <w:r>
        <w:rPr>
          <w:b/>
          <w:bCs/>
        </w:rPr>
        <w:t xml:space="preserve">¿fig:002?</w:t>
      </w:r>
      <w:r>
        <w:t xml:space="preserve">, fig. 2).</w:t>
      </w:r>
    </w:p>
    <w:p>
      <w:pPr>
        <w:pStyle w:val="CaptionedFigure"/>
      </w:pPr>
      <w:r>
        <w:drawing>
          <wp:inline>
            <wp:extent cx="3733800" cy="2082119"/>
            <wp:effectExtent b="0" l="0" r="0" t="0"/>
            <wp:docPr descr="Запуск apache2 и проверка работы веб-сервера" title="fig:" id="26" name="Picture"/>
            <a:graphic>
              <a:graphicData uri="http://schemas.openxmlformats.org/drawingml/2006/picture">
                <pic:pic>
                  <pic:nvPicPr>
                    <pic:cNvPr descr="2-3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apache2 и проверка работы веб-сервера</w:t>
      </w:r>
    </w:p>
    <w:p>
      <w:pPr>
        <w:pStyle w:val="BodyText"/>
      </w:pPr>
      <w:r>
        <w:t xml:space="preserve">Копируем файл конфигураций DVWA, чтобы затем можно было его безопасно изменять. Мы воспользуемся именем пользователя и паролем по умолчанию(рис. fig. 3, fig. 4).</w:t>
      </w:r>
    </w:p>
    <w:p>
      <w:pPr>
        <w:pStyle w:val="CaptionedFigure"/>
      </w:pPr>
      <w:r>
        <w:drawing>
          <wp:inline>
            <wp:extent cx="3733800" cy="949782"/>
            <wp:effectExtent b="0" l="0" r="0" t="0"/>
            <wp:docPr descr="Просмтр файла конфигураций" title="fig:" id="29" name="Picture"/>
            <a:graphic>
              <a:graphicData uri="http://schemas.openxmlformats.org/drawingml/2006/picture">
                <pic:pic>
                  <pic:nvPicPr>
                    <pic:cNvPr descr="4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Просмтр файла конфигураций</w:t>
      </w:r>
    </w:p>
    <w:p>
      <w:pPr>
        <w:pStyle w:val="CaptionedFigure"/>
      </w:pPr>
      <w:r>
        <w:drawing>
          <wp:inline>
            <wp:extent cx="3733800" cy="1653845"/>
            <wp:effectExtent b="0" l="0" r="0" t="0"/>
            <wp:docPr descr="Просмотр стартового окна DVWA" title="fig:" id="32" name="Picture"/>
            <a:graphic>
              <a:graphicData uri="http://schemas.openxmlformats.org/drawingml/2006/picture">
                <pic:pic>
                  <pic:nvPicPr>
                    <pic:cNvPr descr="5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стартового окна DVWA</w:t>
      </w:r>
    </w:p>
    <w:p>
      <w:pPr>
        <w:pStyle w:val="BodyText"/>
      </w:pPr>
      <w:r>
        <w:t xml:space="preserve">Запустим сервер mariadb и создадим на нем пользователя(имя и пароль совпадают с данными в файле конфигураций dvwa)(рис. fig. 5, fig. 6).</w:t>
      </w:r>
    </w:p>
    <w:p>
      <w:pPr>
        <w:pStyle w:val="CaptionedFigure"/>
      </w:pPr>
      <w:r>
        <w:drawing>
          <wp:inline>
            <wp:extent cx="3733800" cy="1835785"/>
            <wp:effectExtent b="0" l="0" r="0" t="0"/>
            <wp:docPr descr="Создание пользователя mariadb и базы данных" title="fig:" id="35" name="Picture"/>
            <a:graphic>
              <a:graphicData uri="http://schemas.openxmlformats.org/drawingml/2006/picture">
                <pic:pic>
                  <pic:nvPicPr>
                    <pic:cNvPr descr="6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пользователя mariadb и базы данных</w:t>
      </w:r>
    </w:p>
    <w:p>
      <w:pPr>
        <w:pStyle w:val="CaptionedFigure"/>
      </w:pPr>
      <w:r>
        <w:drawing>
          <wp:inline>
            <wp:extent cx="3733800" cy="1850102"/>
            <wp:effectExtent b="0" l="0" r="0" t="0"/>
            <wp:docPr descr="Проверка пользователя mariadb" title="fig:" id="38" name="Picture"/>
            <a:graphic>
              <a:graphicData uri="http://schemas.openxmlformats.org/drawingml/2006/picture">
                <pic:pic>
                  <pic:nvPicPr>
                    <pic:cNvPr descr="7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пользователя mariadb</w:t>
      </w:r>
    </w:p>
    <w:p>
      <w:pPr>
        <w:pStyle w:val="BodyText"/>
      </w:pPr>
      <w:r>
        <w:t xml:space="preserve">Затем на стартовом окне DVWA нажмем кнопку</w:t>
      </w:r>
      <w:r>
        <w:t xml:space="preserve"> </w:t>
      </w:r>
      <w:r>
        <w:rPr>
          <w:rStyle w:val="VerbatimChar"/>
        </w:rPr>
        <w:t xml:space="preserve">Create/Reset Database</w:t>
      </w:r>
      <w:r>
        <w:t xml:space="preserve">, и нас перекинет на страницу ввода данных учетной записи. После ввода увидим рабочую область DVWA(рис. fig. 7, fig. 8).</w:t>
      </w:r>
    </w:p>
    <w:p>
      <w:pPr>
        <w:pStyle w:val="CaptionedFigure"/>
      </w:pPr>
      <w:r>
        <w:drawing>
          <wp:inline>
            <wp:extent cx="3733800" cy="1630497"/>
            <wp:effectExtent b="0" l="0" r="0" t="0"/>
            <wp:docPr descr="Аутентификация" title="fig:" id="41" name="Picture"/>
            <a:graphic>
              <a:graphicData uri="http://schemas.openxmlformats.org/drawingml/2006/picture">
                <pic:pic>
                  <pic:nvPicPr>
                    <pic:cNvPr descr="8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Аутентификация</w:t>
      </w:r>
    </w:p>
    <w:p>
      <w:pPr>
        <w:pStyle w:val="CaptionedFigure"/>
      </w:pPr>
      <w:r>
        <w:drawing>
          <wp:inline>
            <wp:extent cx="3733800" cy="1703457"/>
            <wp:effectExtent b="0" l="0" r="0" t="0"/>
            <wp:docPr descr="Запуск DVWA" title="fig:" id="44" name="Picture"/>
            <a:graphic>
              <a:graphicData uri="http://schemas.openxmlformats.org/drawingml/2006/picture">
                <pic:pic>
                  <pic:nvPicPr>
                    <pic:cNvPr descr="9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3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DVWA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DVWA было установлено на Kali Linux.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Подлесный Иван Сергеевич</dc:creator>
  <dc:language>ru-RU</dc:language>
  <cp:keywords/>
  <dcterms:created xsi:type="dcterms:W3CDTF">2024-09-20T18:45:02Z</dcterms:created>
  <dcterms:modified xsi:type="dcterms:W3CDTF">2024-09-20T18:45:02Z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Индивидуальный проект. Этап № 2. Установка DVWA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