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14:paraId="2FD94560" w14:textId="77777777" w:rsidTr="3CA4CBA8">
        <w:tc>
          <w:tcPr>
            <w:tcW w:w="5103" w:type="dxa"/>
            <w:shd w:val="clear" w:color="auto" w:fill="auto"/>
          </w:tcPr>
          <w:p w14:paraId="1CFB7D02" w14:textId="52BEADD6" w:rsidR="009852A7" w:rsidRPr="00A73CAD" w:rsidRDefault="009852A7" w:rsidP="00A73CAD">
            <w:pPr>
              <w:pStyle w:val="Bezodstpw"/>
            </w:pPr>
            <w:r w:rsidRPr="00A73CAD">
              <w:t>Paweł Galewicz</w:t>
            </w:r>
            <w:r w:rsidRPr="00A73CAD">
              <w:tab/>
              <w:t>234053</w:t>
            </w:r>
          </w:p>
          <w:p w14:paraId="64565BCD" w14:textId="781FD19E" w:rsidR="009852A7" w:rsidRPr="00A73CAD" w:rsidRDefault="009852A7" w:rsidP="00A73CAD">
            <w:pPr>
              <w:pStyle w:val="Bezodstpw"/>
            </w:pPr>
            <w:r w:rsidRPr="00A73CAD">
              <w:t>Karol Podlewski</w:t>
            </w:r>
            <w:r w:rsidRPr="00A73CAD">
              <w:tab/>
              <w:t>234106</w:t>
            </w:r>
          </w:p>
        </w:tc>
        <w:tc>
          <w:tcPr>
            <w:tcW w:w="5103" w:type="dxa"/>
            <w:shd w:val="clear" w:color="auto" w:fill="auto"/>
          </w:tcPr>
          <w:p w14:paraId="4D844186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Rok akademicki 2019/20</w:t>
            </w:r>
          </w:p>
          <w:p w14:paraId="62101A69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Poniedziałek, 12:30</w:t>
            </w:r>
          </w:p>
        </w:tc>
      </w:tr>
    </w:tbl>
    <w:p w14:paraId="5E68165C" w14:textId="77777777" w:rsidR="009852A7" w:rsidRPr="00A73CAD" w:rsidRDefault="009852A7" w:rsidP="00A73CAD">
      <w:pPr>
        <w:pStyle w:val="Tytu"/>
      </w:pPr>
      <w:r w:rsidRPr="00A73CAD">
        <w:t>JĘZYKI PROGRAMOWANIA W ANALIZIE</w:t>
      </w:r>
      <w:r w:rsidRPr="00A73CAD">
        <w:br/>
        <w:t>DANYCH – LABORATORIUM</w:t>
      </w:r>
    </w:p>
    <w:p w14:paraId="5A9DD057" w14:textId="5B546F7D" w:rsidR="009852A7" w:rsidRDefault="009852A7" w:rsidP="00A73CAD">
      <w:pPr>
        <w:pStyle w:val="Podtytu"/>
      </w:pPr>
      <w:r w:rsidRPr="00A73CAD">
        <w:t>Zadanie</w:t>
      </w:r>
      <w:r>
        <w:t xml:space="preserve"> </w:t>
      </w:r>
      <w:r w:rsidR="009F66A2">
        <w:t>3</w:t>
      </w:r>
    </w:p>
    <w:p w14:paraId="1EED4275" w14:textId="77777777" w:rsidR="009852A7" w:rsidRPr="00A73CAD" w:rsidRDefault="009852A7" w:rsidP="008B2F4D">
      <w:pPr>
        <w:pStyle w:val="Nagwek1"/>
      </w:pPr>
      <w:r w:rsidRPr="00A73CAD">
        <w:t>Opis implementacji</w:t>
      </w:r>
    </w:p>
    <w:p w14:paraId="0C89F643" w14:textId="4A96B35B" w:rsidR="009852A7" w:rsidRPr="00A73CAD" w:rsidRDefault="009852A7" w:rsidP="00A73CAD">
      <w:bookmarkStart w:id="0" w:name="_Hlk35451849"/>
      <w:r w:rsidRPr="00A73CAD">
        <w:t>Stworzone</w:t>
      </w:r>
      <w:r>
        <w:t xml:space="preserve"> </w:t>
      </w:r>
      <w:r w:rsidRPr="00A73CAD">
        <w:t>rozwiązanie</w:t>
      </w:r>
      <w:r>
        <w:t xml:space="preserve"> to </w:t>
      </w:r>
      <w:r w:rsidR="00A73CAD">
        <w:t>program</w:t>
      </w:r>
      <w:r>
        <w:t xml:space="preserve"> </w:t>
      </w:r>
      <w:r w:rsidR="00A73CAD">
        <w:t>konsolowy</w:t>
      </w:r>
      <w:r>
        <w:t>, zaimplementowan</w:t>
      </w:r>
      <w:r w:rsidR="00A73CAD">
        <w:t>y</w:t>
      </w:r>
      <w:r>
        <w:t xml:space="preserve"> w języku </w:t>
      </w:r>
      <w:proofErr w:type="spellStart"/>
      <w:r>
        <w:t>Python</w:t>
      </w:r>
      <w:proofErr w:type="spellEnd"/>
      <w:r>
        <w:t xml:space="preserve"> 3.7.5. W projekcie wykorzystano następujące biblioteki:</w:t>
      </w:r>
      <w:r w:rsidR="00A73CAD">
        <w:t xml:space="preserve"> </w:t>
      </w:r>
      <w:proofErr w:type="spellStart"/>
      <w:r w:rsidR="00A73CAD" w:rsidRPr="00A73CAD">
        <w:t>Matplotlib</w:t>
      </w:r>
      <w:proofErr w:type="spellEnd"/>
      <w:r w:rsidR="00A73CAD" w:rsidRPr="00A73CAD">
        <w:t xml:space="preserve">, </w:t>
      </w:r>
      <w:proofErr w:type="spellStart"/>
      <w:r w:rsidR="00A73CAD" w:rsidRPr="00A73CAD">
        <w:t>NumPy</w:t>
      </w:r>
      <w:proofErr w:type="spellEnd"/>
      <w:r w:rsidR="00A73CAD" w:rsidRPr="00A73CAD">
        <w:t xml:space="preserve">, </w:t>
      </w:r>
      <w:proofErr w:type="spellStart"/>
      <w:r w:rsidR="00A73CAD" w:rsidRPr="00A73CAD">
        <w:t>Pandas</w:t>
      </w:r>
      <w:proofErr w:type="spellEnd"/>
      <w:r w:rsidR="002F3F75">
        <w:t xml:space="preserve"> oraz</w:t>
      </w:r>
      <w:r w:rsidR="00A73CAD" w:rsidRPr="00A73CAD">
        <w:t xml:space="preserve"> </w:t>
      </w:r>
      <w:proofErr w:type="spellStart"/>
      <w:r w:rsidR="00A73CAD" w:rsidRPr="00A73CAD">
        <w:t>Scikit-learn</w:t>
      </w:r>
      <w:proofErr w:type="spellEnd"/>
      <w:r w:rsidR="00A73CAD">
        <w:t>.</w:t>
      </w:r>
      <w:r w:rsidR="0E0E097E">
        <w:t xml:space="preserve"> </w:t>
      </w:r>
      <w:bookmarkEnd w:id="0"/>
    </w:p>
    <w:p w14:paraId="50E82B36" w14:textId="3FC8BDE4" w:rsidR="009852A7" w:rsidRDefault="00A73CAD" w:rsidP="008B2F4D">
      <w:pPr>
        <w:pStyle w:val="Nagwek1"/>
      </w:pPr>
      <w:bookmarkStart w:id="1" w:name="_Hlk35452398"/>
      <w:r>
        <w:t>Zbiór danych</w:t>
      </w:r>
    </w:p>
    <w:bookmarkEnd w:id="1"/>
    <w:p w14:paraId="34FE55AA" w14:textId="363EB475" w:rsidR="009F66A2" w:rsidRDefault="198864DF" w:rsidP="1E7288AE">
      <w:r>
        <w:t xml:space="preserve">W zadaniu wykorzystano zbiór danych </w:t>
      </w:r>
      <w:r w:rsidR="00A3468F">
        <w:t xml:space="preserve">zawierający informacje o zdiagnozowanych </w:t>
      </w:r>
      <w:r w:rsidR="00EC4A17">
        <w:t xml:space="preserve">przypadkach raka piersi w stanie </w:t>
      </w:r>
      <w:r w:rsidR="00EC4A17" w:rsidRPr="00EC4A17">
        <w:t>Wisconsin</w:t>
      </w:r>
      <w:r w:rsidR="00EC4A17">
        <w:t xml:space="preserve"> – klasyfikacja polega na przypisaniu rekordów do nowotworów złośliwych lub łagodnych. </w:t>
      </w:r>
      <w:r w:rsidR="00117E33">
        <w:t xml:space="preserve">Zbiór danych zawiera 30 kolumn, wśród których </w:t>
      </w:r>
      <w:r w:rsidR="00237141">
        <w:t>znajduje się</w:t>
      </w:r>
      <w:r w:rsidR="00117E33">
        <w:t xml:space="preserve"> 10 cech opisanych przez trzy miary: średnią, odchylenie standardowe oraz wartości najgorsze zebrane dla każdego jądra komórkowego.</w:t>
      </w:r>
    </w:p>
    <w:p w14:paraId="5BA96C5C" w14:textId="0C947D7D" w:rsidR="00117E33" w:rsidRDefault="00117E33" w:rsidP="1E7288AE">
      <w:r>
        <w:t xml:space="preserve">Zbiór został załadowany z paczki zbiorów biblioteki </w:t>
      </w:r>
      <w:proofErr w:type="spellStart"/>
      <w:r>
        <w:t>Scikit-learn</w:t>
      </w:r>
      <w:proofErr w:type="spellEnd"/>
      <w:r>
        <w:t xml:space="preserve">, jest on możliwy do odnalezienia także w najpopularniejszych repozytoriach: </w:t>
      </w:r>
      <w:hyperlink r:id="rId8" w:history="1">
        <w:r w:rsidRPr="00075502">
          <w:rPr>
            <w:rStyle w:val="Hipercze"/>
          </w:rPr>
          <w:t>https://www.kaggle.com/uciml/breast-cancer-wisconsin-data</w:t>
        </w:r>
      </w:hyperlink>
      <w:r>
        <w:t>.</w:t>
      </w:r>
    </w:p>
    <w:p w14:paraId="4121697E" w14:textId="695B6D9D" w:rsidR="00117E33" w:rsidRPr="008B2F4D" w:rsidRDefault="00117E33" w:rsidP="008B2F4D">
      <w:pPr>
        <w:pStyle w:val="Nagwek1"/>
      </w:pPr>
      <w:r w:rsidRPr="008B2F4D">
        <w:t>Klasyfikacja</w:t>
      </w:r>
    </w:p>
    <w:p w14:paraId="714FC038" w14:textId="15D6724E" w:rsidR="009F66A2" w:rsidRDefault="000B72B6" w:rsidP="1E7288AE">
      <w:r>
        <w:t>Pierwszą częścią zadania było przeprowadzenie klasyfikacji na zbiorze dany</w:t>
      </w:r>
      <w:r w:rsidR="00403FE9">
        <w:t>ch</w:t>
      </w:r>
      <w:r>
        <w:t xml:space="preserve"> za pomocą wybranej techniki klasyfikacji – </w:t>
      </w:r>
      <w:r w:rsidR="00237141">
        <w:t>wykorzystany został</w:t>
      </w:r>
      <w:r>
        <w:t xml:space="preserve"> klasyfikator </w:t>
      </w:r>
      <w:r w:rsidR="00237141" w:rsidRPr="00237141">
        <w:rPr>
          <w:i/>
          <w:iCs/>
        </w:rPr>
        <w:t>m</w:t>
      </w:r>
      <w:r w:rsidRPr="00237141">
        <w:rPr>
          <w:i/>
          <w:iCs/>
        </w:rPr>
        <w:t>aszyny wektorów nośnych</w:t>
      </w:r>
      <w:r>
        <w:t xml:space="preserve">. </w:t>
      </w:r>
      <w:r w:rsidR="00237141">
        <w:t>K</w:t>
      </w:r>
      <w:r>
        <w:t>lasyfikacj</w:t>
      </w:r>
      <w:r w:rsidR="00237141">
        <w:t>ę przeprowadzono</w:t>
      </w:r>
      <w:r>
        <w:t xml:space="preserve"> </w:t>
      </w:r>
      <w:r w:rsidR="00237141">
        <w:t xml:space="preserve">na </w:t>
      </w:r>
      <w:r>
        <w:t>pełny</w:t>
      </w:r>
      <w:r w:rsidR="00237141">
        <w:t>m</w:t>
      </w:r>
      <w:r>
        <w:t xml:space="preserve"> zbi</w:t>
      </w:r>
      <w:r w:rsidR="00237141">
        <w:t>orze</w:t>
      </w:r>
      <w:r>
        <w:t xml:space="preserve">, a także </w:t>
      </w:r>
      <w:r w:rsidR="00237141">
        <w:t xml:space="preserve">na </w:t>
      </w:r>
      <w:r>
        <w:t>zbior</w:t>
      </w:r>
      <w:r w:rsidR="00237141">
        <w:t>ach</w:t>
      </w:r>
      <w:r>
        <w:t xml:space="preserve"> zredukowan</w:t>
      </w:r>
      <w:r w:rsidR="00237141">
        <w:t>ych</w:t>
      </w:r>
      <w:r>
        <w:t xml:space="preserve"> do dwóch cech z wykorzystaniem analizy głównych składowych, wyboru największej i najmniejszej wariancji oraz selekcji testem niezależności chi-kwadrat.</w:t>
      </w:r>
      <w:r w:rsidR="00746510">
        <w:t xml:space="preserve"> </w:t>
      </w:r>
      <w:r w:rsidR="00237141">
        <w:t>Za miarę porównania skuteczności klasyfikacji przyjęto dokładność.</w:t>
      </w:r>
      <w:r w:rsidR="00A00E75">
        <w:t xml:space="preserve"> Analiza</w:t>
      </w:r>
      <w:r w:rsidR="00746510">
        <w:t xml:space="preserve"> została przeprowadzona dla zbiorów danych, w których część treningowa stanowiła 60%, 65%, 70%, 75%, 80% 85% lub 90% całego zbioru.</w:t>
      </w:r>
    </w:p>
    <w:p w14:paraId="37C5B438" w14:textId="06FB08D6" w:rsidR="00746510" w:rsidRDefault="00746510" w:rsidP="1E7288AE"/>
    <w:p w14:paraId="21E1DBFE" w14:textId="74741B02" w:rsidR="00746510" w:rsidRDefault="00746510" w:rsidP="1E7288AE">
      <w:r>
        <w:t>W Tabeli 1 przedstawiono cechy, do których zredukowan</w:t>
      </w:r>
      <w:r w:rsidR="00A00E75">
        <w:t xml:space="preserve">o </w:t>
      </w:r>
      <w:r>
        <w:t>zbiór przy wykorzystaniu konkretnej metody. Redukcja cech przy metodzie opartej na wyborze największej wariancji oraz teście niezależności chi-kwadrat wykazały identyczne cechy, dlatego uzyskana dokładność dla każdej z metod jest</w:t>
      </w:r>
      <w:r>
        <w:br/>
        <w:t>identyczna – w obu wypadkach klasyfikator pracuje na identycznym zbiorze.</w:t>
      </w:r>
    </w:p>
    <w:p w14:paraId="5FC919A4" w14:textId="77777777" w:rsidR="00746510" w:rsidRDefault="00746510" w:rsidP="1E7288AE"/>
    <w:p w14:paraId="3B58A229" w14:textId="5F28EC3D" w:rsidR="000B72B6" w:rsidRPr="00746510" w:rsidRDefault="000B72B6" w:rsidP="000B72B6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 w:rsidR="008B2F4D">
        <w:rPr>
          <w:sz w:val="20"/>
          <w:szCs w:val="20"/>
        </w:rPr>
        <w:t>Cechy wybrane przy redukcji cech</w:t>
      </w:r>
    </w:p>
    <w:tbl>
      <w:tblPr>
        <w:tblStyle w:val="Tabela-Siatka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0B72B6" w14:paraId="6491D454" w14:textId="174C66C3" w:rsidTr="00746510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251D9A2" w14:textId="77777777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6F46B" w14:textId="5F21DE84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vAlign w:val="center"/>
          </w:tcPr>
          <w:p w14:paraId="67B3EE13" w14:textId="2507DEA3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AB7B2B" w14:textId="51D807E6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Druga cecha</w:t>
            </w:r>
          </w:p>
        </w:tc>
        <w:tc>
          <w:tcPr>
            <w:tcW w:w="1701" w:type="dxa"/>
            <w:vAlign w:val="center"/>
          </w:tcPr>
          <w:p w14:paraId="690F0900" w14:textId="514C13BE" w:rsidR="000B72B6" w:rsidRPr="00746510" w:rsidRDefault="000B72B6" w:rsidP="00746510">
            <w:pPr>
              <w:pStyle w:val="Maebezodstpu"/>
              <w:rPr>
                <w:b/>
                <w:bCs/>
              </w:rPr>
            </w:pPr>
            <w:r w:rsidRPr="00746510">
              <w:rPr>
                <w:b/>
                <w:bCs/>
              </w:rPr>
              <w:t>Wartość drugiej cechy</w:t>
            </w:r>
          </w:p>
        </w:tc>
      </w:tr>
      <w:tr w:rsidR="000B72B6" w14:paraId="3478E898" w14:textId="00D92DC1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498B7DCC" w14:textId="5D65F404" w:rsidR="000B72B6" w:rsidRPr="00746510" w:rsidRDefault="000B72B6" w:rsidP="00746510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vAlign w:val="center"/>
          </w:tcPr>
          <w:p w14:paraId="0765C870" w14:textId="368D20D2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worst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1D07C760" w14:textId="67AC63EC" w:rsidR="000B72B6" w:rsidRPr="00746510" w:rsidRDefault="00746510" w:rsidP="00746510">
            <w:pPr>
              <w:pStyle w:val="Maebezodstpu"/>
            </w:pPr>
            <w:r w:rsidRPr="00746510">
              <w:t>324167,39</w:t>
            </w:r>
          </w:p>
        </w:tc>
        <w:tc>
          <w:tcPr>
            <w:tcW w:w="1701" w:type="dxa"/>
            <w:vAlign w:val="center"/>
          </w:tcPr>
          <w:p w14:paraId="66C7358B" w14:textId="79C849B7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mean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26BCF60B" w14:textId="2F98FD42" w:rsidR="000B72B6" w:rsidRPr="00746510" w:rsidRDefault="00746510" w:rsidP="00746510">
            <w:pPr>
              <w:pStyle w:val="Maebezodstpu"/>
            </w:pPr>
            <w:r w:rsidRPr="00746510">
              <w:t>123843,55</w:t>
            </w:r>
          </w:p>
        </w:tc>
      </w:tr>
      <w:tr w:rsidR="000B72B6" w14:paraId="39AF3D07" w14:textId="3A37CEED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1D7FEA2F" w14:textId="5A2D0D25" w:rsidR="000B72B6" w:rsidRPr="00746510" w:rsidRDefault="000B72B6" w:rsidP="00746510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vAlign w:val="center"/>
          </w:tcPr>
          <w:p w14:paraId="4F47D42E" w14:textId="4C7935E9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fractal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dimension</w:t>
            </w:r>
            <w:proofErr w:type="spellEnd"/>
            <w:r w:rsidRPr="00746510">
              <w:t xml:space="preserve"> error</w:t>
            </w:r>
          </w:p>
        </w:tc>
        <w:tc>
          <w:tcPr>
            <w:tcW w:w="1701" w:type="dxa"/>
            <w:vAlign w:val="center"/>
          </w:tcPr>
          <w:p w14:paraId="7B414B1B" w14:textId="026CBF68" w:rsidR="000B72B6" w:rsidRPr="00746510" w:rsidRDefault="00746510" w:rsidP="00746510">
            <w:pPr>
              <w:pStyle w:val="Maebezodstpu"/>
            </w:pPr>
            <w:r w:rsidRPr="00746510">
              <w:t>0,0000070016</w:t>
            </w:r>
          </w:p>
        </w:tc>
        <w:tc>
          <w:tcPr>
            <w:tcW w:w="1701" w:type="dxa"/>
            <w:vAlign w:val="center"/>
          </w:tcPr>
          <w:p w14:paraId="11A3D104" w14:textId="18A8DA70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smoothness</w:t>
            </w:r>
            <w:proofErr w:type="spellEnd"/>
            <w:r w:rsidRPr="00746510">
              <w:t xml:space="preserve"> error</w:t>
            </w:r>
          </w:p>
        </w:tc>
        <w:tc>
          <w:tcPr>
            <w:tcW w:w="1701" w:type="dxa"/>
            <w:vAlign w:val="center"/>
          </w:tcPr>
          <w:p w14:paraId="0A0A31A8" w14:textId="56783A2A" w:rsidR="000B72B6" w:rsidRPr="00746510" w:rsidRDefault="00746510" w:rsidP="00746510">
            <w:pPr>
              <w:pStyle w:val="Maebezodstpu"/>
            </w:pPr>
            <w:r w:rsidRPr="00746510">
              <w:t>0.0000090151</w:t>
            </w:r>
          </w:p>
        </w:tc>
      </w:tr>
      <w:tr w:rsidR="000B72B6" w14:paraId="6E8226F6" w14:textId="441FA3D7" w:rsidTr="00746510">
        <w:trPr>
          <w:trHeight w:val="340"/>
          <w:jc w:val="center"/>
        </w:trPr>
        <w:tc>
          <w:tcPr>
            <w:tcW w:w="2268" w:type="dxa"/>
            <w:vAlign w:val="center"/>
          </w:tcPr>
          <w:p w14:paraId="12C50E7C" w14:textId="15D88093" w:rsidR="000B72B6" w:rsidRPr="00746510" w:rsidRDefault="000B72B6" w:rsidP="00746510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vAlign w:val="center"/>
          </w:tcPr>
          <w:p w14:paraId="2CC975D4" w14:textId="659E3A4A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worst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665C12D6" w14:textId="546A8712" w:rsidR="000B72B6" w:rsidRPr="00746510" w:rsidRDefault="000B72B6" w:rsidP="00746510">
            <w:pPr>
              <w:pStyle w:val="Maebezodstpu"/>
            </w:pPr>
            <w:r w:rsidRPr="00746510">
              <w:t>112598,43</w:t>
            </w:r>
          </w:p>
        </w:tc>
        <w:tc>
          <w:tcPr>
            <w:tcW w:w="1701" w:type="dxa"/>
            <w:vAlign w:val="center"/>
          </w:tcPr>
          <w:p w14:paraId="47BA0422" w14:textId="022F1EF9" w:rsidR="000B72B6" w:rsidRPr="00746510" w:rsidRDefault="000B72B6" w:rsidP="00746510">
            <w:pPr>
              <w:pStyle w:val="Maebezodstpu"/>
            </w:pPr>
            <w:proofErr w:type="spellStart"/>
            <w:r w:rsidRPr="00746510">
              <w:t>mean</w:t>
            </w:r>
            <w:proofErr w:type="spellEnd"/>
            <w:r w:rsidRPr="00746510">
              <w:t xml:space="preserve"> </w:t>
            </w:r>
            <w:proofErr w:type="spellStart"/>
            <w:r w:rsidRPr="00746510">
              <w:t>area</w:t>
            </w:r>
            <w:proofErr w:type="spellEnd"/>
          </w:p>
        </w:tc>
        <w:tc>
          <w:tcPr>
            <w:tcW w:w="1701" w:type="dxa"/>
            <w:vAlign w:val="center"/>
          </w:tcPr>
          <w:p w14:paraId="0CDD5696" w14:textId="2F8049B3" w:rsidR="000B72B6" w:rsidRPr="00746510" w:rsidRDefault="000B72B6" w:rsidP="00746510">
            <w:pPr>
              <w:pStyle w:val="Maebezodstpu"/>
            </w:pPr>
            <w:r w:rsidRPr="00746510">
              <w:t>53991,6</w:t>
            </w:r>
            <w:r w:rsidR="00746510" w:rsidRPr="00746510">
              <w:t>6</w:t>
            </w:r>
          </w:p>
        </w:tc>
      </w:tr>
    </w:tbl>
    <w:p w14:paraId="6327733A" w14:textId="7B7C543B" w:rsidR="000B72B6" w:rsidRDefault="000B72B6" w:rsidP="1E7288AE"/>
    <w:p w14:paraId="6BB8454E" w14:textId="77777777" w:rsidR="000B72B6" w:rsidRDefault="000B72B6" w:rsidP="1E7288AE"/>
    <w:p w14:paraId="37679D3F" w14:textId="55D6A3E6" w:rsidR="009F66A2" w:rsidRDefault="00117E33" w:rsidP="00117E33">
      <w:pPr>
        <w:jc w:val="center"/>
      </w:pPr>
      <w:r>
        <w:rPr>
          <w:noProof/>
        </w:rPr>
        <w:lastRenderedPageBreak/>
        <w:drawing>
          <wp:inline distT="0" distB="0" distL="0" distR="0" wp14:anchorId="1D8FCEFD" wp14:editId="09B381CE">
            <wp:extent cx="4798266" cy="3600000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8FF7" w14:textId="5648299B" w:rsidR="00746510" w:rsidRPr="008B2F4D" w:rsidRDefault="00746510" w:rsidP="00117E33">
      <w:pPr>
        <w:jc w:val="center"/>
        <w:rPr>
          <w:sz w:val="20"/>
          <w:szCs w:val="20"/>
        </w:rPr>
      </w:pPr>
      <w:r w:rsidRPr="008B2F4D">
        <w:rPr>
          <w:b/>
          <w:bCs/>
          <w:sz w:val="20"/>
          <w:szCs w:val="20"/>
        </w:rPr>
        <w:t xml:space="preserve">Rysunek </w:t>
      </w:r>
      <w:r w:rsidRPr="008B2F4D">
        <w:rPr>
          <w:b/>
          <w:bCs/>
          <w:sz w:val="20"/>
          <w:szCs w:val="20"/>
        </w:rPr>
        <w:fldChar w:fldCharType="begin"/>
      </w:r>
      <w:r w:rsidRPr="008B2F4D">
        <w:rPr>
          <w:b/>
          <w:bCs/>
          <w:sz w:val="20"/>
          <w:szCs w:val="20"/>
        </w:rPr>
        <w:instrText xml:space="preserve"> SEQ Rysunek \* ARABIC </w:instrText>
      </w:r>
      <w:r w:rsidRPr="008B2F4D">
        <w:rPr>
          <w:b/>
          <w:bCs/>
          <w:sz w:val="20"/>
          <w:szCs w:val="20"/>
        </w:rPr>
        <w:fldChar w:fldCharType="separate"/>
      </w:r>
      <w:r w:rsidR="008C03F6">
        <w:rPr>
          <w:b/>
          <w:bCs/>
          <w:noProof/>
          <w:sz w:val="20"/>
          <w:szCs w:val="20"/>
        </w:rPr>
        <w:t>1</w:t>
      </w:r>
      <w:r w:rsidRPr="008B2F4D">
        <w:rPr>
          <w:b/>
          <w:bCs/>
          <w:sz w:val="20"/>
          <w:szCs w:val="20"/>
        </w:rPr>
        <w:fldChar w:fldCharType="end"/>
      </w:r>
      <w:r w:rsidRPr="008B2F4D">
        <w:rPr>
          <w:b/>
          <w:bCs/>
          <w:sz w:val="20"/>
          <w:szCs w:val="20"/>
        </w:rPr>
        <w:t>.</w:t>
      </w:r>
      <w:r w:rsidRPr="008B2F4D">
        <w:rPr>
          <w:sz w:val="20"/>
          <w:szCs w:val="20"/>
        </w:rPr>
        <w:t xml:space="preserve"> </w:t>
      </w:r>
      <w:r w:rsidR="008B2F4D">
        <w:rPr>
          <w:sz w:val="20"/>
          <w:szCs w:val="20"/>
        </w:rPr>
        <w:t>Dokładność dla klasyfikatora SVM dla pełnego oraz zredukowanych zbiorów danych</w:t>
      </w:r>
    </w:p>
    <w:p w14:paraId="5FEBE17F" w14:textId="77777777" w:rsidR="009F66A2" w:rsidRDefault="009F66A2" w:rsidP="1E7288AE"/>
    <w:p w14:paraId="5C86EAC1" w14:textId="46DD6052" w:rsidR="42BE29B8" w:rsidRDefault="008B2F4D" w:rsidP="1494CE1B">
      <w:r>
        <w:t>Uzyskane rezultaty pokazują, że dla zbioru opisującego zdiagnozowane przypadki raka piersi redukcja cech z wykorzystaniem najmniejszej wariancji znacząco pogarsza rezultaty klasyfikacji. Redukcja</w:t>
      </w:r>
      <w:r>
        <w:br/>
        <w:t>metodą analizy głównych składowych zawsze osiąga przynajmniej identyczną dokładność jak klasyfikacja na pełnym zbiorze – zazwyczaj wyniki są lepsze. Wybór cech z wykorzystaniem testu niezależności</w:t>
      </w:r>
      <w:r>
        <w:br/>
        <w:t>chi-kwadrat oraz wyboru cech o największej wariancji uzyskały bardzo podobną dokładność jak analiza pełnego zbioru</w:t>
      </w:r>
      <w:r w:rsidR="00FF2A42">
        <w:t>. Przy tych metodach redukcji</w:t>
      </w:r>
      <w:r>
        <w:t xml:space="preserve"> dokładność </w:t>
      </w:r>
      <w:r w:rsidR="00FF2A42">
        <w:t>rosła wraz ze wzrostem zbioru treningowego, co nie charakteryzowało pracy zbiorach zredukowanych za pomocą innych metod, a także pełnym zbiorze.</w:t>
      </w:r>
    </w:p>
    <w:p w14:paraId="5D5769A4" w14:textId="77777777" w:rsidR="008B2F4D" w:rsidRDefault="008B2F4D" w:rsidP="1494CE1B"/>
    <w:p w14:paraId="28220B64" w14:textId="77777777" w:rsidR="002C7261" w:rsidRDefault="002C7261">
      <w:pPr>
        <w:widowControl/>
        <w:suppressAutoHyphens w:val="0"/>
        <w:spacing w:after="0"/>
        <w:jc w:val="left"/>
        <w:rPr>
          <w:rFonts w:cs="LM Roman 10"/>
          <w:b/>
          <w:bCs/>
        </w:rPr>
      </w:pPr>
      <w:r>
        <w:br w:type="page"/>
      </w:r>
    </w:p>
    <w:p w14:paraId="4CD7285D" w14:textId="507809F0" w:rsidR="009852A7" w:rsidRDefault="008B2F4D" w:rsidP="00E85826">
      <w:pPr>
        <w:pStyle w:val="Nagwek1"/>
      </w:pPr>
      <w:r>
        <w:lastRenderedPageBreak/>
        <w:t>Analiza skupień</w:t>
      </w:r>
    </w:p>
    <w:p w14:paraId="177121CD" w14:textId="1F43DE49" w:rsidR="008C03F6" w:rsidRDefault="00CC5832" w:rsidP="00E85826">
      <w:pPr>
        <w:widowControl/>
        <w:suppressAutoHyphens w:val="0"/>
        <w:spacing w:after="0"/>
      </w:pPr>
      <w:r>
        <w:t>Dr</w:t>
      </w:r>
      <w:r w:rsidR="008873FB">
        <w:t>u</w:t>
      </w:r>
      <w:r>
        <w:t>ga część zadania zakładała przeprowadzenie analizy skupień na zbiorach przygotowanych w części</w:t>
      </w:r>
      <w:r w:rsidRPr="00CC5832">
        <w:t xml:space="preserve"> </w:t>
      </w:r>
      <w:r>
        <w:t xml:space="preserve">pierwszej. Badania przeprowadzono przy użyciu algorytmu </w:t>
      </w:r>
      <w:r w:rsidRPr="00CC5832">
        <w:rPr>
          <w:i/>
          <w:iCs/>
        </w:rPr>
        <w:t>k-średnich</w:t>
      </w:r>
      <w:r>
        <w:rPr>
          <w:i/>
          <w:iCs/>
        </w:rPr>
        <w:t xml:space="preserve">. </w:t>
      </w:r>
      <w:r>
        <w:t xml:space="preserve">Znając specyfikę zbiorów </w:t>
      </w:r>
      <w:r w:rsidR="00BB1C0C">
        <w:t xml:space="preserve">– dane dzielą na dwie klasy – metodę skonfigurowano tak, by wyszukiwała dwóch klastrów. </w:t>
      </w:r>
      <w:r w:rsidR="0098017E">
        <w:t xml:space="preserve">Jako kryteria porównawcze przyjęte zostały dwie miary: </w:t>
      </w:r>
      <w:proofErr w:type="spellStart"/>
      <w:r w:rsidR="0098017E" w:rsidRPr="0098017E">
        <w:rPr>
          <w:i/>
          <w:iCs/>
        </w:rPr>
        <w:t>silhouette</w:t>
      </w:r>
      <w:proofErr w:type="spellEnd"/>
      <w:r w:rsidR="0098017E">
        <w:t xml:space="preserve"> oraz </w:t>
      </w:r>
      <w:r w:rsidR="0098017E" w:rsidRPr="0098017E">
        <w:rPr>
          <w:i/>
          <w:iCs/>
        </w:rPr>
        <w:t>jednorodność</w:t>
      </w:r>
      <w:r w:rsidR="0098017E">
        <w:t xml:space="preserve"> (ang. </w:t>
      </w:r>
      <w:proofErr w:type="spellStart"/>
      <w:r w:rsidR="0098017E" w:rsidRPr="008873FB">
        <w:rPr>
          <w:i/>
          <w:iCs/>
        </w:rPr>
        <w:t>Homogeneity</w:t>
      </w:r>
      <w:proofErr w:type="spellEnd"/>
      <w:r w:rsidR="0098017E">
        <w:t xml:space="preserve">). </w:t>
      </w:r>
    </w:p>
    <w:p w14:paraId="23CC9EB5" w14:textId="7BF13CE6" w:rsidR="002C7261" w:rsidRDefault="002C7261" w:rsidP="00E85826">
      <w:pPr>
        <w:widowControl/>
        <w:suppressAutoHyphens w:val="0"/>
        <w:spacing w:after="0"/>
      </w:pPr>
    </w:p>
    <w:p w14:paraId="70BA37C4" w14:textId="32FA4FEB" w:rsidR="002C7261" w:rsidRDefault="002C7261" w:rsidP="00E85826">
      <w:pPr>
        <w:widowControl/>
        <w:suppressAutoHyphens w:val="0"/>
        <w:spacing w:after="0"/>
      </w:pPr>
    </w:p>
    <w:p w14:paraId="47D8ABA2" w14:textId="6F4EE2B9" w:rsidR="002C7261" w:rsidRDefault="002C7261" w:rsidP="00E85826">
      <w:pPr>
        <w:widowControl/>
        <w:suppressAutoHyphens w:val="0"/>
        <w:spacing w:after="0"/>
      </w:pPr>
      <w:r>
        <w:t xml:space="preserve">Rysunek 2 prezentuje porównanie wyników </w:t>
      </w:r>
      <w:r w:rsidR="007C382E">
        <w:t xml:space="preserve">miar dla rozpatrywanych zbiorów. </w:t>
      </w:r>
      <w:r w:rsidR="006F0700">
        <w:t xml:space="preserve">Dla obu miar wyższy </w:t>
      </w:r>
      <w:r w:rsidR="007C382E">
        <w:t xml:space="preserve">wynik interpretować można jako trafniejsze </w:t>
      </w:r>
      <w:r w:rsidR="006F0700">
        <w:t>wymodelowanie</w:t>
      </w:r>
      <w:r w:rsidR="007C382E">
        <w:t xml:space="preserve"> skupisk do rzeczywistych klas obserwacji.</w:t>
      </w:r>
    </w:p>
    <w:p w14:paraId="2C59B77F" w14:textId="1F0D2793" w:rsidR="008C03F6" w:rsidRDefault="008C03F6" w:rsidP="00E85826">
      <w:pPr>
        <w:keepNext/>
        <w:widowControl/>
        <w:suppressAutoHyphens w:val="0"/>
        <w:spacing w:after="0"/>
        <w:jc w:val="center"/>
      </w:pPr>
      <w:r>
        <w:rPr>
          <w:noProof/>
        </w:rPr>
        <w:drawing>
          <wp:inline distT="0" distB="0" distL="0" distR="0" wp14:anchorId="35099DF1" wp14:editId="3B16689D">
            <wp:extent cx="5019675" cy="3764756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03" cy="37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33A" w14:textId="65690296" w:rsidR="008B2F4D" w:rsidRDefault="008C03F6" w:rsidP="00E85826">
      <w:pPr>
        <w:pStyle w:val="Legenda"/>
        <w:jc w:val="center"/>
        <w:rPr>
          <w:b w:val="0"/>
          <w:bCs w:val="0"/>
          <w:sz w:val="20"/>
          <w:szCs w:val="20"/>
        </w:rPr>
      </w:pPr>
      <w:r w:rsidRPr="008C03F6">
        <w:rPr>
          <w:sz w:val="20"/>
          <w:szCs w:val="20"/>
        </w:rPr>
        <w:t xml:space="preserve">Rysunek </w:t>
      </w:r>
      <w:r w:rsidRPr="008C03F6">
        <w:rPr>
          <w:sz w:val="20"/>
          <w:szCs w:val="20"/>
        </w:rPr>
        <w:fldChar w:fldCharType="begin"/>
      </w:r>
      <w:r w:rsidRPr="008C03F6">
        <w:rPr>
          <w:sz w:val="20"/>
          <w:szCs w:val="20"/>
        </w:rPr>
        <w:instrText xml:space="preserve"> SEQ Rysunek \* ARABIC </w:instrText>
      </w:r>
      <w:r w:rsidRPr="008C03F6">
        <w:rPr>
          <w:sz w:val="20"/>
          <w:szCs w:val="20"/>
        </w:rPr>
        <w:fldChar w:fldCharType="separate"/>
      </w:r>
      <w:r w:rsidRPr="008C03F6">
        <w:rPr>
          <w:noProof/>
          <w:sz w:val="20"/>
          <w:szCs w:val="20"/>
        </w:rPr>
        <w:t>2</w:t>
      </w:r>
      <w:r w:rsidRPr="008C03F6">
        <w:rPr>
          <w:sz w:val="20"/>
          <w:szCs w:val="20"/>
        </w:rPr>
        <w:fldChar w:fldCharType="end"/>
      </w:r>
      <w:r w:rsidRPr="008C03F6">
        <w:rPr>
          <w:sz w:val="20"/>
          <w:szCs w:val="20"/>
        </w:rPr>
        <w:t xml:space="preserve">. </w:t>
      </w:r>
      <w:r w:rsidRPr="008C03F6">
        <w:rPr>
          <w:b w:val="0"/>
          <w:bCs w:val="0"/>
          <w:sz w:val="20"/>
          <w:szCs w:val="20"/>
        </w:rPr>
        <w:t xml:space="preserve">Wartości miar </w:t>
      </w:r>
      <w:proofErr w:type="spellStart"/>
      <w:r w:rsidRPr="008C03F6">
        <w:rPr>
          <w:b w:val="0"/>
          <w:bCs w:val="0"/>
          <w:sz w:val="20"/>
          <w:szCs w:val="20"/>
        </w:rPr>
        <w:t>homogenity</w:t>
      </w:r>
      <w:proofErr w:type="spellEnd"/>
      <w:r w:rsidRPr="008C03F6">
        <w:rPr>
          <w:b w:val="0"/>
          <w:bCs w:val="0"/>
          <w:sz w:val="20"/>
          <w:szCs w:val="20"/>
        </w:rPr>
        <w:t xml:space="preserve"> oraz </w:t>
      </w:r>
      <w:proofErr w:type="spellStart"/>
      <w:r w:rsidRPr="008C03F6">
        <w:rPr>
          <w:b w:val="0"/>
          <w:bCs w:val="0"/>
          <w:sz w:val="20"/>
          <w:szCs w:val="20"/>
        </w:rPr>
        <w:t>silhouette</w:t>
      </w:r>
      <w:proofErr w:type="spellEnd"/>
      <w:r w:rsidRPr="008C03F6">
        <w:rPr>
          <w:b w:val="0"/>
          <w:bCs w:val="0"/>
          <w:sz w:val="20"/>
          <w:szCs w:val="20"/>
        </w:rPr>
        <w:t xml:space="preserve"> dla k-średnich</w:t>
      </w:r>
    </w:p>
    <w:p w14:paraId="414C73CB" w14:textId="63FCEAEC" w:rsidR="007C382E" w:rsidRDefault="007C382E" w:rsidP="00E85826">
      <w:pPr>
        <w:pStyle w:val="Legenda"/>
        <w:rPr>
          <w:sz w:val="20"/>
          <w:szCs w:val="20"/>
        </w:rPr>
      </w:pPr>
    </w:p>
    <w:p w14:paraId="78CD440F" w14:textId="039C07AF" w:rsidR="007C382E" w:rsidRPr="007C382E" w:rsidRDefault="006A585F" w:rsidP="00E85826">
      <w:pPr>
        <w:pStyle w:val="Legenda"/>
        <w:rPr>
          <w:b w:val="0"/>
          <w:bCs w:val="0"/>
        </w:rPr>
      </w:pPr>
      <w:r>
        <w:rPr>
          <w:b w:val="0"/>
          <w:bCs w:val="0"/>
        </w:rPr>
        <w:t xml:space="preserve">Jednorodność wyznaczonych skupisk w każdym przypadku była na </w:t>
      </w:r>
      <w:r w:rsidR="00F26CF9">
        <w:rPr>
          <w:b w:val="0"/>
          <w:bCs w:val="0"/>
        </w:rPr>
        <w:t>średnim</w:t>
      </w:r>
      <w:r w:rsidR="00A24E26">
        <w:rPr>
          <w:b w:val="0"/>
          <w:bCs w:val="0"/>
        </w:rPr>
        <w:t xml:space="preserve"> poziomie</w:t>
      </w:r>
      <w:r w:rsidR="00EB5E97">
        <w:rPr>
          <w:b w:val="0"/>
          <w:bCs w:val="0"/>
        </w:rPr>
        <w:t xml:space="preserve"> </w:t>
      </w:r>
      <w:r w:rsidR="001074EF">
        <w:rPr>
          <w:b w:val="0"/>
          <w:bCs w:val="0"/>
        </w:rPr>
        <w:t xml:space="preserve">– </w:t>
      </w:r>
      <w:r w:rsidR="00EB5E97">
        <w:rPr>
          <w:b w:val="0"/>
          <w:bCs w:val="0"/>
        </w:rPr>
        <w:t>wyznaczone skupiska zawierają obserwację nowotworów i złośliwych</w:t>
      </w:r>
      <w:r w:rsidR="008873FB">
        <w:rPr>
          <w:b w:val="0"/>
          <w:bCs w:val="0"/>
        </w:rPr>
        <w:t>,</w:t>
      </w:r>
      <w:r w:rsidR="00EB5E97">
        <w:rPr>
          <w:b w:val="0"/>
          <w:bCs w:val="0"/>
        </w:rPr>
        <w:t xml:space="preserve"> i łagodnych</w:t>
      </w:r>
      <w:r w:rsidR="00F26CF9">
        <w:rPr>
          <w:b w:val="0"/>
          <w:bCs w:val="0"/>
        </w:rPr>
        <w:t xml:space="preserve">. Algorytmowi nie udało się wyznaczyć skupisk, które jednoznacznie określałyby klasę obserwacji. Świadczyć to może o tym, że dane nie są pogrupowane w proste, geometryczne kształty, z którymi </w:t>
      </w:r>
      <w:r w:rsidR="00F26CF9" w:rsidRPr="00F26CF9">
        <w:rPr>
          <w:b w:val="0"/>
          <w:bCs w:val="0"/>
          <w:i/>
          <w:iCs/>
        </w:rPr>
        <w:t>k-średnich</w:t>
      </w:r>
      <w:r w:rsidR="00F26CF9">
        <w:rPr>
          <w:b w:val="0"/>
          <w:bCs w:val="0"/>
        </w:rPr>
        <w:t xml:space="preserve"> radzi sobie najlepiej. Z</w:t>
      </w:r>
      <w:r w:rsidR="00A24E26">
        <w:rPr>
          <w:b w:val="0"/>
          <w:bCs w:val="0"/>
        </w:rPr>
        <w:t>biór z najmniejszą wariancją osiągnął wynik bliski zeru</w:t>
      </w:r>
      <w:r w:rsidR="001074EF">
        <w:rPr>
          <w:b w:val="0"/>
          <w:bCs w:val="0"/>
        </w:rPr>
        <w:t xml:space="preserve"> – może to być związane z faktem, że dane są rozmieszczone blisko siebie przez mały zbiór wartości. Na podstawie wartości miary </w:t>
      </w:r>
      <w:proofErr w:type="spellStart"/>
      <w:r w:rsidR="001074EF">
        <w:rPr>
          <w:b w:val="0"/>
          <w:bCs w:val="0"/>
        </w:rPr>
        <w:t>silhouette</w:t>
      </w:r>
      <w:proofErr w:type="spellEnd"/>
      <w:r w:rsidR="001074EF">
        <w:rPr>
          <w:b w:val="0"/>
          <w:bCs w:val="0"/>
        </w:rPr>
        <w:t xml:space="preserve"> </w:t>
      </w:r>
      <w:r w:rsidR="00944232">
        <w:rPr>
          <w:b w:val="0"/>
          <w:bCs w:val="0"/>
        </w:rPr>
        <w:t xml:space="preserve">stwierdzić można, że skupiska nie nachodziły na siebie, ponieważ obserwacje z </w:t>
      </w:r>
      <w:r w:rsidR="00E11FF8">
        <w:rPr>
          <w:b w:val="0"/>
          <w:bCs w:val="0"/>
        </w:rPr>
        <w:t xml:space="preserve">jednego </w:t>
      </w:r>
      <w:r w:rsidR="00944232">
        <w:rPr>
          <w:b w:val="0"/>
          <w:bCs w:val="0"/>
        </w:rPr>
        <w:t xml:space="preserve">klastra dobrze pasowały do siebie i źle do obserwacji </w:t>
      </w:r>
      <w:r w:rsidR="008873FB">
        <w:rPr>
          <w:b w:val="0"/>
          <w:bCs w:val="0"/>
        </w:rPr>
        <w:t>oraz</w:t>
      </w:r>
      <w:r w:rsidR="00E11FF8">
        <w:rPr>
          <w:b w:val="0"/>
          <w:bCs w:val="0"/>
        </w:rPr>
        <w:t xml:space="preserve"> drugiego klastra.</w:t>
      </w:r>
    </w:p>
    <w:sectPr w:rsidR="007C382E" w:rsidRPr="007C382E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460F6" w14:textId="77777777" w:rsidR="006B0E8C" w:rsidRDefault="006B0E8C" w:rsidP="00746510">
      <w:pPr>
        <w:spacing w:after="0"/>
      </w:pPr>
      <w:r>
        <w:separator/>
      </w:r>
    </w:p>
  </w:endnote>
  <w:endnote w:type="continuationSeparator" w:id="0">
    <w:p w14:paraId="1A2F44BA" w14:textId="77777777" w:rsidR="006B0E8C" w:rsidRDefault="006B0E8C" w:rsidP="00746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Segoe UI Symbol"/>
    <w:charset w:val="02"/>
    <w:family w:val="auto"/>
    <w:pitch w:val="default"/>
  </w:font>
  <w:font w:name="Thorndale AMT">
    <w:altName w:val="Yu Gothic"/>
    <w:charset w:val="80"/>
    <w:family w:val="auto"/>
    <w:pitch w:val="variable"/>
  </w:font>
  <w:font w:name="Albany AMT">
    <w:altName w:val="Yu Gothic"/>
    <w:charset w:val="80"/>
    <w:family w:val="auto"/>
    <w:pitch w:val="variable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97317" w14:textId="77777777" w:rsidR="006B0E8C" w:rsidRDefault="006B0E8C" w:rsidP="00746510">
      <w:pPr>
        <w:spacing w:after="0"/>
      </w:pPr>
      <w:r>
        <w:separator/>
      </w:r>
    </w:p>
  </w:footnote>
  <w:footnote w:type="continuationSeparator" w:id="0">
    <w:p w14:paraId="0AE8666E" w14:textId="77777777" w:rsidR="006B0E8C" w:rsidRDefault="006B0E8C" w:rsidP="007465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182"/>
    <w:multiLevelType w:val="hybridMultilevel"/>
    <w:tmpl w:val="FFFFFFFF"/>
    <w:lvl w:ilvl="0" w:tplc="9E9A0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4E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A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1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00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337"/>
    <w:multiLevelType w:val="hybridMultilevel"/>
    <w:tmpl w:val="FFFFFFFF"/>
    <w:lvl w:ilvl="0" w:tplc="758A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A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C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63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6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E5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4D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0424"/>
    <w:multiLevelType w:val="hybridMultilevel"/>
    <w:tmpl w:val="FFFFFFFF"/>
    <w:lvl w:ilvl="0" w:tplc="F9DE6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B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2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22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1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CE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26C0"/>
    <w:multiLevelType w:val="hybridMultilevel"/>
    <w:tmpl w:val="FFFFFFFF"/>
    <w:lvl w:ilvl="0" w:tplc="8A6A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04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6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8C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2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A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4EFA"/>
    <w:multiLevelType w:val="hybridMultilevel"/>
    <w:tmpl w:val="FFFFFFFF"/>
    <w:lvl w:ilvl="0" w:tplc="165C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0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42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C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24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C6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97"/>
    <w:multiLevelType w:val="hybridMultilevel"/>
    <w:tmpl w:val="FFFFFFFF"/>
    <w:lvl w:ilvl="0" w:tplc="5D46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EC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6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E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A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64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26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03BC"/>
    <w:multiLevelType w:val="hybridMultilevel"/>
    <w:tmpl w:val="FFFFFFFF"/>
    <w:lvl w:ilvl="0" w:tplc="FAEC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B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8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4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4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F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0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3DC8"/>
    <w:multiLevelType w:val="hybridMultilevel"/>
    <w:tmpl w:val="FFFFFFFF"/>
    <w:lvl w:ilvl="0" w:tplc="B068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07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6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0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6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8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B5497"/>
    <w:multiLevelType w:val="hybridMultilevel"/>
    <w:tmpl w:val="FFFFFFFF"/>
    <w:lvl w:ilvl="0" w:tplc="F1FA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C7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C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0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2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A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E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0E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A0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181E"/>
    <w:multiLevelType w:val="hybridMultilevel"/>
    <w:tmpl w:val="FFFFFFFF"/>
    <w:lvl w:ilvl="0" w:tplc="DFBA9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25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A2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F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4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9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2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4F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C7D"/>
    <w:multiLevelType w:val="hybridMultilevel"/>
    <w:tmpl w:val="FFFFFFFF"/>
    <w:lvl w:ilvl="0" w:tplc="6BFC3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0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8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E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ED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6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65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2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6C"/>
    <w:multiLevelType w:val="hybridMultilevel"/>
    <w:tmpl w:val="FFFFFFFF"/>
    <w:lvl w:ilvl="0" w:tplc="12AA8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2A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EE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C2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C0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C9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C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132BE"/>
    <w:multiLevelType w:val="hybridMultilevel"/>
    <w:tmpl w:val="FFFFFFFF"/>
    <w:lvl w:ilvl="0" w:tplc="D328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AA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C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2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F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E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CB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F221D"/>
    <w:multiLevelType w:val="hybridMultilevel"/>
    <w:tmpl w:val="FFFFFFFF"/>
    <w:lvl w:ilvl="0" w:tplc="C7DA7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8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A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6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2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06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6"/>
    <w:rsid w:val="0000479F"/>
    <w:rsid w:val="00005A9E"/>
    <w:rsid w:val="00005ED7"/>
    <w:rsid w:val="00006115"/>
    <w:rsid w:val="00006E01"/>
    <w:rsid w:val="00007D8E"/>
    <w:rsid w:val="00014B27"/>
    <w:rsid w:val="00023571"/>
    <w:rsid w:val="0002481B"/>
    <w:rsid w:val="00024B24"/>
    <w:rsid w:val="00032C3C"/>
    <w:rsid w:val="0003494C"/>
    <w:rsid w:val="00034B02"/>
    <w:rsid w:val="00034F9A"/>
    <w:rsid w:val="000402BF"/>
    <w:rsid w:val="00044C09"/>
    <w:rsid w:val="00067E8E"/>
    <w:rsid w:val="000717CA"/>
    <w:rsid w:val="00074CAA"/>
    <w:rsid w:val="000800C2"/>
    <w:rsid w:val="000835BA"/>
    <w:rsid w:val="000A4ED0"/>
    <w:rsid w:val="000B72B6"/>
    <w:rsid w:val="000B7D09"/>
    <w:rsid w:val="000D33B7"/>
    <w:rsid w:val="000D6B65"/>
    <w:rsid w:val="000E1513"/>
    <w:rsid w:val="000E42A2"/>
    <w:rsid w:val="000F079C"/>
    <w:rsid w:val="000F2354"/>
    <w:rsid w:val="0010512C"/>
    <w:rsid w:val="0010521D"/>
    <w:rsid w:val="001074EF"/>
    <w:rsid w:val="0011013C"/>
    <w:rsid w:val="00110F31"/>
    <w:rsid w:val="00117E33"/>
    <w:rsid w:val="00124D9A"/>
    <w:rsid w:val="001279DB"/>
    <w:rsid w:val="0013248E"/>
    <w:rsid w:val="00142B7D"/>
    <w:rsid w:val="00144E48"/>
    <w:rsid w:val="00150C34"/>
    <w:rsid w:val="00177CAB"/>
    <w:rsid w:val="0019062C"/>
    <w:rsid w:val="00193CAB"/>
    <w:rsid w:val="0019489C"/>
    <w:rsid w:val="00195388"/>
    <w:rsid w:val="001A2640"/>
    <w:rsid w:val="001B2FFB"/>
    <w:rsid w:val="001C202C"/>
    <w:rsid w:val="001D3C5A"/>
    <w:rsid w:val="001E09D5"/>
    <w:rsid w:val="001E159F"/>
    <w:rsid w:val="001E46FB"/>
    <w:rsid w:val="001F1CBA"/>
    <w:rsid w:val="001F41C6"/>
    <w:rsid w:val="0020688E"/>
    <w:rsid w:val="0021070D"/>
    <w:rsid w:val="00210E15"/>
    <w:rsid w:val="00211401"/>
    <w:rsid w:val="00225BD3"/>
    <w:rsid w:val="00226A26"/>
    <w:rsid w:val="00227E1F"/>
    <w:rsid w:val="00231A10"/>
    <w:rsid w:val="00232948"/>
    <w:rsid w:val="00233138"/>
    <w:rsid w:val="002336E7"/>
    <w:rsid w:val="00237141"/>
    <w:rsid w:val="00241026"/>
    <w:rsid w:val="00241636"/>
    <w:rsid w:val="0025621C"/>
    <w:rsid w:val="00260C81"/>
    <w:rsid w:val="002615F2"/>
    <w:rsid w:val="00261701"/>
    <w:rsid w:val="0026274E"/>
    <w:rsid w:val="00262857"/>
    <w:rsid w:val="002649CD"/>
    <w:rsid w:val="00267C5E"/>
    <w:rsid w:val="002771E4"/>
    <w:rsid w:val="002808D8"/>
    <w:rsid w:val="002810B7"/>
    <w:rsid w:val="00285AEB"/>
    <w:rsid w:val="00287F7D"/>
    <w:rsid w:val="002A6880"/>
    <w:rsid w:val="002B5F71"/>
    <w:rsid w:val="002C2FC8"/>
    <w:rsid w:val="002C38CA"/>
    <w:rsid w:val="002C7261"/>
    <w:rsid w:val="002D3458"/>
    <w:rsid w:val="002E1FB6"/>
    <w:rsid w:val="002E5F9C"/>
    <w:rsid w:val="002E6642"/>
    <w:rsid w:val="002E7FF8"/>
    <w:rsid w:val="002F3F75"/>
    <w:rsid w:val="003045EB"/>
    <w:rsid w:val="0030599C"/>
    <w:rsid w:val="00307EE5"/>
    <w:rsid w:val="00327FFC"/>
    <w:rsid w:val="00340AB3"/>
    <w:rsid w:val="00353F5F"/>
    <w:rsid w:val="00355E7D"/>
    <w:rsid w:val="00362691"/>
    <w:rsid w:val="00372785"/>
    <w:rsid w:val="0037290B"/>
    <w:rsid w:val="0039097B"/>
    <w:rsid w:val="00393E16"/>
    <w:rsid w:val="00395340"/>
    <w:rsid w:val="003A2C38"/>
    <w:rsid w:val="003A3E66"/>
    <w:rsid w:val="003A48AB"/>
    <w:rsid w:val="003B05D4"/>
    <w:rsid w:val="003B0D4A"/>
    <w:rsid w:val="003B2C9F"/>
    <w:rsid w:val="003B3AF3"/>
    <w:rsid w:val="003B44A1"/>
    <w:rsid w:val="003B6EEA"/>
    <w:rsid w:val="003C2EB0"/>
    <w:rsid w:val="003C44DC"/>
    <w:rsid w:val="003D2B02"/>
    <w:rsid w:val="003D5885"/>
    <w:rsid w:val="003E1307"/>
    <w:rsid w:val="003E5C6A"/>
    <w:rsid w:val="00400D00"/>
    <w:rsid w:val="0040238B"/>
    <w:rsid w:val="00403FE9"/>
    <w:rsid w:val="0041102D"/>
    <w:rsid w:val="004133B4"/>
    <w:rsid w:val="00421BAA"/>
    <w:rsid w:val="004225BA"/>
    <w:rsid w:val="00425337"/>
    <w:rsid w:val="004373D0"/>
    <w:rsid w:val="0044036E"/>
    <w:rsid w:val="00443CDE"/>
    <w:rsid w:val="004606B5"/>
    <w:rsid w:val="00463C57"/>
    <w:rsid w:val="00471246"/>
    <w:rsid w:val="00475123"/>
    <w:rsid w:val="00494953"/>
    <w:rsid w:val="004A1E35"/>
    <w:rsid w:val="004A3167"/>
    <w:rsid w:val="004B4410"/>
    <w:rsid w:val="004B739D"/>
    <w:rsid w:val="004B7BBB"/>
    <w:rsid w:val="004D2ECE"/>
    <w:rsid w:val="004D4D07"/>
    <w:rsid w:val="004E1F7E"/>
    <w:rsid w:val="004E5978"/>
    <w:rsid w:val="00500259"/>
    <w:rsid w:val="005010C9"/>
    <w:rsid w:val="00504FDA"/>
    <w:rsid w:val="00507C98"/>
    <w:rsid w:val="005110CA"/>
    <w:rsid w:val="00514E71"/>
    <w:rsid w:val="005203B1"/>
    <w:rsid w:val="005230DC"/>
    <w:rsid w:val="00526069"/>
    <w:rsid w:val="00536108"/>
    <w:rsid w:val="00542216"/>
    <w:rsid w:val="00542315"/>
    <w:rsid w:val="00546EF3"/>
    <w:rsid w:val="0054701A"/>
    <w:rsid w:val="00550DC3"/>
    <w:rsid w:val="005549FC"/>
    <w:rsid w:val="0055677B"/>
    <w:rsid w:val="00563568"/>
    <w:rsid w:val="005715B3"/>
    <w:rsid w:val="005724EB"/>
    <w:rsid w:val="00574394"/>
    <w:rsid w:val="00580CA6"/>
    <w:rsid w:val="005832A0"/>
    <w:rsid w:val="00592F0D"/>
    <w:rsid w:val="00595A71"/>
    <w:rsid w:val="005B0460"/>
    <w:rsid w:val="005B0705"/>
    <w:rsid w:val="005B1D14"/>
    <w:rsid w:val="005D1C51"/>
    <w:rsid w:val="005D208D"/>
    <w:rsid w:val="005D696A"/>
    <w:rsid w:val="005D799D"/>
    <w:rsid w:val="005E108D"/>
    <w:rsid w:val="006035A5"/>
    <w:rsid w:val="00603A8A"/>
    <w:rsid w:val="006052F7"/>
    <w:rsid w:val="006104D0"/>
    <w:rsid w:val="00612605"/>
    <w:rsid w:val="0062365A"/>
    <w:rsid w:val="00624C8F"/>
    <w:rsid w:val="00637ED9"/>
    <w:rsid w:val="006402D6"/>
    <w:rsid w:val="00652EB5"/>
    <w:rsid w:val="00655D7A"/>
    <w:rsid w:val="00673A81"/>
    <w:rsid w:val="0068173B"/>
    <w:rsid w:val="00684AFD"/>
    <w:rsid w:val="006A1AEF"/>
    <w:rsid w:val="006A4035"/>
    <w:rsid w:val="006A4A72"/>
    <w:rsid w:val="006A585F"/>
    <w:rsid w:val="006B0812"/>
    <w:rsid w:val="006B0B8E"/>
    <w:rsid w:val="006B0E8C"/>
    <w:rsid w:val="006B1636"/>
    <w:rsid w:val="006B2B21"/>
    <w:rsid w:val="006C0E5E"/>
    <w:rsid w:val="006C1BA7"/>
    <w:rsid w:val="006C5AD5"/>
    <w:rsid w:val="006C6A5E"/>
    <w:rsid w:val="006C6CAC"/>
    <w:rsid w:val="006D05ED"/>
    <w:rsid w:val="006E3F0B"/>
    <w:rsid w:val="006F0700"/>
    <w:rsid w:val="006F4E0C"/>
    <w:rsid w:val="0070350F"/>
    <w:rsid w:val="007065CD"/>
    <w:rsid w:val="00707F72"/>
    <w:rsid w:val="00715052"/>
    <w:rsid w:val="00730B25"/>
    <w:rsid w:val="007410B7"/>
    <w:rsid w:val="00746510"/>
    <w:rsid w:val="007473E5"/>
    <w:rsid w:val="00751F82"/>
    <w:rsid w:val="007569CF"/>
    <w:rsid w:val="00761F4E"/>
    <w:rsid w:val="007633B0"/>
    <w:rsid w:val="007752AF"/>
    <w:rsid w:val="007774BB"/>
    <w:rsid w:val="00785D99"/>
    <w:rsid w:val="007A11AC"/>
    <w:rsid w:val="007B3C58"/>
    <w:rsid w:val="007C382E"/>
    <w:rsid w:val="007D10EF"/>
    <w:rsid w:val="007D51D5"/>
    <w:rsid w:val="007D66A7"/>
    <w:rsid w:val="007E27FE"/>
    <w:rsid w:val="007E4EE5"/>
    <w:rsid w:val="007F3EDD"/>
    <w:rsid w:val="007F4E54"/>
    <w:rsid w:val="00803AA0"/>
    <w:rsid w:val="00807779"/>
    <w:rsid w:val="00807EB8"/>
    <w:rsid w:val="0083049C"/>
    <w:rsid w:val="008425F3"/>
    <w:rsid w:val="00843F7F"/>
    <w:rsid w:val="0085557B"/>
    <w:rsid w:val="00856A1F"/>
    <w:rsid w:val="00872DF0"/>
    <w:rsid w:val="00874F4F"/>
    <w:rsid w:val="008832E0"/>
    <w:rsid w:val="008867E3"/>
    <w:rsid w:val="008873FB"/>
    <w:rsid w:val="0089143B"/>
    <w:rsid w:val="00891C0B"/>
    <w:rsid w:val="00895C84"/>
    <w:rsid w:val="008A1CFE"/>
    <w:rsid w:val="008A6F6F"/>
    <w:rsid w:val="008B2F4D"/>
    <w:rsid w:val="008B34DB"/>
    <w:rsid w:val="008C03F6"/>
    <w:rsid w:val="008C2EA1"/>
    <w:rsid w:val="008C38DC"/>
    <w:rsid w:val="008C5143"/>
    <w:rsid w:val="008C7DF9"/>
    <w:rsid w:val="008D0C70"/>
    <w:rsid w:val="008D0CD4"/>
    <w:rsid w:val="008D311A"/>
    <w:rsid w:val="008E0D51"/>
    <w:rsid w:val="008E13EC"/>
    <w:rsid w:val="008E14C8"/>
    <w:rsid w:val="008E2DF2"/>
    <w:rsid w:val="00906D27"/>
    <w:rsid w:val="0090760D"/>
    <w:rsid w:val="00927A63"/>
    <w:rsid w:val="00933313"/>
    <w:rsid w:val="0094067D"/>
    <w:rsid w:val="009425FD"/>
    <w:rsid w:val="00944232"/>
    <w:rsid w:val="00951284"/>
    <w:rsid w:val="00955147"/>
    <w:rsid w:val="00961AB3"/>
    <w:rsid w:val="00965636"/>
    <w:rsid w:val="00971B05"/>
    <w:rsid w:val="009755DD"/>
    <w:rsid w:val="0097690C"/>
    <w:rsid w:val="0098017E"/>
    <w:rsid w:val="009852A7"/>
    <w:rsid w:val="009905E7"/>
    <w:rsid w:val="009A2D5B"/>
    <w:rsid w:val="009B55FB"/>
    <w:rsid w:val="009E3867"/>
    <w:rsid w:val="009F66A2"/>
    <w:rsid w:val="009F7899"/>
    <w:rsid w:val="00A004B8"/>
    <w:rsid w:val="00A00DA2"/>
    <w:rsid w:val="00A00E75"/>
    <w:rsid w:val="00A012E6"/>
    <w:rsid w:val="00A21033"/>
    <w:rsid w:val="00A22278"/>
    <w:rsid w:val="00A2233A"/>
    <w:rsid w:val="00A24E26"/>
    <w:rsid w:val="00A27299"/>
    <w:rsid w:val="00A32878"/>
    <w:rsid w:val="00A3468F"/>
    <w:rsid w:val="00A65574"/>
    <w:rsid w:val="00A660FF"/>
    <w:rsid w:val="00A70A4C"/>
    <w:rsid w:val="00A7361A"/>
    <w:rsid w:val="00A73CAD"/>
    <w:rsid w:val="00A776AA"/>
    <w:rsid w:val="00A835DF"/>
    <w:rsid w:val="00A95124"/>
    <w:rsid w:val="00AA1C6F"/>
    <w:rsid w:val="00AA333D"/>
    <w:rsid w:val="00AB61CB"/>
    <w:rsid w:val="00AB6E2E"/>
    <w:rsid w:val="00AC03B8"/>
    <w:rsid w:val="00AC2AF9"/>
    <w:rsid w:val="00AC4FEC"/>
    <w:rsid w:val="00AD77FE"/>
    <w:rsid w:val="00AE300F"/>
    <w:rsid w:val="00AE6CDD"/>
    <w:rsid w:val="00AF18F7"/>
    <w:rsid w:val="00B03FE4"/>
    <w:rsid w:val="00B10B13"/>
    <w:rsid w:val="00B125DE"/>
    <w:rsid w:val="00B151AE"/>
    <w:rsid w:val="00B24B56"/>
    <w:rsid w:val="00B33C08"/>
    <w:rsid w:val="00B40DDD"/>
    <w:rsid w:val="00B55288"/>
    <w:rsid w:val="00B57F5C"/>
    <w:rsid w:val="00B62224"/>
    <w:rsid w:val="00B77703"/>
    <w:rsid w:val="00B8066D"/>
    <w:rsid w:val="00B80801"/>
    <w:rsid w:val="00B9042F"/>
    <w:rsid w:val="00B95064"/>
    <w:rsid w:val="00BA022F"/>
    <w:rsid w:val="00BA28C7"/>
    <w:rsid w:val="00BA5573"/>
    <w:rsid w:val="00BB1C0C"/>
    <w:rsid w:val="00BB258D"/>
    <w:rsid w:val="00BB2AED"/>
    <w:rsid w:val="00BB6929"/>
    <w:rsid w:val="00BC0092"/>
    <w:rsid w:val="00BC1FF0"/>
    <w:rsid w:val="00BC352D"/>
    <w:rsid w:val="00BC414D"/>
    <w:rsid w:val="00BC48FA"/>
    <w:rsid w:val="00BD21BE"/>
    <w:rsid w:val="00BF7073"/>
    <w:rsid w:val="00C0157D"/>
    <w:rsid w:val="00C06A2F"/>
    <w:rsid w:val="00C0704F"/>
    <w:rsid w:val="00C10C7B"/>
    <w:rsid w:val="00C450BB"/>
    <w:rsid w:val="00C54957"/>
    <w:rsid w:val="00C54E34"/>
    <w:rsid w:val="00C618DE"/>
    <w:rsid w:val="00C62AE7"/>
    <w:rsid w:val="00C749C1"/>
    <w:rsid w:val="00C7531D"/>
    <w:rsid w:val="00C857EA"/>
    <w:rsid w:val="00C86DB4"/>
    <w:rsid w:val="00CA73E9"/>
    <w:rsid w:val="00CC0664"/>
    <w:rsid w:val="00CC0876"/>
    <w:rsid w:val="00CC11AD"/>
    <w:rsid w:val="00CC389F"/>
    <w:rsid w:val="00CC5832"/>
    <w:rsid w:val="00CE5F5C"/>
    <w:rsid w:val="00CE7AE6"/>
    <w:rsid w:val="00CF2B51"/>
    <w:rsid w:val="00D01B37"/>
    <w:rsid w:val="00D145B8"/>
    <w:rsid w:val="00D1659E"/>
    <w:rsid w:val="00D32DFA"/>
    <w:rsid w:val="00D51972"/>
    <w:rsid w:val="00D54178"/>
    <w:rsid w:val="00D607F7"/>
    <w:rsid w:val="00D60B84"/>
    <w:rsid w:val="00D60F06"/>
    <w:rsid w:val="00D6100E"/>
    <w:rsid w:val="00D7360A"/>
    <w:rsid w:val="00D73F06"/>
    <w:rsid w:val="00D84343"/>
    <w:rsid w:val="00D879E3"/>
    <w:rsid w:val="00D9016C"/>
    <w:rsid w:val="00D962CF"/>
    <w:rsid w:val="00D97EB2"/>
    <w:rsid w:val="00DA32B8"/>
    <w:rsid w:val="00DA3977"/>
    <w:rsid w:val="00DB33B3"/>
    <w:rsid w:val="00DB3698"/>
    <w:rsid w:val="00DB3A47"/>
    <w:rsid w:val="00DB642D"/>
    <w:rsid w:val="00DC1697"/>
    <w:rsid w:val="00DC368A"/>
    <w:rsid w:val="00DC617D"/>
    <w:rsid w:val="00DE22DC"/>
    <w:rsid w:val="00DF2E31"/>
    <w:rsid w:val="00E01167"/>
    <w:rsid w:val="00E05CC3"/>
    <w:rsid w:val="00E05DB6"/>
    <w:rsid w:val="00E11FF8"/>
    <w:rsid w:val="00E1793D"/>
    <w:rsid w:val="00E40253"/>
    <w:rsid w:val="00E57973"/>
    <w:rsid w:val="00E67459"/>
    <w:rsid w:val="00E73E09"/>
    <w:rsid w:val="00E77DD2"/>
    <w:rsid w:val="00E85826"/>
    <w:rsid w:val="00E867FB"/>
    <w:rsid w:val="00E92183"/>
    <w:rsid w:val="00EA0BD0"/>
    <w:rsid w:val="00EA1769"/>
    <w:rsid w:val="00EA335E"/>
    <w:rsid w:val="00EB4C03"/>
    <w:rsid w:val="00EB5E97"/>
    <w:rsid w:val="00EC0C32"/>
    <w:rsid w:val="00EC4A17"/>
    <w:rsid w:val="00EC4B3E"/>
    <w:rsid w:val="00EC4FF3"/>
    <w:rsid w:val="00EE24FD"/>
    <w:rsid w:val="00EF30C9"/>
    <w:rsid w:val="00EF5FD0"/>
    <w:rsid w:val="00EF7DB3"/>
    <w:rsid w:val="00F202DB"/>
    <w:rsid w:val="00F20567"/>
    <w:rsid w:val="00F26CF9"/>
    <w:rsid w:val="00F279B0"/>
    <w:rsid w:val="00F35A51"/>
    <w:rsid w:val="00F35F3B"/>
    <w:rsid w:val="00F41F73"/>
    <w:rsid w:val="00F448AA"/>
    <w:rsid w:val="00F55705"/>
    <w:rsid w:val="00F60197"/>
    <w:rsid w:val="00F91177"/>
    <w:rsid w:val="00F9681F"/>
    <w:rsid w:val="00FB3F14"/>
    <w:rsid w:val="00FC014E"/>
    <w:rsid w:val="00FC154F"/>
    <w:rsid w:val="00FC4F6E"/>
    <w:rsid w:val="00FC7F78"/>
    <w:rsid w:val="00FD739F"/>
    <w:rsid w:val="00FF2A42"/>
    <w:rsid w:val="00FF7348"/>
    <w:rsid w:val="014B8542"/>
    <w:rsid w:val="02471653"/>
    <w:rsid w:val="025C0EDD"/>
    <w:rsid w:val="0321EE46"/>
    <w:rsid w:val="03F2FB75"/>
    <w:rsid w:val="04ED7194"/>
    <w:rsid w:val="04F14F1A"/>
    <w:rsid w:val="0539B97F"/>
    <w:rsid w:val="058CD0CA"/>
    <w:rsid w:val="0644819B"/>
    <w:rsid w:val="06DBE82F"/>
    <w:rsid w:val="077E324F"/>
    <w:rsid w:val="0874D4F8"/>
    <w:rsid w:val="08A57020"/>
    <w:rsid w:val="08AAFB52"/>
    <w:rsid w:val="0AC12CEB"/>
    <w:rsid w:val="0AE97493"/>
    <w:rsid w:val="0AFC3FC6"/>
    <w:rsid w:val="0B732C22"/>
    <w:rsid w:val="0B8C7C70"/>
    <w:rsid w:val="0C1A2E01"/>
    <w:rsid w:val="0CF6657F"/>
    <w:rsid w:val="0D00309F"/>
    <w:rsid w:val="0D327E1F"/>
    <w:rsid w:val="0DCB6B8C"/>
    <w:rsid w:val="0E0E097E"/>
    <w:rsid w:val="0E10675E"/>
    <w:rsid w:val="0E643B44"/>
    <w:rsid w:val="0E6758D8"/>
    <w:rsid w:val="0EB65CE9"/>
    <w:rsid w:val="0F0C98C8"/>
    <w:rsid w:val="0F95D286"/>
    <w:rsid w:val="10332EB6"/>
    <w:rsid w:val="105C3744"/>
    <w:rsid w:val="10B0A415"/>
    <w:rsid w:val="1135ED74"/>
    <w:rsid w:val="11397D4F"/>
    <w:rsid w:val="1152DA90"/>
    <w:rsid w:val="116B750E"/>
    <w:rsid w:val="1219C926"/>
    <w:rsid w:val="12270358"/>
    <w:rsid w:val="12472E9C"/>
    <w:rsid w:val="12641F4F"/>
    <w:rsid w:val="134371A8"/>
    <w:rsid w:val="135C7BE8"/>
    <w:rsid w:val="136D5930"/>
    <w:rsid w:val="13B2463D"/>
    <w:rsid w:val="13B2B918"/>
    <w:rsid w:val="13EE12A0"/>
    <w:rsid w:val="147433E7"/>
    <w:rsid w:val="1493195B"/>
    <w:rsid w:val="1494CE1B"/>
    <w:rsid w:val="149B7395"/>
    <w:rsid w:val="15A2BE71"/>
    <w:rsid w:val="15EC9D02"/>
    <w:rsid w:val="17403ADB"/>
    <w:rsid w:val="18D9F92F"/>
    <w:rsid w:val="18F4C349"/>
    <w:rsid w:val="18FECA28"/>
    <w:rsid w:val="194F7034"/>
    <w:rsid w:val="1960BB59"/>
    <w:rsid w:val="198864DF"/>
    <w:rsid w:val="19972779"/>
    <w:rsid w:val="1B63A15E"/>
    <w:rsid w:val="1B7D079D"/>
    <w:rsid w:val="1BF8C993"/>
    <w:rsid w:val="1C480088"/>
    <w:rsid w:val="1C54E5E6"/>
    <w:rsid w:val="1C901BFC"/>
    <w:rsid w:val="1CB2246D"/>
    <w:rsid w:val="1CC3C03E"/>
    <w:rsid w:val="1DD5B037"/>
    <w:rsid w:val="1E4E691C"/>
    <w:rsid w:val="1E7288AE"/>
    <w:rsid w:val="1E7A7BFA"/>
    <w:rsid w:val="1EABF475"/>
    <w:rsid w:val="1ECFEEC4"/>
    <w:rsid w:val="20210334"/>
    <w:rsid w:val="20384790"/>
    <w:rsid w:val="20CD8F69"/>
    <w:rsid w:val="216FAC1D"/>
    <w:rsid w:val="21F26892"/>
    <w:rsid w:val="22187942"/>
    <w:rsid w:val="2275184D"/>
    <w:rsid w:val="23DD604A"/>
    <w:rsid w:val="248FEA54"/>
    <w:rsid w:val="24A0996D"/>
    <w:rsid w:val="24BC10F3"/>
    <w:rsid w:val="24E167C9"/>
    <w:rsid w:val="2572B3B3"/>
    <w:rsid w:val="2596B467"/>
    <w:rsid w:val="262FE8F6"/>
    <w:rsid w:val="26647F41"/>
    <w:rsid w:val="281CD3EB"/>
    <w:rsid w:val="28225F18"/>
    <w:rsid w:val="2827F337"/>
    <w:rsid w:val="28973678"/>
    <w:rsid w:val="2AAF9D62"/>
    <w:rsid w:val="2AD73B71"/>
    <w:rsid w:val="2B1D64B7"/>
    <w:rsid w:val="2BB475B0"/>
    <w:rsid w:val="2C09E5D9"/>
    <w:rsid w:val="2C194C35"/>
    <w:rsid w:val="2D1B0410"/>
    <w:rsid w:val="2D2B8D67"/>
    <w:rsid w:val="2D62382D"/>
    <w:rsid w:val="2DC1F1E2"/>
    <w:rsid w:val="2DE81D32"/>
    <w:rsid w:val="2E59E3B9"/>
    <w:rsid w:val="2EBA3390"/>
    <w:rsid w:val="2F5B530D"/>
    <w:rsid w:val="2F630311"/>
    <w:rsid w:val="2FDE8C6C"/>
    <w:rsid w:val="2FE7CB98"/>
    <w:rsid w:val="30127BBB"/>
    <w:rsid w:val="30500813"/>
    <w:rsid w:val="310B44F6"/>
    <w:rsid w:val="31915047"/>
    <w:rsid w:val="31CA428A"/>
    <w:rsid w:val="31EE1B67"/>
    <w:rsid w:val="32067AEC"/>
    <w:rsid w:val="32500E17"/>
    <w:rsid w:val="328A7729"/>
    <w:rsid w:val="32B3F990"/>
    <w:rsid w:val="338A28CF"/>
    <w:rsid w:val="3404DF27"/>
    <w:rsid w:val="34056EFC"/>
    <w:rsid w:val="3439DC6B"/>
    <w:rsid w:val="34637105"/>
    <w:rsid w:val="348C345D"/>
    <w:rsid w:val="35863817"/>
    <w:rsid w:val="3586B908"/>
    <w:rsid w:val="35A9B9F6"/>
    <w:rsid w:val="36651CDA"/>
    <w:rsid w:val="367CF5DF"/>
    <w:rsid w:val="368393B5"/>
    <w:rsid w:val="37013C7A"/>
    <w:rsid w:val="378F877F"/>
    <w:rsid w:val="38BCB2AC"/>
    <w:rsid w:val="38C7B30A"/>
    <w:rsid w:val="3A2CBAB0"/>
    <w:rsid w:val="3A51B903"/>
    <w:rsid w:val="3B51D8CB"/>
    <w:rsid w:val="3B87EA9C"/>
    <w:rsid w:val="3BAA4146"/>
    <w:rsid w:val="3BC25F93"/>
    <w:rsid w:val="3BFD0F64"/>
    <w:rsid w:val="3CA4CBA8"/>
    <w:rsid w:val="3D19B1D5"/>
    <w:rsid w:val="3D203274"/>
    <w:rsid w:val="3D232EBC"/>
    <w:rsid w:val="3D9C8445"/>
    <w:rsid w:val="3E136FD3"/>
    <w:rsid w:val="3E45ED08"/>
    <w:rsid w:val="3E4CF2B8"/>
    <w:rsid w:val="3F0F316B"/>
    <w:rsid w:val="40B352F7"/>
    <w:rsid w:val="416DC933"/>
    <w:rsid w:val="41F56657"/>
    <w:rsid w:val="423F9D75"/>
    <w:rsid w:val="42B08A86"/>
    <w:rsid w:val="42BE29B8"/>
    <w:rsid w:val="432B4E29"/>
    <w:rsid w:val="435D7ECF"/>
    <w:rsid w:val="43718B45"/>
    <w:rsid w:val="43CD5C8B"/>
    <w:rsid w:val="43E5FDE4"/>
    <w:rsid w:val="444C744F"/>
    <w:rsid w:val="4476BC07"/>
    <w:rsid w:val="447F0FD2"/>
    <w:rsid w:val="44CF6933"/>
    <w:rsid w:val="455415E7"/>
    <w:rsid w:val="45880712"/>
    <w:rsid w:val="4598C379"/>
    <w:rsid w:val="460BD24E"/>
    <w:rsid w:val="4662F6F6"/>
    <w:rsid w:val="4671EC40"/>
    <w:rsid w:val="46DA5338"/>
    <w:rsid w:val="471C0D86"/>
    <w:rsid w:val="4746FD16"/>
    <w:rsid w:val="48A938E5"/>
    <w:rsid w:val="48FDFF72"/>
    <w:rsid w:val="498A058D"/>
    <w:rsid w:val="4A23F2DF"/>
    <w:rsid w:val="4A345D51"/>
    <w:rsid w:val="4AB58540"/>
    <w:rsid w:val="4ACA81A8"/>
    <w:rsid w:val="4B65DD87"/>
    <w:rsid w:val="4C0B4197"/>
    <w:rsid w:val="4C0C0C8B"/>
    <w:rsid w:val="4D0628E7"/>
    <w:rsid w:val="4D298B59"/>
    <w:rsid w:val="4D400EF9"/>
    <w:rsid w:val="4D4D6BA8"/>
    <w:rsid w:val="4D72FBD1"/>
    <w:rsid w:val="4EEB6FE5"/>
    <w:rsid w:val="4F00AB88"/>
    <w:rsid w:val="4F19EB3B"/>
    <w:rsid w:val="4F90153F"/>
    <w:rsid w:val="508C9018"/>
    <w:rsid w:val="50DFDEF0"/>
    <w:rsid w:val="511D07E9"/>
    <w:rsid w:val="513D6AA7"/>
    <w:rsid w:val="518A0CD5"/>
    <w:rsid w:val="51CEC7BE"/>
    <w:rsid w:val="51D0422F"/>
    <w:rsid w:val="5211553C"/>
    <w:rsid w:val="5218CAA8"/>
    <w:rsid w:val="523BE538"/>
    <w:rsid w:val="524E6BC4"/>
    <w:rsid w:val="5307A4DA"/>
    <w:rsid w:val="53217099"/>
    <w:rsid w:val="535C23A9"/>
    <w:rsid w:val="53C64453"/>
    <w:rsid w:val="546EB27A"/>
    <w:rsid w:val="5484992C"/>
    <w:rsid w:val="5568F1DD"/>
    <w:rsid w:val="570B08FE"/>
    <w:rsid w:val="57A5588C"/>
    <w:rsid w:val="57DA18E3"/>
    <w:rsid w:val="5826285E"/>
    <w:rsid w:val="584D8819"/>
    <w:rsid w:val="58B6E114"/>
    <w:rsid w:val="59096D2E"/>
    <w:rsid w:val="59168E22"/>
    <w:rsid w:val="5967B9C5"/>
    <w:rsid w:val="5A5CE88A"/>
    <w:rsid w:val="5ABF15D9"/>
    <w:rsid w:val="5ACC979E"/>
    <w:rsid w:val="5AF4108D"/>
    <w:rsid w:val="5B08BB6F"/>
    <w:rsid w:val="5B4FC6A9"/>
    <w:rsid w:val="5B895847"/>
    <w:rsid w:val="5BCB7482"/>
    <w:rsid w:val="5C18B70A"/>
    <w:rsid w:val="5CE01A6B"/>
    <w:rsid w:val="5D53CFEC"/>
    <w:rsid w:val="5D545139"/>
    <w:rsid w:val="5D574691"/>
    <w:rsid w:val="5E55C652"/>
    <w:rsid w:val="5F1A2A73"/>
    <w:rsid w:val="5F6E54D2"/>
    <w:rsid w:val="5F8620D5"/>
    <w:rsid w:val="5FB02D53"/>
    <w:rsid w:val="600DA490"/>
    <w:rsid w:val="61709159"/>
    <w:rsid w:val="61E9F581"/>
    <w:rsid w:val="62840B08"/>
    <w:rsid w:val="62BEE844"/>
    <w:rsid w:val="62C7CF72"/>
    <w:rsid w:val="638C9C06"/>
    <w:rsid w:val="63901C86"/>
    <w:rsid w:val="63917635"/>
    <w:rsid w:val="65508F00"/>
    <w:rsid w:val="65C3237F"/>
    <w:rsid w:val="6696CDEC"/>
    <w:rsid w:val="672A97E5"/>
    <w:rsid w:val="673FB095"/>
    <w:rsid w:val="67C5453E"/>
    <w:rsid w:val="67F7D32F"/>
    <w:rsid w:val="68B4A67B"/>
    <w:rsid w:val="68DBCAAC"/>
    <w:rsid w:val="68EC774C"/>
    <w:rsid w:val="68F03E4F"/>
    <w:rsid w:val="691057A2"/>
    <w:rsid w:val="6944E9F0"/>
    <w:rsid w:val="696F369D"/>
    <w:rsid w:val="69AF7323"/>
    <w:rsid w:val="69BAE45E"/>
    <w:rsid w:val="69D44485"/>
    <w:rsid w:val="6A5BE81E"/>
    <w:rsid w:val="6A87B293"/>
    <w:rsid w:val="6BD7EC17"/>
    <w:rsid w:val="6C50FF9E"/>
    <w:rsid w:val="6D58EDCB"/>
    <w:rsid w:val="6D900E88"/>
    <w:rsid w:val="6DD72489"/>
    <w:rsid w:val="6E9C75F7"/>
    <w:rsid w:val="6EB944ED"/>
    <w:rsid w:val="6F7E6A91"/>
    <w:rsid w:val="6F85B589"/>
    <w:rsid w:val="7053882F"/>
    <w:rsid w:val="719CBA13"/>
    <w:rsid w:val="71A8D99B"/>
    <w:rsid w:val="7218FBB7"/>
    <w:rsid w:val="72661819"/>
    <w:rsid w:val="730EB9E0"/>
    <w:rsid w:val="7375FD9C"/>
    <w:rsid w:val="75002E11"/>
    <w:rsid w:val="755CEC44"/>
    <w:rsid w:val="76B72974"/>
    <w:rsid w:val="77B8B5F1"/>
    <w:rsid w:val="77E032E4"/>
    <w:rsid w:val="77F82CD2"/>
    <w:rsid w:val="7823BBD1"/>
    <w:rsid w:val="795FF3DA"/>
    <w:rsid w:val="7A732B6B"/>
    <w:rsid w:val="7AA40C9A"/>
    <w:rsid w:val="7AC3E790"/>
    <w:rsid w:val="7B853E53"/>
    <w:rsid w:val="7C31F026"/>
    <w:rsid w:val="7C4D1D1C"/>
    <w:rsid w:val="7C62A151"/>
    <w:rsid w:val="7CD444C5"/>
    <w:rsid w:val="7D37ED0C"/>
    <w:rsid w:val="7DD883A2"/>
    <w:rsid w:val="7E040A96"/>
    <w:rsid w:val="7E7C5321"/>
    <w:rsid w:val="7F0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158621"/>
  <w15:chartTrackingRefBased/>
  <w15:docId w15:val="{3C077650-DAA9-47F1-AD26-8C16526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Nagwek1">
    <w:name w:val="heading 1"/>
    <w:basedOn w:val="Legenda"/>
    <w:next w:val="Normalny"/>
    <w:link w:val="Nagwek1Znak"/>
    <w:uiPriority w:val="9"/>
    <w:qFormat/>
    <w:rsid w:val="008B2F4D"/>
    <w:pPr>
      <w:spacing w:before="36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8B2F4D"/>
    <w:rPr>
      <w:rFonts w:ascii="LM Roman 10" w:eastAsia="Courier10 BT" w:hAnsi="LM Roman 10" w:cs="LM Roman 10"/>
      <w:b/>
      <w:bCs/>
      <w:sz w:val="22"/>
      <w:szCs w:val="22"/>
      <w:lang w:eastAsia="zh-CN" w:bidi="ar-SA"/>
    </w:rPr>
  </w:style>
  <w:style w:type="paragraph" w:styleId="Bezodstpw">
    <w:name w:val="No Spacing"/>
    <w:basedOn w:val="Normalny"/>
    <w:link w:val="BezodstpwZnak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paragraph" w:customStyle="1" w:styleId="Maebezodstpu">
    <w:name w:val="Małe bez odstępu"/>
    <w:basedOn w:val="Bezodstpw"/>
    <w:link w:val="MaebezodstpuZnak"/>
    <w:qFormat/>
    <w:rsid w:val="00BB2AED"/>
    <w:pPr>
      <w:jc w:val="center"/>
    </w:pPr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22278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D97EB2"/>
    <w:rPr>
      <w:rFonts w:ascii="LM Roman 10" w:eastAsia="Courier10 BT" w:hAnsi="LM Roman 10" w:cs="Courier10 BT"/>
      <w:sz w:val="22"/>
      <w:szCs w:val="22"/>
      <w:lang w:eastAsia="zh-CN" w:bidi="ar-SA"/>
    </w:rPr>
  </w:style>
  <w:style w:type="character" w:customStyle="1" w:styleId="MaebezodstpuZnak">
    <w:name w:val="Małe bez odstępu Znak"/>
    <w:basedOn w:val="BezodstpwZnak"/>
    <w:link w:val="Maebezodstpu"/>
    <w:rsid w:val="00BB2AED"/>
    <w:rPr>
      <w:rFonts w:ascii="LM Roman 10" w:eastAsia="Courier10 BT" w:hAnsi="LM Roman 10" w:cs="Courier10 BT"/>
      <w:sz w:val="16"/>
      <w:szCs w:val="16"/>
      <w:lang w:eastAsia="zh-CN" w:bidi="ar-SA"/>
    </w:rPr>
  </w:style>
  <w:style w:type="paragraph" w:styleId="Poprawka">
    <w:name w:val="Revision"/>
    <w:hidden/>
    <w:uiPriority w:val="99"/>
    <w:semiHidden/>
    <w:rsid w:val="00395340"/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53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5340"/>
    <w:rPr>
      <w:rFonts w:ascii="Segoe UI" w:eastAsia="Courier10 BT" w:hAnsi="Segoe UI" w:cs="Segoe UI"/>
      <w:sz w:val="18"/>
      <w:szCs w:val="18"/>
      <w:lang w:eastAsia="zh-CN" w:bidi="ar-SA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7E3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6510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6510"/>
    <w:rPr>
      <w:rFonts w:ascii="LM Roman 10" w:eastAsia="Courier10 BT" w:hAnsi="LM Roman 10" w:cs="Courier10 BT"/>
      <w:lang w:eastAsia="zh-CN" w:bidi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6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DA9C-97C1-4B8E-B336-390790A0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664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https://www.kaggle.com/harlfoxem/housesalesprediction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dc:description/>
  <cp:lastModifiedBy>Karol Podlewski</cp:lastModifiedBy>
  <cp:revision>11</cp:revision>
  <cp:lastPrinted>2020-04-26T15:47:00Z</cp:lastPrinted>
  <dcterms:created xsi:type="dcterms:W3CDTF">2020-04-26T15:47:00Z</dcterms:created>
  <dcterms:modified xsi:type="dcterms:W3CDTF">2020-05-31T18:12:00Z</dcterms:modified>
</cp:coreProperties>
</file>