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8.png" ContentType="image/png"/>
  <Override PartName="/word/media/rId32.png" ContentType="image/png"/>
  <Override PartName="/word/media/rId41.png" ContentType="image/png"/>
  <Override PartName="/word/media/rId35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№4"/>
    <w:p>
      <w:pPr>
        <w:pStyle w:val="Heading1"/>
      </w:pPr>
      <w:r>
        <w:t xml:space="preserve">Лабораторная работа №4</w:t>
      </w:r>
    </w:p>
    <w:bookmarkEnd w:id="20"/>
    <w:bookmarkStart w:id="21" w:name="дисциплина-математическое-моделирование"/>
    <w:p>
      <w:pPr>
        <w:pStyle w:val="Heading1"/>
      </w:pPr>
      <w:r>
        <w:t xml:space="preserve">Дисциплина: математическое моделирование</w:t>
      </w:r>
    </w:p>
    <w:bookmarkEnd w:id="21"/>
    <w:bookmarkStart w:id="22" w:name="студент-подорога-виктор-александрович"/>
    <w:p>
      <w:pPr>
        <w:pStyle w:val="Heading1"/>
      </w:pPr>
      <w:r>
        <w:t xml:space="preserve">Студент: Подорога Виктор Александрович</w:t>
      </w:r>
    </w:p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модели гармонических колебаний.</w:t>
      </w:r>
    </w:p>
    <w:bookmarkEnd w:id="23"/>
    <w:bookmarkStart w:id="24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42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 x''+14x=0;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 x''+2x'+5x=0;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 x''+4x'+5x=0.5cos(2t).</w:t>
      </w:r>
    </w:p>
    <w:p>
      <w:pPr>
        <w:pStyle w:val="FirstParagraph"/>
      </w:pPr>
      <w:r>
        <w:t xml:space="preserve">Симуляцию провести на интервале [0;47] для t (шаг 0.05) с начальными условиями Xo=1.3, Yo=-1.2</w:t>
      </w:r>
    </w:p>
    <w:bookmarkEnd w:id="24"/>
    <w:bookmarkStart w:id="25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bookmarkEnd w:id="25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 помощью уравнения, (рис. 1) определяем значения коэффициентов для каждого из трех случаев.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405288" cy="26950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4\report\image\0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88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1. Уравнение свободных колебаний</w:t>
      </w:r>
    </w:p>
    <w:p>
      <w:pPr>
        <w:numPr>
          <w:ilvl w:val="0"/>
          <w:numId w:val="1002"/>
        </w:numPr>
      </w:pPr>
      <w:r>
        <w:t xml:space="preserve">Зададим начальные условия Xо=1.3, Yo=-1.2.</w:t>
      </w:r>
    </w:p>
    <w:p>
      <w:pPr>
        <w:numPr>
          <w:ilvl w:val="0"/>
          <w:numId w:val="1002"/>
        </w:numPr>
      </w:pPr>
      <w:r>
        <w:t xml:space="preserve">Напишем программу для решения этой задачи в OpenModelica: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Первый случай (рис. 2):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445844" cy="3099334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4\report\image\1.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2. Код для первого случая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Второй случай (рис. 3):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081111" cy="295495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4\report\image\2.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29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3. Код для второго случая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Третий случай (рис. 4):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85962" cy="371535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4\report\image\3.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2" cy="37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4. Код для третьего случая</w:t>
      </w:r>
    </w:p>
    <w:p>
      <w:pPr>
        <w:numPr>
          <w:ilvl w:val="0"/>
          <w:numId w:val="1002"/>
        </w:numPr>
      </w:pPr>
      <w:r>
        <w:t xml:space="preserve">Результат работы программы в первом случае (рис. 5):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02011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4\report\image\1.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5. Результат 1</w:t>
      </w:r>
    </w:p>
    <w:p>
      <w:pPr>
        <w:numPr>
          <w:ilvl w:val="0"/>
          <w:numId w:val="1002"/>
        </w:numPr>
      </w:pPr>
      <w:r>
        <w:t xml:space="preserve">Результат работы программы во втором случае (рис. 6):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01005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4\report\image\2.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6. Результат 2</w:t>
      </w:r>
    </w:p>
    <w:p>
      <w:pPr>
        <w:numPr>
          <w:ilvl w:val="0"/>
          <w:numId w:val="1002"/>
        </w:numPr>
      </w:pPr>
      <w:r>
        <w:t xml:space="preserve">Результат работы программы в третьем случае (рис. 7):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989769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4\report\image\3.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7. Результат 3</w:t>
      </w:r>
    </w:p>
    <w:bookmarkEnd w:id="47"/>
    <w:bookmarkStart w:id="4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я научился решать задачу на построение математической модели гармонических колебаний.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2022-03-03T21:31:38Z</dcterms:created>
  <dcterms:modified xsi:type="dcterms:W3CDTF">2022-03-03T21:31:38Z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