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5"/>
    <w:p>
      <w:pPr>
        <w:pStyle w:val="Heading1"/>
      </w:pPr>
      <w:r>
        <w:t xml:space="preserve">Лабораторная работа №5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гармонических колебаний.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Xo=11, Yo=22. Найдите стационарное состояние системы.</w:t>
      </w:r>
    </w:p>
    <w:bookmarkEnd w:id="24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территории);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падает;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хищников.</w:t>
      </w:r>
    </w:p>
    <w:bookmarkEnd w:id="25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 помощью уравнения, (рис. 1) определяем значения коэффициентов смертности и прироста.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09549" cy="100102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5\report\image\0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Уравнение модели</w:t>
      </w:r>
    </w:p>
    <w:p>
      <w:pPr>
        <w:numPr>
          <w:ilvl w:val="0"/>
          <w:numId w:val="1002"/>
        </w:numPr>
      </w:pPr>
      <w:r>
        <w:t xml:space="preserve">Зададим начальные условия Xо=11, Yo=22.</w:t>
      </w:r>
    </w:p>
    <w:p>
      <w:pPr>
        <w:numPr>
          <w:ilvl w:val="0"/>
          <w:numId w:val="1002"/>
        </w:numPr>
      </w:pPr>
      <w:r>
        <w:t xml:space="preserve">Напишем программу для решения этой задачи в OpenModelica (рис. 2):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0578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5\report\image\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Код программы</w:t>
      </w:r>
    </w:p>
    <w:p>
      <w:pPr>
        <w:numPr>
          <w:ilvl w:val="0"/>
          <w:numId w:val="1002"/>
        </w:numPr>
      </w:pPr>
      <w:r>
        <w:t xml:space="preserve">В результате имеем зависимость X от Y (рис. 3):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933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5\report\image\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X от Y</w:t>
      </w:r>
    </w:p>
    <w:p>
      <w:pPr>
        <w:numPr>
          <w:ilvl w:val="0"/>
          <w:numId w:val="1002"/>
        </w:numPr>
      </w:pPr>
      <w:r>
        <w:t xml:space="preserve">А также имеем зависимость der(x) от der(y)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8971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5\report\image\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der(x) от der(y)</w:t>
      </w:r>
    </w:p>
    <w:p>
      <w:pPr>
        <w:numPr>
          <w:ilvl w:val="0"/>
          <w:numId w:val="1002"/>
        </w:numPr>
      </w:pPr>
      <w:r>
        <w:t xml:space="preserve">И зависимость der(x) от t и der(y) от t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059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5\report\image\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der(x) от t и der(y) от t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на построение математической модели изменения численности хищников и жертв.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2022-03-10T15:27:09Z</dcterms:created>
  <dcterms:modified xsi:type="dcterms:W3CDTF">2022-03-10T15:27:09Z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