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8D672" w14:textId="77777777" w:rsidR="00325F85" w:rsidRDefault="00325F85" w:rsidP="00EA1232">
      <w:pPr>
        <w:ind w:firstLine="0"/>
        <w:jc w:val="center"/>
        <w:rPr>
          <w:rFonts w:ascii="微软雅黑" w:eastAsia="微软雅黑" w:hAnsi="微软雅黑"/>
          <w:b/>
          <w:bCs/>
          <w:color w:val="365F91"/>
          <w:sz w:val="52"/>
          <w:szCs w:val="52"/>
          <w:lang w:eastAsia="zh-CN" w:bidi="ar-SA"/>
        </w:rPr>
      </w:pPr>
    </w:p>
    <w:p w14:paraId="38EDCEBD" w14:textId="68BA32B9"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r>
              <w:rPr>
                <w:rFonts w:hint="eastAsia"/>
                <w:b/>
                <w:bCs/>
                <w:lang w:eastAsia="zh-CN" w:bidi="ar-SA"/>
              </w:rPr>
              <w:t>利诗源</w:t>
            </w:r>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r>
              <w:rPr>
                <w:rFonts w:hint="eastAsia"/>
                <w:b/>
                <w:bCs/>
                <w:lang w:eastAsia="zh-CN" w:bidi="ar-SA"/>
              </w:rPr>
              <w:t>曾杨乐</w:t>
            </w:r>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33D8F2FE" w14:textId="23BF2066" w:rsidR="004B2D7E" w:rsidRPr="004B2D7E" w:rsidRDefault="002B5C38"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w:t>
      </w:r>
      <w:r w:rsidR="004B2D7E" w:rsidRPr="004B2D7E">
        <w:rPr>
          <w:rFonts w:ascii="宋体" w:hAnsi="宋体" w:cs="华文中宋" w:hint="eastAsia"/>
          <w:szCs w:val="21"/>
          <w:lang w:val="zh-CN" w:eastAsia="zh-CN" w:bidi="ar-SA"/>
        </w:rPr>
        <w:lastRenderedPageBreak/>
        <w:t>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iCs/>
          <w:sz w:val="24"/>
          <w:szCs w:val="24"/>
          <w:lang w:eastAsia="zh-CN"/>
        </w:rPr>
      </w:pP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马尔可夫性质且存在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w:t>
      </w:r>
      <w:r w:rsidRPr="00973AF5">
        <w:rPr>
          <w:rFonts w:ascii="宋体" w:hAnsi="宋体" w:cs="华文中宋" w:hint="eastAsia"/>
          <w:szCs w:val="21"/>
          <w:lang w:val="zh-CN" w:eastAsia="zh-CN" w:bidi="ar-SA"/>
        </w:rPr>
        <w:lastRenderedPageBreak/>
        <w:t>概率的大小反映了状态之间的联系性。概率越大说明状态之间的联系性越大，概率越小说明状态之间的联系性越小。在实际的待压缩数据中，每个字符是由固定长度的字节表示的，因此可以把该字节看做一个马尔可夫链状态。字符之间的跳转可以看做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是一阶后向转移矩阵，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r w:rsidRPr="00973AF5">
        <w:rPr>
          <w:rFonts w:ascii="宋体" w:hAnsi="宋体" w:cs="华文中宋" w:hint="eastAsia"/>
          <w:szCs w:val="21"/>
          <w:lang w:val="zh-CN" w:eastAsia="zh-CN" w:bidi="ar-SA"/>
        </w:rPr>
        <w:t>阶后向转移概率矩阵。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b/>
          <w:i/>
          <w:szCs w:val="21"/>
          <w:lang w:eastAsia="zh-CN" w:bidi="ar-SA"/>
        </w:rPr>
        <w:t>n</w:t>
      </w:r>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lastRenderedPageBreak/>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w:t>
      </w:r>
      <w:r w:rsidRPr="00973AF5">
        <w:rPr>
          <w:rFonts w:ascii="宋体" w:hAnsi="宋体" w:cs="华文中宋" w:hint="eastAsia"/>
          <w:szCs w:val="21"/>
          <w:lang w:val="zh-CN" w:eastAsia="zh-CN" w:bidi="ar-SA"/>
        </w:rPr>
        <w:lastRenderedPageBreak/>
        <w:t>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）个窗口内的字符序列；如果不同，则最大相关序列为窗口头部到第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步骤一:</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r w:rsidRPr="00973AF5">
        <w:rPr>
          <w:rFonts w:ascii="宋体" w:hAnsi="宋体" w:cs="华文中宋" w:hint="eastAsia"/>
          <w:i/>
          <w:szCs w:val="21"/>
          <w:lang w:eastAsia="zh-CN" w:bidi="ar-SA"/>
        </w:rPr>
        <w:t>Pr</w:t>
      </w:r>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构成一阶</w:t>
      </w:r>
      <w:r w:rsidRPr="00973AF5">
        <w:rPr>
          <w:rFonts w:ascii="宋体" w:hAnsi="宋体" w:cs="华文中宋" w:hint="eastAsia"/>
          <w:szCs w:val="21"/>
          <w:lang w:eastAsia="zh-CN" w:bidi="ar-SA"/>
        </w:rPr>
        <w:t>后向转移矩阵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e。P</w:t>
      </w:r>
      <w:r w:rsidRPr="00973AF5">
        <w:rPr>
          <w:rFonts w:ascii="宋体" w:hAnsi="宋体" w:cs="华文中宋"/>
          <w:i/>
          <w:szCs w:val="21"/>
          <w:lang w:eastAsia="zh-CN" w:bidi="ar-SA"/>
        </w:rPr>
        <w:t>r</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lastRenderedPageBreak/>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和一阶后</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行第</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=i) = Pr</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行第</w:t>
      </w:r>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 xml:space="preserve">=i)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由一阶前向转移概率矩阵和一阶后向转移概率矩阵可得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次幂：</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58A832AD" w14:textId="77777777" w:rsidR="00A10E4F"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设置一滑动窗口，设窗口大小为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016CBDA5" w14:textId="5227D82D" w:rsidR="00973AF5" w:rsidRPr="00973AF5" w:rsidRDefault="007456C9" w:rsidP="007456C9">
      <w:pPr>
        <w:widowControl w:val="0"/>
        <w:autoSpaceDE w:val="0"/>
        <w:autoSpaceDN w:val="0"/>
        <w:adjustRightInd w:val="0"/>
        <w:spacing w:after="0" w:line="360" w:lineRule="auto"/>
        <w:ind w:firstLine="0"/>
        <w:jc w:val="both"/>
        <w:rPr>
          <w:rFonts w:ascii="宋体" w:hAnsi="宋体" w:cs="华文中宋"/>
          <w:szCs w:val="21"/>
          <w:lang w:eastAsia="zh-CN" w:bidi="ar-SA"/>
        </w:rPr>
      </w:pPr>
      <w:r w:rsidRPr="007456C9">
        <w:rPr>
          <w:rFonts w:ascii="宋体" w:hAnsi="宋体" w:cs="华文中宋"/>
          <w:noProof/>
          <w:szCs w:val="21"/>
          <w:lang w:eastAsia="zh-CN" w:bidi="ar-SA"/>
        </w:rPr>
        <w:drawing>
          <wp:anchor distT="0" distB="0" distL="114300" distR="114300" simplePos="0" relativeHeight="251667456" behindDoc="0" locked="0" layoutInCell="1" allowOverlap="1" wp14:anchorId="4701E83A" wp14:editId="2F36D8D4">
            <wp:simplePos x="0" y="0"/>
            <wp:positionH relativeFrom="column">
              <wp:posOffset>0</wp:posOffset>
            </wp:positionH>
            <wp:positionV relativeFrom="paragraph">
              <wp:posOffset>296545</wp:posOffset>
            </wp:positionV>
            <wp:extent cx="5274310" cy="2096770"/>
            <wp:effectExtent l="0" t="0" r="2540" b="0"/>
            <wp:wrapTight wrapText="bothSides">
              <wp:wrapPolygon edited="0">
                <wp:start x="0" y="0"/>
                <wp:lineTo x="0" y="21391"/>
                <wp:lineTo x="21532" y="21391"/>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6770"/>
                    </a:xfrm>
                    <a:prstGeom prst="rect">
                      <a:avLst/>
                    </a:prstGeom>
                  </pic:spPr>
                </pic:pic>
              </a:graphicData>
            </a:graphic>
          </wp:anchor>
        </w:drawing>
      </w:r>
    </w:p>
    <w:p w14:paraId="5E6C54E1" w14:textId="1DA4285A" w:rsidR="007456C9" w:rsidRDefault="007456C9"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lastRenderedPageBreak/>
        <w:t>以上图为例，首先判断字符</w:t>
      </w:r>
      <w:r w:rsidRPr="000A157F">
        <w:rPr>
          <w:rFonts w:ascii="宋体" w:hAnsi="宋体" w:cs="华文中宋" w:hint="eastAsia"/>
          <w:i/>
          <w:szCs w:val="21"/>
          <w:lang w:eastAsia="zh-CN" w:bidi="ar-SA"/>
        </w:rPr>
        <w:t>a、b</w:t>
      </w:r>
      <w:r>
        <w:rPr>
          <w:rFonts w:ascii="宋体" w:hAnsi="宋体" w:cs="华文中宋" w:hint="eastAsia"/>
          <w:szCs w:val="21"/>
          <w:lang w:eastAsia="zh-CN" w:bidi="ar-SA"/>
        </w:rPr>
        <w:t>之间的相关性，如果不相关，则直接输出字符</w:t>
      </w:r>
      <w:r w:rsidRPr="000A157F">
        <w:rPr>
          <w:rFonts w:ascii="宋体" w:hAnsi="宋体" w:cs="华文中宋" w:hint="eastAsia"/>
          <w:i/>
          <w:szCs w:val="21"/>
          <w:lang w:eastAsia="zh-CN" w:bidi="ar-SA"/>
        </w:rPr>
        <w:t>a</w:t>
      </w:r>
      <w:r>
        <w:rPr>
          <w:rFonts w:ascii="宋体" w:hAnsi="宋体" w:cs="华文中宋" w:hint="eastAsia"/>
          <w:szCs w:val="21"/>
          <w:lang w:eastAsia="zh-CN" w:bidi="ar-SA"/>
        </w:rPr>
        <w:t>作为独立编码单元。判断集合</w:t>
      </w:r>
      <w:r w:rsidRPr="000A157F">
        <w:rPr>
          <w:rFonts w:ascii="宋体" w:hAnsi="宋体" w:cs="华文中宋" w:hint="eastAsia"/>
          <w:i/>
          <w:szCs w:val="21"/>
          <w:lang w:eastAsia="zh-CN" w:bidi="ar-SA"/>
        </w:rPr>
        <w:t>S</w:t>
      </w:r>
      <w:r>
        <w:rPr>
          <w:rFonts w:ascii="宋体" w:hAnsi="宋体" w:cs="华文中宋" w:hint="eastAsia"/>
          <w:szCs w:val="21"/>
          <w:lang w:eastAsia="zh-CN" w:bidi="ar-SA"/>
        </w:rPr>
        <w:t>中是否包含</w:t>
      </w:r>
      <w:r w:rsidRPr="000A157F">
        <w:rPr>
          <w:rFonts w:ascii="宋体" w:hAnsi="宋体" w:cs="华文中宋" w:hint="eastAsia"/>
          <w:i/>
          <w:szCs w:val="21"/>
          <w:lang w:eastAsia="zh-CN" w:bidi="ar-SA"/>
        </w:rPr>
        <w:t>a</w:t>
      </w:r>
      <w:r>
        <w:rPr>
          <w:rFonts w:ascii="宋体" w:hAnsi="宋体" w:cs="华文中宋" w:hint="eastAsia"/>
          <w:szCs w:val="21"/>
          <w:lang w:eastAsia="zh-CN" w:bidi="ar-SA"/>
        </w:rPr>
        <w:t>，如果包含则将其次数加1；</w:t>
      </w:r>
      <w:r w:rsidR="001272B8">
        <w:rPr>
          <w:rFonts w:ascii="宋体" w:hAnsi="宋体" w:cs="华文中宋" w:hint="eastAsia"/>
          <w:szCs w:val="21"/>
          <w:lang w:eastAsia="zh-CN" w:bidi="ar-SA"/>
        </w:rPr>
        <w:t>否则，直接将</w:t>
      </w:r>
      <w:r w:rsidR="001272B8" w:rsidRPr="000A157F">
        <w:rPr>
          <w:rFonts w:ascii="宋体" w:hAnsi="宋体" w:cs="华文中宋" w:hint="eastAsia"/>
          <w:i/>
          <w:szCs w:val="21"/>
          <w:lang w:eastAsia="zh-CN" w:bidi="ar-SA"/>
        </w:rPr>
        <w:t>a</w:t>
      </w:r>
      <w:r w:rsidR="001272B8">
        <w:rPr>
          <w:rFonts w:ascii="宋体" w:hAnsi="宋体" w:cs="华文中宋" w:hint="eastAsia"/>
          <w:szCs w:val="21"/>
          <w:lang w:eastAsia="zh-CN" w:bidi="ar-SA"/>
        </w:rPr>
        <w:t>添加到集合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中去，并将其次数记为1。如果相关则判断</w:t>
      </w:r>
      <w:r w:rsidR="001272B8" w:rsidRPr="000A157F">
        <w:rPr>
          <w:rFonts w:ascii="宋体" w:hAnsi="宋体" w:cs="华文中宋" w:hint="eastAsia"/>
          <w:i/>
          <w:szCs w:val="21"/>
          <w:lang w:eastAsia="zh-CN" w:bidi="ar-SA"/>
        </w:rPr>
        <w:t>b、c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c、d</w:t>
      </w:r>
      <w:r w:rsidR="001272B8">
        <w:rPr>
          <w:rFonts w:ascii="宋体" w:hAnsi="宋体" w:cs="华文中宋" w:hint="eastAsia"/>
          <w:szCs w:val="21"/>
          <w:lang w:eastAsia="zh-CN" w:bidi="ar-SA"/>
        </w:rPr>
        <w:t>之间的相关性，依次继续下去，直到不满足相关性判断条件为止或到达窗口尾部。然后从窗口头部开始，判断</w:t>
      </w:r>
      <w:r w:rsidR="001272B8" w:rsidRPr="000A157F">
        <w:rPr>
          <w:rFonts w:ascii="宋体" w:hAnsi="宋体" w:cs="华文中宋" w:hint="eastAsia"/>
          <w:i/>
          <w:szCs w:val="21"/>
          <w:lang w:eastAsia="zh-CN" w:bidi="ar-SA"/>
        </w:rPr>
        <w:t>a、c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a、d</w:t>
      </w:r>
      <w:r w:rsidR="001272B8">
        <w:rPr>
          <w:rFonts w:ascii="宋体" w:hAnsi="宋体" w:cs="华文中宋" w:hint="eastAsia"/>
          <w:szCs w:val="21"/>
          <w:lang w:eastAsia="zh-CN" w:bidi="ar-SA"/>
        </w:rPr>
        <w:t>之间的相关性，依次进行下去，直到找到一个不满足相关性的字符或查找指针到达窗口尾部；最后将其前面的相关序列输出。如果</w:t>
      </w:r>
      <w:r w:rsidR="001272B8" w:rsidRPr="000A157F">
        <w:rPr>
          <w:rFonts w:ascii="宋体" w:hAnsi="宋体" w:cs="华文中宋" w:hint="eastAsia"/>
          <w:i/>
          <w:szCs w:val="21"/>
          <w:lang w:eastAsia="zh-CN" w:bidi="ar-SA"/>
        </w:rPr>
        <w:t>a、</w:t>
      </w:r>
      <w:r w:rsidR="001272B8" w:rsidRPr="000A157F">
        <w:rPr>
          <w:rFonts w:ascii="宋体" w:hAnsi="宋体" w:cs="华文中宋"/>
          <w:i/>
          <w:szCs w:val="21"/>
          <w:lang w:eastAsia="zh-CN" w:bidi="ar-SA"/>
        </w:rPr>
        <w:t>b</w:t>
      </w:r>
      <w:r w:rsidR="001272B8" w:rsidRPr="000A157F">
        <w:rPr>
          <w:rFonts w:ascii="宋体" w:hAnsi="宋体" w:cs="华文中宋" w:hint="eastAsia"/>
          <w:i/>
          <w:szCs w:val="21"/>
          <w:lang w:eastAsia="zh-CN" w:bidi="ar-SA"/>
        </w:rPr>
        <w:t>、c、d、e</w:t>
      </w:r>
      <w:r w:rsidR="001272B8">
        <w:rPr>
          <w:rFonts w:ascii="宋体" w:hAnsi="宋体" w:cs="华文中宋" w:hint="eastAsia"/>
          <w:szCs w:val="21"/>
          <w:lang w:eastAsia="zh-CN" w:bidi="ar-SA"/>
        </w:rPr>
        <w:t>均相关，则输出</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作为一个独立编码单元。判断集合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中是否包含</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，如果包含则次数加1，否则把</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添加到</w:t>
      </w:r>
      <w:r w:rsidR="000A157F" w:rsidRPr="000A157F">
        <w:rPr>
          <w:rFonts w:ascii="宋体" w:hAnsi="宋体" w:cs="华文中宋" w:hint="eastAsia"/>
          <w:i/>
          <w:szCs w:val="21"/>
          <w:lang w:eastAsia="zh-CN" w:bidi="ar-SA"/>
        </w:rPr>
        <w:t>S</w:t>
      </w:r>
      <w:r w:rsidR="000A157F">
        <w:rPr>
          <w:rFonts w:ascii="宋体" w:hAnsi="宋体" w:cs="华文中宋" w:hint="eastAsia"/>
          <w:szCs w:val="21"/>
          <w:lang w:eastAsia="zh-CN" w:bidi="ar-SA"/>
        </w:rPr>
        <w:t>中去，并将其次数记为1，然后窗口向右滑动5格，如下图所示：</w:t>
      </w:r>
    </w:p>
    <w:p w14:paraId="3DACD6AB" w14:textId="32275786" w:rsidR="000A157F" w:rsidRPr="007456C9" w:rsidRDefault="000A157F" w:rsidP="000A157F">
      <w:pPr>
        <w:widowControl w:val="0"/>
        <w:autoSpaceDE w:val="0"/>
        <w:autoSpaceDN w:val="0"/>
        <w:adjustRightInd w:val="0"/>
        <w:spacing w:after="0" w:line="360" w:lineRule="auto"/>
        <w:ind w:firstLine="0"/>
        <w:jc w:val="both"/>
        <w:rPr>
          <w:rFonts w:ascii="宋体" w:hAnsi="宋体" w:cs="华文中宋"/>
          <w:szCs w:val="21"/>
          <w:lang w:eastAsia="zh-CN" w:bidi="ar-SA"/>
        </w:rPr>
      </w:pPr>
      <w:r w:rsidRPr="000A157F">
        <w:rPr>
          <w:rFonts w:ascii="宋体" w:hAnsi="宋体" w:cs="华文中宋"/>
          <w:noProof/>
          <w:szCs w:val="21"/>
          <w:lang w:eastAsia="zh-CN" w:bidi="ar-SA"/>
        </w:rPr>
        <w:drawing>
          <wp:anchor distT="0" distB="0" distL="114300" distR="114300" simplePos="0" relativeHeight="251669504" behindDoc="0" locked="0" layoutInCell="1" allowOverlap="1" wp14:anchorId="2A558446" wp14:editId="2DC04E0B">
            <wp:simplePos x="0" y="0"/>
            <wp:positionH relativeFrom="column">
              <wp:posOffset>0</wp:posOffset>
            </wp:positionH>
            <wp:positionV relativeFrom="paragraph">
              <wp:posOffset>295910</wp:posOffset>
            </wp:positionV>
            <wp:extent cx="5274310" cy="1779905"/>
            <wp:effectExtent l="0" t="0" r="2540" b="0"/>
            <wp:wrapTight wrapText="bothSides">
              <wp:wrapPolygon edited="0">
                <wp:start x="0" y="0"/>
                <wp:lineTo x="0" y="21269"/>
                <wp:lineTo x="21532" y="21269"/>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9905"/>
                    </a:xfrm>
                    <a:prstGeom prst="rect">
                      <a:avLst/>
                    </a:prstGeom>
                  </pic:spPr>
                </pic:pic>
              </a:graphicData>
            </a:graphic>
          </wp:anchor>
        </w:drawing>
      </w:r>
    </w:p>
    <w:p w14:paraId="2D244642" w14:textId="7FACA63C" w:rsidR="007456C9" w:rsidRPr="000A157F" w:rsidRDefault="000A157F"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重复上述过程直到窗口滑动到待压缩文本末尾</w:t>
      </w:r>
      <w:r w:rsidR="00F41A1F">
        <w:rPr>
          <w:rFonts w:ascii="宋体" w:hAnsi="宋体" w:cs="华文中宋" w:hint="eastAsia"/>
          <w:szCs w:val="21"/>
          <w:lang w:eastAsia="zh-CN" w:bidi="ar-SA"/>
        </w:rPr>
        <w:t>。</w:t>
      </w:r>
    </w:p>
    <w:p w14:paraId="43B404F5" w14:textId="7D01123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中选取两棵根节点权值最小的树作为新构造的二叉树的左右子树，新二叉树的根节点权值为其左右子树的根节点权值之和。从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中删除这两棵树，并将新构造的树加入到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设置一滑动窗口，窗口大小为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三相同)，有头指针和尾指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w:t>
      </w:r>
      <w:r w:rsidRPr="00973AF5">
        <w:rPr>
          <w:rFonts w:ascii="宋体" w:hAnsi="宋体" w:cs="华文中宋" w:hint="eastAsia"/>
          <w:szCs w:val="21"/>
          <w:lang w:eastAsia="zh-CN" w:bidi="ar-SA"/>
        </w:rPr>
        <w:lastRenderedPageBreak/>
        <w:t>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21B11291"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研究了个人收入的统计分布，提出个人收入Ｘ不小于某个特定值ｘ的概率与ｘ的常数次幂亦存在简单的反比关系：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w:t>
      </w:r>
      <w:r w:rsidR="000D6D31">
        <w:rPr>
          <w:rFonts w:ascii="宋体" w:hAnsi="宋体" w:cs="华文中宋"/>
          <w:i/>
          <w:szCs w:val="21"/>
          <w:lang w:eastAsia="zh-CN" w:bidi="ar-SA"/>
        </w:rPr>
        <w:t xml:space="preserve"> </w:t>
      </w:r>
      <w:r w:rsidRPr="00973AF5">
        <w:rPr>
          <w:rFonts w:ascii="宋体" w:hAnsi="宋体" w:cs="华文中宋" w:hint="eastAsia"/>
          <w:i/>
          <w:szCs w:val="21"/>
          <w:lang w:eastAsia="zh-CN" w:bidi="ar-SA"/>
        </w:rPr>
        <w:t>x</w:t>
      </w:r>
      <w:r w:rsidRPr="0018214D">
        <w:rPr>
          <w:rFonts w:ascii="宋体" w:hAnsi="宋体" w:cs="华文中宋"/>
          <w:i/>
          <w:szCs w:val="21"/>
          <w:vertAlign w:val="superscript"/>
          <w:lang w:eastAsia="zh-CN" w:bidi="ar-SA"/>
        </w:rPr>
        <w:t>(-</w:t>
      </w:r>
      <w:r w:rsidRPr="0018214D">
        <w:rPr>
          <w:rFonts w:ascii="宋体" w:hAnsi="宋体" w:cs="华文中宋" w:hint="eastAsia"/>
          <w:i/>
          <w:szCs w:val="21"/>
          <w:vertAlign w:val="superscript"/>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定律，因此令一阶后向阈值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n</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个字符的一阶后向转移概率阈值，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r w:rsidRPr="00973AF5">
        <w:rPr>
          <w:rFonts w:ascii="宋体" w:hAnsi="宋体" w:cs="华文中宋"/>
          <w:i/>
          <w:szCs w:val="21"/>
          <w:lang w:eastAsia="zh-CN" w:bidi="ar-SA"/>
        </w:rPr>
        <w:t>i</w:t>
      </w:r>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。由于随着上下文压缩阶数的提高，上下文之间的联系性降低，因此阈值应随之降低。根据文献，对于字符序列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上下文阶数的确定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上下文阶数的提高，联系性逐渐减低，因此选择合适的上下文压缩阶数对压缩结果影响较大。当压缩阶数较小时，随着阶数的提高，压缩率逐渐降低；当阶数超过－定值时，压缩率随着压缩阶数的提高逐渐趋于平稳。</w:t>
      </w:r>
      <w:r w:rsidR="000A256F">
        <w:rPr>
          <w:rFonts w:ascii="宋体" w:hAnsi="宋体" w:cs="华文中宋" w:hint="eastAsia"/>
          <w:szCs w:val="21"/>
          <w:lang w:eastAsia="zh-CN" w:bidi="ar-SA"/>
        </w:rPr>
        <w:t>理论上来说，阶数越高，压缩率越高，所对应的实现难度也就越大，时间复杂度也越高。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r w:rsidR="00D13FE3">
        <w:rPr>
          <w:rFonts w:ascii="宋体" w:hAnsi="宋体" w:cs="华文中宋" w:hint="eastAsia"/>
          <w:szCs w:val="21"/>
          <w:lang w:eastAsia="zh-CN" w:bidi="ar-SA"/>
        </w:rPr>
        <w:t>取阶数为8，得到了比较理想的压缩率。</w:t>
      </w:r>
    </w:p>
    <w:p w14:paraId="5499ABEA" w14:textId="4A85FCE9" w:rsidR="000B763F" w:rsidRDefault="000B763F" w:rsidP="000B763F">
      <w:pPr>
        <w:pStyle w:val="2"/>
      </w:pPr>
      <w:r>
        <w:rPr>
          <w:rFonts w:hint="eastAsia"/>
        </w:rPr>
        <w:lastRenderedPageBreak/>
        <w:t>实验结果</w:t>
      </w:r>
    </w:p>
    <w:p w14:paraId="26650102" w14:textId="76555322" w:rsidR="000B763F" w:rsidRPr="008C4F9B"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根据实验要求，本实验以最终的压缩率来判断效果的优劣。实验以百度云中的标准测试文件为输入文件，分别采用普通哈夫曼算法，基于一阶马尔科夫链的算法以及基于八阶的马尔科夫链的算法三种实现方式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对照，最终得出了八阶马尔科夫链能得到最好压缩率的结论。</w:t>
      </w:r>
    </w:p>
    <w:p w14:paraId="432CFCAA" w14:textId="1BD29CF5" w:rsidR="008702C4" w:rsidRPr="008C4F9B" w:rsidRDefault="00D67BF6"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（压缩后文件的大小+哈夫曼表的大小）/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压缩率=（压缩后位串的长度+哈夫曼表的位数）/（压缩前文件的串长*8）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noProof/>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01AC50" w14:textId="1B0C93A8"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8阶马尔科夫链的压缩效果最佳，能达到约32%，比普通的哈夫曼压缩效果好了进一倍</w:t>
      </w:r>
      <w:r w:rsidR="001B27D9" w:rsidRPr="008C4F9B">
        <w:rPr>
          <w:rFonts w:ascii="宋体" w:hAnsi="宋体" w:cs="华文中宋" w:hint="eastAsia"/>
          <w:szCs w:val="21"/>
          <w:lang w:eastAsia="zh-CN" w:bidi="ar-SA"/>
        </w:rPr>
        <w:t>，实验代码提交的也是基于8阶马尔科夫链的哈夫曼算法。</w:t>
      </w:r>
    </w:p>
    <w:p w14:paraId="4C89597D" w14:textId="48812E21" w:rsidR="00F87E1E"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r w:rsidR="008363BE">
        <w:rPr>
          <w:rFonts w:ascii="宋体" w:hAnsi="宋体" w:cs="华文中宋" w:hint="eastAsia"/>
          <w:szCs w:val="21"/>
          <w:lang w:eastAsia="zh-CN" w:bidi="ar-SA"/>
        </w:rPr>
        <w:t>。</w:t>
      </w:r>
    </w:p>
    <w:p w14:paraId="21B785B2" w14:textId="1ED38CB2"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r w:rsidR="008363BE">
        <w:rPr>
          <w:rFonts w:ascii="宋体" w:hAnsi="宋体" w:cs="华文中宋" w:hint="eastAsia"/>
          <w:szCs w:val="21"/>
          <w:lang w:eastAsia="zh-CN" w:bidi="ar-SA"/>
        </w:rPr>
        <w:t>。</w:t>
      </w:r>
    </w:p>
    <w:p w14:paraId="4AEA8FBF" w14:textId="34C940F0"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r w:rsidR="008363BE">
        <w:rPr>
          <w:rFonts w:ascii="宋体" w:hAnsi="宋体" w:cs="华文中宋" w:hint="eastAsia"/>
          <w:szCs w:val="21"/>
          <w:lang w:eastAsia="zh-CN" w:bidi="ar-SA"/>
        </w:rPr>
        <w:t>。</w:t>
      </w:r>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lastRenderedPageBreak/>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r w:rsidR="00042279" w:rsidRPr="008C4F9B">
        <w:rPr>
          <w:rFonts w:ascii="宋体" w:hAnsi="宋体" w:cs="华文中宋"/>
          <w:szCs w:val="21"/>
          <w:lang w:eastAsia="zh-CN" w:bidi="ar-SA"/>
        </w:rPr>
        <w:t>ziptxt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unziptxt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1BC20CC4" w:rsidR="002E62C1" w:rsidRPr="008C4F9B" w:rsidRDefault="00E52AE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00D146B6"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00D146B6"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00D146B6"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r w:rsidRPr="000E6B8A">
              <w:rPr>
                <w:lang w:eastAsia="zh-CN"/>
              </w:rPr>
              <w:t>readFlie</w:t>
            </w:r>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69307E" w14:paraId="178D1759" w14:textId="77777777" w:rsidTr="0058399F">
        <w:tc>
          <w:tcPr>
            <w:tcW w:w="4148" w:type="dxa"/>
          </w:tcPr>
          <w:p w14:paraId="062AF182" w14:textId="59AD3F55" w:rsidR="0069307E" w:rsidRPr="000E6B8A" w:rsidRDefault="0069307E" w:rsidP="000E6B8A">
            <w:pPr>
              <w:ind w:firstLine="0"/>
              <w:rPr>
                <w:lang w:eastAsia="zh-CN"/>
              </w:rPr>
            </w:pPr>
            <w:r w:rsidRPr="0069307E">
              <w:rPr>
                <w:lang w:eastAsia="zh-CN"/>
              </w:rPr>
              <w:t>getval</w:t>
            </w:r>
          </w:p>
        </w:tc>
        <w:tc>
          <w:tcPr>
            <w:tcW w:w="4352" w:type="dxa"/>
          </w:tcPr>
          <w:p w14:paraId="387FBD47" w14:textId="5A960B29" w:rsidR="0069307E" w:rsidRPr="000E6B8A" w:rsidRDefault="00FD5EA5">
            <w:pPr>
              <w:ind w:firstLine="0"/>
              <w:rPr>
                <w:lang w:eastAsia="zh-CN"/>
              </w:rPr>
            </w:pPr>
            <w:r>
              <w:rPr>
                <w:rFonts w:hint="eastAsia"/>
                <w:lang w:eastAsia="zh-CN"/>
              </w:rPr>
              <w:t>计算转移概率</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r w:rsidRPr="003702ED">
              <w:rPr>
                <w:lang w:eastAsia="zh-CN"/>
              </w:rPr>
              <w:t>getforwardtempn</w:t>
            </w:r>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r w:rsidRPr="003702ED">
              <w:rPr>
                <w:lang w:eastAsia="zh-CN"/>
              </w:rPr>
              <w:t>getbackwardtempn</w:t>
            </w:r>
          </w:p>
        </w:tc>
        <w:tc>
          <w:tcPr>
            <w:tcW w:w="4352" w:type="dxa"/>
          </w:tcPr>
          <w:p w14:paraId="78044367" w14:textId="6AB97C78" w:rsidR="003702ED" w:rsidRPr="0058399F" w:rsidRDefault="003702ED">
            <w:pPr>
              <w:ind w:firstLine="0"/>
              <w:rPr>
                <w:lang w:eastAsia="zh-CN"/>
              </w:rPr>
            </w:pPr>
            <w:r>
              <w:rPr>
                <w:rFonts w:hint="eastAsia"/>
                <w:lang w:eastAsia="zh-CN"/>
              </w:rPr>
              <w:t>计算</w:t>
            </w:r>
            <w:r>
              <w:rPr>
                <w:rFonts w:hint="eastAsia"/>
                <w:lang w:eastAsia="zh-CN"/>
              </w:rPr>
              <w:t>n</w:t>
            </w:r>
            <w:r>
              <w:rPr>
                <w:rFonts w:hint="eastAsia"/>
                <w:lang w:eastAsia="zh-CN"/>
              </w:rPr>
              <w:t>阶后向阈值矩阵</w:t>
            </w:r>
          </w:p>
        </w:tc>
      </w:tr>
      <w:tr w:rsidR="000E6B8A" w14:paraId="25D976FE" w14:textId="77777777" w:rsidTr="0058399F">
        <w:tc>
          <w:tcPr>
            <w:tcW w:w="4148" w:type="dxa"/>
          </w:tcPr>
          <w:p w14:paraId="4C886E3F" w14:textId="71AF942E" w:rsidR="000E6B8A" w:rsidRDefault="0058399F">
            <w:pPr>
              <w:ind w:firstLine="0"/>
              <w:rPr>
                <w:lang w:eastAsia="zh-CN"/>
              </w:rPr>
            </w:pPr>
            <w:r w:rsidRPr="0058399F">
              <w:rPr>
                <w:lang w:eastAsia="zh-CN"/>
              </w:rPr>
              <w:t>judgeRelation</w:t>
            </w:r>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r w:rsidRPr="0058399F">
              <w:rPr>
                <w:lang w:eastAsia="zh-CN"/>
              </w:rPr>
              <w:t>buildTree</w:t>
            </w:r>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r w:rsidRPr="0058399F">
              <w:rPr>
                <w:lang w:eastAsia="zh-CN"/>
              </w:rPr>
              <w:t>getHuffmanCode</w:t>
            </w:r>
          </w:p>
        </w:tc>
        <w:tc>
          <w:tcPr>
            <w:tcW w:w="4352" w:type="dxa"/>
          </w:tcPr>
          <w:p w14:paraId="72F0D9C3" w14:textId="31C54C0D" w:rsidR="000E6B8A" w:rsidRDefault="0058399F">
            <w:pPr>
              <w:ind w:firstLine="0"/>
              <w:rPr>
                <w:lang w:eastAsia="zh-CN"/>
              </w:rPr>
            </w:pPr>
            <w:r w:rsidRPr="0058399F">
              <w:rPr>
                <w:lang w:eastAsia="zh-CN"/>
              </w:rPr>
              <w:t>buildTree</w:t>
            </w:r>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r w:rsidRPr="0058399F">
              <w:rPr>
                <w:lang w:eastAsia="zh-CN"/>
              </w:rPr>
              <w:t>writeBinaryFile</w:t>
            </w:r>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r w:rsidRPr="0058399F">
              <w:rPr>
                <w:lang w:eastAsia="zh-CN"/>
              </w:rPr>
              <w:t>countRate</w:t>
            </w:r>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r w:rsidR="008C71C2" w14:paraId="279565A4" w14:textId="77777777" w:rsidTr="0058399F">
        <w:tc>
          <w:tcPr>
            <w:tcW w:w="4148" w:type="dxa"/>
          </w:tcPr>
          <w:p w14:paraId="34D46CC6" w14:textId="172692B8" w:rsidR="008C71C2" w:rsidRPr="0058399F" w:rsidRDefault="008C71C2" w:rsidP="00BA3B23">
            <w:pPr>
              <w:ind w:firstLine="0"/>
              <w:rPr>
                <w:lang w:eastAsia="zh-CN"/>
              </w:rPr>
            </w:pPr>
            <w:r w:rsidRPr="008C71C2">
              <w:rPr>
                <w:lang w:eastAsia="zh-CN"/>
              </w:rPr>
              <w:t>readTxtToString</w:t>
            </w:r>
          </w:p>
        </w:tc>
        <w:tc>
          <w:tcPr>
            <w:tcW w:w="4352" w:type="dxa"/>
          </w:tcPr>
          <w:p w14:paraId="545DA525" w14:textId="20740411" w:rsidR="008C71C2" w:rsidRPr="0058399F" w:rsidRDefault="008C71C2" w:rsidP="00BA3B23">
            <w:pPr>
              <w:ind w:firstLine="0"/>
              <w:rPr>
                <w:lang w:eastAsia="zh-CN"/>
              </w:rPr>
            </w:pPr>
            <w:r>
              <w:rPr>
                <w:rFonts w:hint="eastAsia"/>
                <w:lang w:eastAsia="zh-CN"/>
              </w:rPr>
              <w:t>将压缩文件内容以</w:t>
            </w:r>
            <w:r>
              <w:rPr>
                <w:rFonts w:hint="eastAsia"/>
                <w:lang w:eastAsia="zh-CN"/>
              </w:rPr>
              <w:t>string</w:t>
            </w:r>
            <w:r>
              <w:rPr>
                <w:rFonts w:hint="eastAsia"/>
                <w:lang w:eastAsia="zh-CN"/>
              </w:rPr>
              <w:t>形式读出</w:t>
            </w:r>
          </w:p>
        </w:tc>
      </w:tr>
      <w:tr w:rsidR="008C71C2" w14:paraId="14CD497C" w14:textId="77777777" w:rsidTr="0058399F">
        <w:tc>
          <w:tcPr>
            <w:tcW w:w="4148" w:type="dxa"/>
          </w:tcPr>
          <w:p w14:paraId="68F46492" w14:textId="3DD763E0" w:rsidR="008C71C2" w:rsidRPr="0058399F" w:rsidRDefault="008C71C2" w:rsidP="00BA3B23">
            <w:pPr>
              <w:ind w:firstLine="0"/>
              <w:rPr>
                <w:lang w:eastAsia="zh-CN"/>
              </w:rPr>
            </w:pPr>
            <w:r w:rsidRPr="008C71C2">
              <w:rPr>
                <w:lang w:eastAsia="zh-CN"/>
              </w:rPr>
              <w:t>writeStringToTxt</w:t>
            </w:r>
          </w:p>
        </w:tc>
        <w:tc>
          <w:tcPr>
            <w:tcW w:w="4352" w:type="dxa"/>
          </w:tcPr>
          <w:p w14:paraId="02C32E21" w14:textId="6B78050C" w:rsidR="008C71C2" w:rsidRPr="0058399F" w:rsidRDefault="008C71C2" w:rsidP="00BA3B23">
            <w:pPr>
              <w:ind w:firstLine="0"/>
              <w:rPr>
                <w:lang w:eastAsia="zh-CN"/>
              </w:rPr>
            </w:pPr>
            <w:r>
              <w:rPr>
                <w:rFonts w:hint="eastAsia"/>
                <w:lang w:eastAsia="zh-CN"/>
              </w:rPr>
              <w:t>将解码还原后的文本内容写入</w:t>
            </w:r>
            <w:r>
              <w:rPr>
                <w:rFonts w:hint="eastAsia"/>
                <w:lang w:eastAsia="zh-CN"/>
              </w:rPr>
              <w:t>txt</w:t>
            </w:r>
            <w:r>
              <w:rPr>
                <w:rFonts w:hint="eastAsia"/>
                <w:lang w:eastAsia="zh-CN"/>
              </w:rPr>
              <w:t>文件中</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lastRenderedPageBreak/>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）：查阅检索文献，实现优化算法的的核心代码</w:t>
      </w:r>
    </w:p>
    <w:p w14:paraId="671F01FA" w14:textId="730C8225" w:rsidR="003E003F" w:rsidRDefault="003E003F" w:rsidP="00035423">
      <w:pPr>
        <w:rPr>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原本的基本字符——频率表改进为基于马尔科夫链的字符串——频率表，为哈夫曼编码与解码打下基础。</w:t>
      </w:r>
    </w:p>
    <w:p w14:paraId="054B4930" w14:textId="19E51A1F" w:rsidR="00E549C5" w:rsidRDefault="00FD4CEF" w:rsidP="00035423">
      <w:pPr>
        <w:rPr>
          <w:sz w:val="24"/>
          <w:szCs w:val="24"/>
          <w:lang w:eastAsia="zh-CN"/>
        </w:rPr>
      </w:pPr>
      <w:r>
        <w:rPr>
          <w:rFonts w:hint="eastAsia"/>
          <w:sz w:val="24"/>
          <w:szCs w:val="24"/>
          <w:lang w:eastAsia="zh-CN"/>
        </w:rPr>
        <w:t>曾杨乐</w:t>
      </w:r>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与具体模块任务不同，我需理清算法的基本思路与程序的总体架构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05D028E3" w14:textId="3D54BD71" w:rsidR="00C82EF0" w:rsidRDefault="00C82EF0" w:rsidP="00C82EF0">
      <w:pPr>
        <w:rPr>
          <w:sz w:val="24"/>
          <w:szCs w:val="24"/>
          <w:lang w:eastAsia="zh-CN"/>
        </w:rPr>
      </w:pPr>
      <w:r>
        <w:rPr>
          <w:rFonts w:hint="eastAsia"/>
          <w:sz w:val="24"/>
          <w:szCs w:val="24"/>
          <w:lang w:eastAsia="zh-CN"/>
        </w:rPr>
        <w:t>利诗源</w:t>
      </w:r>
      <w:r>
        <w:rPr>
          <w:rFonts w:hint="eastAsia"/>
          <w:sz w:val="24"/>
          <w:szCs w:val="24"/>
          <w:lang w:eastAsia="zh-CN"/>
        </w:rPr>
        <w:t>（</w:t>
      </w:r>
      <w:r>
        <w:rPr>
          <w:rFonts w:hint="eastAsia"/>
          <w:sz w:val="24"/>
          <w:szCs w:val="24"/>
          <w:lang w:eastAsia="zh-CN"/>
        </w:rPr>
        <w:t>1</w:t>
      </w:r>
      <w:r>
        <w:rPr>
          <w:sz w:val="24"/>
          <w:szCs w:val="24"/>
          <w:lang w:eastAsia="zh-CN"/>
        </w:rPr>
        <w:t>9335</w:t>
      </w:r>
      <w:r>
        <w:rPr>
          <w:rFonts w:hint="eastAsia"/>
          <w:sz w:val="24"/>
          <w:szCs w:val="24"/>
          <w:lang w:eastAsia="zh-CN"/>
        </w:rPr>
        <w:t>114</w:t>
      </w:r>
      <w:r>
        <w:rPr>
          <w:rFonts w:hint="eastAsia"/>
          <w:sz w:val="24"/>
          <w:szCs w:val="24"/>
          <w:lang w:eastAsia="zh-CN"/>
        </w:rPr>
        <w:t>）：</w:t>
      </w:r>
      <w:r>
        <w:rPr>
          <w:rFonts w:hint="eastAsia"/>
          <w:sz w:val="24"/>
          <w:szCs w:val="24"/>
          <w:lang w:eastAsia="zh-CN"/>
        </w:rPr>
        <w:t>实现哈夫曼压缩的核心代码</w:t>
      </w:r>
    </w:p>
    <w:p w14:paraId="1DBD47CF" w14:textId="6204F2B1" w:rsidR="00C82EF0" w:rsidRDefault="00C82EF0" w:rsidP="00C82EF0">
      <w:pPr>
        <w:rPr>
          <w:sz w:val="24"/>
          <w:szCs w:val="24"/>
          <w:lang w:eastAsia="zh-CN"/>
        </w:rPr>
      </w:pPr>
      <w:r>
        <w:rPr>
          <w:rFonts w:hint="eastAsia"/>
          <w:sz w:val="24"/>
          <w:szCs w:val="24"/>
          <w:lang w:eastAsia="zh-CN"/>
        </w:rPr>
        <w:t>在这次小组实践中，我参与了相关选题的讨论，</w:t>
      </w:r>
      <w:r>
        <w:rPr>
          <w:rFonts w:hint="eastAsia"/>
          <w:sz w:val="24"/>
          <w:szCs w:val="24"/>
          <w:lang w:eastAsia="zh-CN"/>
        </w:rPr>
        <w:t>学习了这篇基于马尔科夫链的哈夫曼编码压缩文本的论文，了解了原理。我负责普通哈夫曼树部分的主要代码，包括通过频率表建立哈夫曼树，通过哈夫曼树得到哈夫曼编码表，将原文通过哈夫曼编码表压缩成</w:t>
      </w:r>
      <w:r>
        <w:rPr>
          <w:rFonts w:hint="eastAsia"/>
          <w:sz w:val="24"/>
          <w:szCs w:val="24"/>
          <w:lang w:eastAsia="zh-CN"/>
        </w:rPr>
        <w:t>01</w:t>
      </w:r>
      <w:r>
        <w:rPr>
          <w:rFonts w:hint="eastAsia"/>
          <w:sz w:val="24"/>
          <w:szCs w:val="24"/>
          <w:lang w:eastAsia="zh-CN"/>
        </w:rPr>
        <w:t>串和将压缩的</w:t>
      </w:r>
      <w:r>
        <w:rPr>
          <w:rFonts w:hint="eastAsia"/>
          <w:sz w:val="24"/>
          <w:szCs w:val="24"/>
          <w:lang w:eastAsia="zh-CN"/>
        </w:rPr>
        <w:t>01</w:t>
      </w:r>
      <w:r>
        <w:rPr>
          <w:rFonts w:hint="eastAsia"/>
          <w:sz w:val="24"/>
          <w:szCs w:val="24"/>
          <w:lang w:eastAsia="zh-CN"/>
        </w:rPr>
        <w:t>串翻译回原文。通过本次小组实践，我深入学习了解了该算法的原理，巩固学习了数学思想，也锻炼了自己的代码能力。</w:t>
      </w:r>
    </w:p>
    <w:p w14:paraId="4E272ED1" w14:textId="26DA25B3" w:rsidR="00E549C5" w:rsidRPr="00C82EF0" w:rsidRDefault="00E549C5" w:rsidP="00035423">
      <w:pPr>
        <w:rPr>
          <w:rFonts w:ascii="Times New Roman" w:hAnsi="Times New Roman"/>
          <w:kern w:val="2"/>
          <w:sz w:val="21"/>
          <w:szCs w:val="24"/>
          <w:lang w:eastAsia="zh-CN"/>
        </w:rPr>
      </w:pPr>
    </w:p>
    <w:sectPr w:rsidR="00E549C5" w:rsidRPr="00C82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09D96" w14:textId="77777777" w:rsidR="000B65CD" w:rsidRDefault="000B65CD" w:rsidP="00FD5EA5">
      <w:pPr>
        <w:spacing w:after="0" w:line="240" w:lineRule="auto"/>
      </w:pPr>
      <w:r>
        <w:separator/>
      </w:r>
    </w:p>
  </w:endnote>
  <w:endnote w:type="continuationSeparator" w:id="0">
    <w:p w14:paraId="100D8F89" w14:textId="77777777" w:rsidR="000B65CD" w:rsidRDefault="000B65CD" w:rsidP="00FD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7061E" w14:textId="77777777" w:rsidR="000B65CD" w:rsidRDefault="000B65CD" w:rsidP="00FD5EA5">
      <w:pPr>
        <w:spacing w:after="0" w:line="240" w:lineRule="auto"/>
      </w:pPr>
      <w:r>
        <w:separator/>
      </w:r>
    </w:p>
  </w:footnote>
  <w:footnote w:type="continuationSeparator" w:id="0">
    <w:p w14:paraId="34AA973F" w14:textId="77777777" w:rsidR="000B65CD" w:rsidRDefault="000B65CD" w:rsidP="00FD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2279"/>
    <w:rsid w:val="00046163"/>
    <w:rsid w:val="0007602A"/>
    <w:rsid w:val="00091BDD"/>
    <w:rsid w:val="000A157F"/>
    <w:rsid w:val="000A256F"/>
    <w:rsid w:val="000A3029"/>
    <w:rsid w:val="000B1306"/>
    <w:rsid w:val="000B65CD"/>
    <w:rsid w:val="000B763F"/>
    <w:rsid w:val="000C20B8"/>
    <w:rsid w:val="000D6D31"/>
    <w:rsid w:val="000E6B8A"/>
    <w:rsid w:val="00104338"/>
    <w:rsid w:val="001112DB"/>
    <w:rsid w:val="001272B8"/>
    <w:rsid w:val="0014540B"/>
    <w:rsid w:val="001663CC"/>
    <w:rsid w:val="00175C30"/>
    <w:rsid w:val="0018214D"/>
    <w:rsid w:val="001A60F4"/>
    <w:rsid w:val="001B27D9"/>
    <w:rsid w:val="001E310F"/>
    <w:rsid w:val="00202169"/>
    <w:rsid w:val="00220D93"/>
    <w:rsid w:val="00231B4B"/>
    <w:rsid w:val="002403BB"/>
    <w:rsid w:val="002408FB"/>
    <w:rsid w:val="00246804"/>
    <w:rsid w:val="00260785"/>
    <w:rsid w:val="00290941"/>
    <w:rsid w:val="002B5C38"/>
    <w:rsid w:val="002B629D"/>
    <w:rsid w:val="002E62C1"/>
    <w:rsid w:val="0030085A"/>
    <w:rsid w:val="00312093"/>
    <w:rsid w:val="00317D5A"/>
    <w:rsid w:val="00325F85"/>
    <w:rsid w:val="003702ED"/>
    <w:rsid w:val="00371E43"/>
    <w:rsid w:val="003939EF"/>
    <w:rsid w:val="003A06B8"/>
    <w:rsid w:val="003E003F"/>
    <w:rsid w:val="00434AE4"/>
    <w:rsid w:val="00463A12"/>
    <w:rsid w:val="0048455A"/>
    <w:rsid w:val="00485150"/>
    <w:rsid w:val="00496279"/>
    <w:rsid w:val="004A301E"/>
    <w:rsid w:val="004B2D7E"/>
    <w:rsid w:val="004B486D"/>
    <w:rsid w:val="00512019"/>
    <w:rsid w:val="00544EE1"/>
    <w:rsid w:val="00580F0B"/>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9307E"/>
    <w:rsid w:val="006A72F9"/>
    <w:rsid w:val="006C0B55"/>
    <w:rsid w:val="006D1EAB"/>
    <w:rsid w:val="006F678A"/>
    <w:rsid w:val="007456C9"/>
    <w:rsid w:val="007617D4"/>
    <w:rsid w:val="00764905"/>
    <w:rsid w:val="0078095B"/>
    <w:rsid w:val="007C7D0C"/>
    <w:rsid w:val="007D050C"/>
    <w:rsid w:val="007D14FE"/>
    <w:rsid w:val="007D2F4C"/>
    <w:rsid w:val="007D50D7"/>
    <w:rsid w:val="007E753C"/>
    <w:rsid w:val="007F043B"/>
    <w:rsid w:val="008363BE"/>
    <w:rsid w:val="008655FE"/>
    <w:rsid w:val="008702C4"/>
    <w:rsid w:val="008C4F9B"/>
    <w:rsid w:val="008C71C2"/>
    <w:rsid w:val="008E6092"/>
    <w:rsid w:val="008F3AC1"/>
    <w:rsid w:val="00934639"/>
    <w:rsid w:val="00951B5A"/>
    <w:rsid w:val="00973AF5"/>
    <w:rsid w:val="009A18F9"/>
    <w:rsid w:val="009B34EA"/>
    <w:rsid w:val="009F33EF"/>
    <w:rsid w:val="00A10E4F"/>
    <w:rsid w:val="00A12414"/>
    <w:rsid w:val="00A53D24"/>
    <w:rsid w:val="00A80688"/>
    <w:rsid w:val="00A81ABE"/>
    <w:rsid w:val="00A8216A"/>
    <w:rsid w:val="00A92880"/>
    <w:rsid w:val="00AC35B6"/>
    <w:rsid w:val="00AC6958"/>
    <w:rsid w:val="00AD0E30"/>
    <w:rsid w:val="00AF2D92"/>
    <w:rsid w:val="00AF39FD"/>
    <w:rsid w:val="00AF4B95"/>
    <w:rsid w:val="00B20156"/>
    <w:rsid w:val="00B63D3D"/>
    <w:rsid w:val="00BB7480"/>
    <w:rsid w:val="00BC20C9"/>
    <w:rsid w:val="00BC2D06"/>
    <w:rsid w:val="00BC7661"/>
    <w:rsid w:val="00BF40EF"/>
    <w:rsid w:val="00C1015A"/>
    <w:rsid w:val="00C24E8A"/>
    <w:rsid w:val="00C266E3"/>
    <w:rsid w:val="00C26789"/>
    <w:rsid w:val="00C54363"/>
    <w:rsid w:val="00C67E6D"/>
    <w:rsid w:val="00C77DFC"/>
    <w:rsid w:val="00C82EF0"/>
    <w:rsid w:val="00D13FE3"/>
    <w:rsid w:val="00D146B6"/>
    <w:rsid w:val="00D436D7"/>
    <w:rsid w:val="00D4628B"/>
    <w:rsid w:val="00D67BF6"/>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41A1F"/>
    <w:rsid w:val="00F639BD"/>
    <w:rsid w:val="00F80FD5"/>
    <w:rsid w:val="00F855FA"/>
    <w:rsid w:val="00F87E1E"/>
    <w:rsid w:val="00FD3407"/>
    <w:rsid w:val="00FD4948"/>
    <w:rsid w:val="00FD4CEF"/>
    <w:rsid w:val="00FD5EA5"/>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rPr>
      <w:sz w:val="18"/>
      <w:szCs w:val="18"/>
      <w:lang w:eastAsia="en-US" w:bidi="en-US"/>
    </w:rPr>
  </w:style>
  <w:style w:type="character" w:customStyle="1" w:styleId="a7">
    <w:name w:val="页脚 字符"/>
    <w:basedOn w:val="a0"/>
    <w:link w:val="a6"/>
    <w:uiPriority w:val="99"/>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727">
      <w:bodyDiv w:val="1"/>
      <w:marLeft w:val="0"/>
      <w:marRight w:val="0"/>
      <w:marTop w:val="0"/>
      <w:marBottom w:val="0"/>
      <w:divBdr>
        <w:top w:val="none" w:sz="0" w:space="0" w:color="auto"/>
        <w:left w:val="none" w:sz="0" w:space="0" w:color="auto"/>
        <w:bottom w:val="none" w:sz="0" w:space="0" w:color="auto"/>
        <w:right w:val="none" w:sz="0" w:space="0" w:color="auto"/>
      </w:divBdr>
      <w:divsChild>
        <w:div w:id="238058625">
          <w:marLeft w:val="0"/>
          <w:marRight w:val="0"/>
          <w:marTop w:val="0"/>
          <w:marBottom w:val="0"/>
          <w:divBdr>
            <w:top w:val="none" w:sz="0" w:space="0" w:color="auto"/>
            <w:left w:val="none" w:sz="0" w:space="0" w:color="auto"/>
            <w:bottom w:val="none" w:sz="0" w:space="0" w:color="auto"/>
            <w:right w:val="none" w:sz="0" w:space="0" w:color="auto"/>
          </w:divBdr>
          <w:divsChild>
            <w:div w:id="157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305">
      <w:bodyDiv w:val="1"/>
      <w:marLeft w:val="0"/>
      <w:marRight w:val="0"/>
      <w:marTop w:val="0"/>
      <w:marBottom w:val="0"/>
      <w:divBdr>
        <w:top w:val="none" w:sz="0" w:space="0" w:color="auto"/>
        <w:left w:val="none" w:sz="0" w:space="0" w:color="auto"/>
        <w:bottom w:val="none" w:sz="0" w:space="0" w:color="auto"/>
        <w:right w:val="none" w:sz="0" w:space="0" w:color="auto"/>
      </w:divBdr>
      <w:divsChild>
        <w:div w:id="1252812254">
          <w:marLeft w:val="0"/>
          <w:marRight w:val="0"/>
          <w:marTop w:val="0"/>
          <w:marBottom w:val="0"/>
          <w:divBdr>
            <w:top w:val="none" w:sz="0" w:space="0" w:color="auto"/>
            <w:left w:val="none" w:sz="0" w:space="0" w:color="auto"/>
            <w:bottom w:val="none" w:sz="0" w:space="0" w:color="auto"/>
            <w:right w:val="none" w:sz="0" w:space="0" w:color="auto"/>
          </w:divBdr>
          <w:divsChild>
            <w:div w:id="1336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656">
      <w:bodyDiv w:val="1"/>
      <w:marLeft w:val="0"/>
      <w:marRight w:val="0"/>
      <w:marTop w:val="0"/>
      <w:marBottom w:val="0"/>
      <w:divBdr>
        <w:top w:val="none" w:sz="0" w:space="0" w:color="auto"/>
        <w:left w:val="none" w:sz="0" w:space="0" w:color="auto"/>
        <w:bottom w:val="none" w:sz="0" w:space="0" w:color="auto"/>
        <w:right w:val="none" w:sz="0" w:space="0" w:color="auto"/>
      </w:divBdr>
      <w:divsChild>
        <w:div w:id="12998660">
          <w:marLeft w:val="0"/>
          <w:marRight w:val="0"/>
          <w:marTop w:val="0"/>
          <w:marBottom w:val="0"/>
          <w:divBdr>
            <w:top w:val="none" w:sz="0" w:space="0" w:color="auto"/>
            <w:left w:val="none" w:sz="0" w:space="0" w:color="auto"/>
            <w:bottom w:val="none" w:sz="0" w:space="0" w:color="auto"/>
            <w:right w:val="none" w:sz="0" w:space="0" w:color="auto"/>
          </w:divBdr>
          <w:divsChild>
            <w:div w:id="404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786">
      <w:bodyDiv w:val="1"/>
      <w:marLeft w:val="0"/>
      <w:marRight w:val="0"/>
      <w:marTop w:val="0"/>
      <w:marBottom w:val="0"/>
      <w:divBdr>
        <w:top w:val="none" w:sz="0" w:space="0" w:color="auto"/>
        <w:left w:val="none" w:sz="0" w:space="0" w:color="auto"/>
        <w:bottom w:val="none" w:sz="0" w:space="0" w:color="auto"/>
        <w:right w:val="none" w:sz="0" w:space="0" w:color="auto"/>
      </w:divBdr>
      <w:divsChild>
        <w:div w:id="1402094038">
          <w:marLeft w:val="0"/>
          <w:marRight w:val="0"/>
          <w:marTop w:val="0"/>
          <w:marBottom w:val="0"/>
          <w:divBdr>
            <w:top w:val="none" w:sz="0" w:space="0" w:color="auto"/>
            <w:left w:val="none" w:sz="0" w:space="0" w:color="auto"/>
            <w:bottom w:val="none" w:sz="0" w:space="0" w:color="auto"/>
            <w:right w:val="none" w:sz="0" w:space="0" w:color="auto"/>
          </w:divBdr>
          <w:divsChild>
            <w:div w:id="1630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843">
      <w:bodyDiv w:val="1"/>
      <w:marLeft w:val="0"/>
      <w:marRight w:val="0"/>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0"/>
          <w:divBdr>
            <w:top w:val="none" w:sz="0" w:space="0" w:color="auto"/>
            <w:left w:val="none" w:sz="0" w:space="0" w:color="auto"/>
            <w:bottom w:val="none" w:sz="0" w:space="0" w:color="auto"/>
            <w:right w:val="none" w:sz="0" w:space="0" w:color="auto"/>
          </w:divBdr>
          <w:divsChild>
            <w:div w:id="1624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793">
      <w:bodyDiv w:val="1"/>
      <w:marLeft w:val="0"/>
      <w:marRight w:val="0"/>
      <w:marTop w:val="0"/>
      <w:marBottom w:val="0"/>
      <w:divBdr>
        <w:top w:val="none" w:sz="0" w:space="0" w:color="auto"/>
        <w:left w:val="none" w:sz="0" w:space="0" w:color="auto"/>
        <w:bottom w:val="none" w:sz="0" w:space="0" w:color="auto"/>
        <w:right w:val="none" w:sz="0" w:space="0" w:color="auto"/>
      </w:divBdr>
      <w:divsChild>
        <w:div w:id="800999208">
          <w:marLeft w:val="0"/>
          <w:marRight w:val="0"/>
          <w:marTop w:val="0"/>
          <w:marBottom w:val="0"/>
          <w:divBdr>
            <w:top w:val="none" w:sz="0" w:space="0" w:color="auto"/>
            <w:left w:val="none" w:sz="0" w:space="0" w:color="auto"/>
            <w:bottom w:val="none" w:sz="0" w:space="0" w:color="auto"/>
            <w:right w:val="none" w:sz="0" w:space="0" w:color="auto"/>
          </w:divBdr>
          <w:divsChild>
            <w:div w:id="1697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CE7E1F-19EC-45FC-867E-1ABB062C54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1080</Words>
  <Characters>6161</Characters>
  <Application>Microsoft Office Word</Application>
  <DocSecurity>0</DocSecurity>
  <Lines>51</Lines>
  <Paragraphs>14</Paragraphs>
  <ScaleCrop>false</ScaleCrop>
  <Company>BBS.SUDA123.COM</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利 诗源</cp:lastModifiedBy>
  <cp:revision>104</cp:revision>
  <dcterms:created xsi:type="dcterms:W3CDTF">2020-02-15T05:48:00Z</dcterms:created>
  <dcterms:modified xsi:type="dcterms:W3CDTF">2020-12-13T10:55:00Z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