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Лаборатория BAF / проект ARID1A</w:t>
      </w:r>
    </w:p>
    <w:p>
      <w:r>
        <w:t>Заявка на отбор линий</w:t>
      </w:r>
    </w:p>
    <w:p>
      <w:r>
        <w:t>Дата: 05.09.2026</w:t>
      </w:r>
    </w:p>
    <w:p/>
    <w:p>
      <w:r>
        <w:t>Критерии отбора: эффективность трансфекции по СОП_транс, стабильность пассажей 8–12.</w:t>
      </w:r>
    </w:p>
    <w:p>
      <w:r>
        <w:t>Плановые целевые титры: не менее 200 мг/л к дню 9 (ориентир, не факт).</w:t>
      </w:r>
    </w:p>
    <w:p>
      <w:r>
        <w:t>Ссылка: СОП_культивирование.docx.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