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Лаборатория BAF / проект ARID1A</w:t>
      </w:r>
    </w:p>
    <w:p>
      <w:r>
        <w:t>СОП культивирование клеточных линий (v2.0)</w:t>
      </w:r>
    </w:p>
    <w:p>
      <w:r>
        <w:t>Дата: 01.09.2026</w:t>
      </w:r>
    </w:p>
    <w:p/>
    <w:p>
      <w:r>
        <w:t>П.1.3. Перед постановкой эксперимента обязателен тест на микоплазму; результат архивируется в папке Сертификаты.</w:t>
      </w:r>
    </w:p>
    <w:p/>
    <w:p>
      <w:r>
        <w:t>П.4.2. Различие содержания глюкозы между линиями фиксируется, если относительная разность средних превышает 5%; ровно 5% — не фиксируется. Формула: |A-B|/((A+B)/2) × 100%.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