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РЕГЛАМЕНТ командировок (редакция v2)</w:t>
      </w:r>
    </w:p>
    <w:p>
      <w:r>
        <w:t>ООО «НеоВектор». Дата редакции: 15.05.2026.</w:t>
        <w:br w:type="page"/>
      </w:r>
    </w:p>
    <w:p>
      <w:r>
        <w:t>Содержание</w:t>
      </w:r>
    </w:p>
    <w:p>
      <w:r>
        <w:t>1. Общие положения</w:t>
      </w:r>
    </w:p>
    <w:p>
      <w:r>
        <w:t>2. Термины и сокращения</w:t>
      </w:r>
    </w:p>
    <w:p>
      <w:r>
        <w:t>3. Порядок оформления командировки</w:t>
      </w:r>
    </w:p>
    <w:p>
      <w:r>
        <w:t>4. Возмещение расходов</w:t>
      </w:r>
    </w:p>
    <w:p>
      <w:r>
        <w:t>5. Подписание заявлений и ответственность</w:t>
      </w:r>
    </w:p>
    <w:p>
      <w:r>
        <w:t>6. Заключительные положения</w:t>
        <w:br w:type="page"/>
      </w:r>
    </w:p>
    <w:p>
      <w:r>
        <w:t>1. Общие положения</w:t>
      </w:r>
    </w:p>
    <w:p>
      <w:r>
        <w:t>1.1. Настоящий регламент устанавливает порядок направления работников ООО «НеоВектор» в служебные командировки и возмещения связанных расходов.</w:t>
      </w:r>
    </w:p>
    <w:p>
      <w:r>
        <w:t>1.2. Регламент применяется ко всем подразделениям Общества, если иное не установлено приказом директора.</w:t>
      </w:r>
    </w:p>
    <w:p>
      <w:r>
        <w:t>1.3. Цель — обеспечить единообразие оформления и исключить принятие к учёту неподтверждённых расходов.</w:t>
      </w:r>
    </w:p>
    <w:p>
      <w:r>
        <w:t>1.4. Контроль соблюдения осуществляет бухгалтерия совместно с руководителями подразделений.</w:t>
        <w:br w:type="page"/>
      </w:r>
    </w:p>
    <w:p>
      <w:r>
        <w:t>2. Термины и сокращения</w:t>
      </w:r>
    </w:p>
    <w:p>
      <w:r>
        <w:t>2.1. Командировка — поездка работника по распоряжению работодателя для выполнения служебного поручения.</w:t>
      </w:r>
    </w:p>
    <w:p>
      <w:r>
        <w:t>2.2. Авансовый отчёт — документ работника о расходовании подотчётных сумм.</w:t>
      </w:r>
    </w:p>
    <w:p>
      <w:r>
        <w:t>2.3. Скан чека — изображение кассового чека с читаемыми реквизитами.</w:t>
      </w:r>
    </w:p>
    <w:p>
      <w:r>
        <w:t>2.4. Лимит — предельная сумма возмещения по категории расхода.</w:t>
        <w:br w:type="page"/>
      </w:r>
    </w:p>
    <w:p>
      <w:r>
        <w:t>3. Порядок оформления командировки</w:t>
      </w:r>
    </w:p>
    <w:p>
      <w:r>
        <w:t>3.1. Основанием является служебное задание и решение о командировании.</w:t>
      </w:r>
    </w:p>
    <w:p>
      <w:r>
        <w:t>3.2. Работник подаёт заявление на командировку до начала поездки.</w:t>
      </w:r>
    </w:p>
    <w:p>
      <w:r>
        <w:t>3.3. Аванс выдаётся по платёжному поручению после утверждения решения.</w:t>
      </w:r>
    </w:p>
    <w:p>
      <w:r>
        <w:t>3.4. По возвращении работник сдаёт авансовый отчёт с приложениями.</w:t>
        <w:br w:type="page"/>
      </w:r>
    </w:p>
    <w:p>
      <w:r>
        <w:t>4. Возмещение расходов</w:t>
      </w:r>
    </w:p>
    <w:p>
      <w:r>
        <w:t>4.1. Возмещаются проживание, суточные и транспорт в пределах утверждённых лимитов.</w:t>
      </w:r>
    </w:p>
    <w:p>
      <w:r>
        <w:t>П. 4.2. Такси возмещается в полном объёме при наличии скана чека и если сумма не превышает 1 000 руб. за одну поездку.</w:t>
      </w:r>
    </w:p>
    <w:p>
      <w:r>
        <w:t>4.3. Редакция v2 применяется к командировкам с датой начала не ранее 01.06.2026.</w:t>
      </w:r>
    </w:p>
    <w:p>
      <w:r>
        <w:t>4.4. Суточные рассчитываются по файлу расчёта суточных.</w:t>
        <w:br w:type="page"/>
      </w:r>
    </w:p>
    <w:p>
      <w:r>
        <w:t>5. Подписание заявлений и ответственность</w:t>
      </w:r>
    </w:p>
    <w:p>
      <w:r>
        <w:t>П. 5.1. Заявление на командировку должно быть подписано руководителем группы.</w:t>
      </w:r>
    </w:p>
    <w:p>
      <w:r>
        <w:t>Заведующий лабораторией обладает полномочиями руководителя группы.</w:t>
      </w:r>
    </w:p>
    <w:p>
      <w:r>
        <w:t>5.2. Ответственность за комплектность документов несёт работник.</w:t>
      </w:r>
    </w:p>
    <w:p>
      <w:r>
        <w:t>5.3. При отсутствии обязательных приложений бухгалтерия вправе отказать в возмещении спорной статьи.</w:t>
        <w:br w:type="page"/>
      </w:r>
    </w:p>
    <w:p>
      <w:r>
        <w:t>6. Заключительные положения</w:t>
      </w:r>
    </w:p>
    <w:p>
      <w:r>
        <w:t>6.1. Настоящий регламент вводится в действие приказом директора.</w:t>
      </w:r>
    </w:p>
    <w:p>
      <w:r>
        <w:t>6.2. Ранее действовавшие редакции утрачивают силу с даты введения новой редакции.</w:t>
      </w:r>
    </w:p>
    <w:p>
      <w:r>
        <w:t>6.3. Неурегулированные вопросы решаются в соответствии с законодательством РФ и локальными актами Общества.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