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Регламент архивирования документов (редакция v1)</w:t>
      </w:r>
    </w:p>
    <w:p>
      <w:r>
        <w:t>Дата: 15.01.2026</w:t>
      </w:r>
    </w:p>
    <w:p>
      <w:r>
        <w:t>Сроки хранения бухгалтерских и кадровых документов.</w:t>
      </w:r>
    </w:p>
    <w:p>
      <w:r>
        <w:t>Документ не определяет лимиты командировочных расходов.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