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РЕГЛАМЕНТ сверки авансовых отчётов по командировкам (редакция v2)</w:t>
      </w:r>
    </w:p>
    <w:p>
      <w:r>
        <w:t>Утверждён локальным актом организации. Дата редакции: 25.03.2026.</w:t>
        <w:br w:type="page"/>
      </w:r>
    </w:p>
    <w:p>
      <w:r>
        <w:t>Содержание</w:t>
      </w:r>
    </w:p>
    <w:p>
      <w:r>
        <w:t>1. Общие положения</w:t>
      </w:r>
    </w:p>
    <w:p>
      <w:r>
        <w:t>2. Термины и сокращения</w:t>
      </w:r>
    </w:p>
    <w:p>
      <w:r>
        <w:t>3. Документооборот и сроки</w:t>
      </w:r>
    </w:p>
    <w:p>
      <w:r>
        <w:t>4. Правила сверки сумм</w:t>
      </w:r>
    </w:p>
    <w:p>
      <w:r>
        <w:t>5. Хранение и ответственность</w:t>
      </w:r>
    </w:p>
    <w:p>
      <w:r>
        <w:t>6. Заключительные положения</w:t>
      </w:r>
    </w:p>
    <w:p>
      <w:r>
        <w:t>Приложение. Типовые ошибки при оформлении</w:t>
        <w:br w:type="page"/>
      </w:r>
    </w:p>
    <w:p>
      <w:r>
        <w:t>1. Общие положения</w:t>
      </w:r>
    </w:p>
    <w:p>
      <w:r>
        <w:t>1.1. Настоящий регламент устанавливает единый порядок сверки авансовых отчётов работников ООО «Гидропривод НТ».</w:t>
      </w:r>
    </w:p>
    <w:p>
      <w:r>
        <w:t>1.2. Регламент применяется ко всем проектам Общества, если иное не установлено приказом генерального директора или отдельным письмом по проекту.</w:t>
      </w:r>
    </w:p>
    <w:p>
      <w:r>
        <w:t>1.3. Цель — обеспечить сопоставимость сумм, указанных в реестре командировочных расходов, с первичными платёжными документами и исключить принятие к учёту неподтверждённых расходов.</w:t>
      </w:r>
    </w:p>
    <w:p>
      <w:r>
        <w:t>1.4. Сверка выполняется отделом командировок совместно с бухгалтерией. Результаты фиксируются в отчёте сверки и при необходимости эскалируются руководителю проекта.</w:t>
      </w:r>
    </w:p>
    <w:p>
      <w:r>
        <w:t>1.5. Настоящий документ не заменяет налоговое законодательство и внутреннюю учётную политику. При расхождении приоритет имеют нормы законодательства РФ.</w:t>
        <w:br w:type="page"/>
      </w:r>
    </w:p>
    <w:p>
      <w:r>
        <w:t>2. Термины и сокращения</w:t>
      </w:r>
    </w:p>
    <w:p>
      <w:r>
        <w:t>2.1. Авансовый отчёт (АО) — документ работника о расходовании подотчётных сумм.</w:t>
      </w:r>
    </w:p>
    <w:p>
      <w:r>
        <w:t>2.2. Реестр — таблица по проекту, содержащая суммы проживания и суточных по авансовым отчётам.</w:t>
      </w:r>
    </w:p>
    <w:p>
      <w:r>
        <w:t>2.3. Чек — кассовый (или приравненный) документ с итоговой суммой к оплате. Плановая смета и заявка на командировку чеком не являются.</w:t>
      </w:r>
    </w:p>
    <w:p>
      <w:r>
        <w:t>2.4. Сутки проживания равны числу ночей в месте командировки.</w:t>
      </w:r>
    </w:p>
    <w:p>
      <w:r>
        <w:t>2.5. Проект — код объекта (например, отдельный договор/площадка). Сравнение строк разных проектов по совпадению номера командировки не допускается.</w:t>
      </w:r>
    </w:p>
    <w:p>
      <w:r>
        <w:t>2.6. Согласование превышения лимита — отдельное подписанное письмо. Черновик запроса согласованием не признаётся.</w:t>
        <w:br w:type="page"/>
      </w:r>
    </w:p>
    <w:p>
      <w:r>
        <w:t>3. Документооборот и сроки</w:t>
      </w:r>
    </w:p>
    <w:p>
      <w:r>
        <w:t>3.1. Работник сдаёт авансовый отчёт не позднее пяти рабочих дней после возвращения.</w:t>
      </w:r>
    </w:p>
    <w:p>
      <w:r>
        <w:t>3.2. К отчёту прилагаются: приказ о направлении (при наличии), проездные документы, чеки проживания и транспорта, акт выполненных работ (если предусмотрен договором).</w:t>
      </w:r>
    </w:p>
    <w:p>
      <w:r>
        <w:t>3.3. Отдел командировок проверяет комплектность, бухгалтерия — арифметику и соответствие действующему регламенту.</w:t>
      </w:r>
    </w:p>
    <w:p>
      <w:r>
        <w:t>3.4. Неполный комплект не даёт права подставлять плановые суммы вместо фактических.</w:t>
      </w:r>
    </w:p>
    <w:p>
      <w:r>
        <w:t>3.5. Реестры ведутся раздельно по проектам. Имя файла не является достаточным признаком проекта: используется колонка «Проект» внутри файла.</w:t>
      </w:r>
    </w:p>
    <w:p>
      <w:r>
        <w:t>3.6. Сканы и изображения допускаются, если на них читаемы обязательные реквизиты. Дата, присутствующая только на скане, не дублируется в текстовых выгрузках автоматически.</w:t>
        <w:br w:type="page"/>
      </w:r>
    </w:p>
    <w:p>
      <w:r>
        <w:t>Статус: действует с 01.04.2026. Вводится в действие с 01.04.2026.</w:t>
      </w:r>
    </w:p>
    <w:p>
      <w:r>
        <w:t>Настоящая редакция заменяет регламент v1 для командировок, завершённых начиная с даты введения.</w:t>
        <w:br w:type="page"/>
      </w:r>
    </w:p>
    <w:p>
      <w:r>
        <w:t>4. Правила сверки сумм (действующая редакция v2)</w:t>
      </w:r>
    </w:p>
    <w:p>
      <w:r>
        <w:t>Пункты 4.1–4.4 применяются исключительно в редакции v2 после даты введения. Числовые пороги редакции v1 не используются.</w:t>
      </w:r>
    </w:p>
    <w:p>
      <w:r>
        <w:t>4.1. Расхождение = сумма_по_чеку − сумма_по_реестру. Запись включается в перечень нарушений, если модуль расхождения превышает 200 рублей. Ровно 200 рублей — допустимо.</w:t>
      </w:r>
    </w:p>
    <w:p>
      <w:r>
        <w:t>4.2. Суточные ≤ 2 700 ₽/сутки (сутки = ночь проживания, число суток = числу ночей).</w:t>
      </w:r>
    </w:p>
    <w:p>
      <w:r>
        <w:t>4.3. Такси ≤ 3 000 ₽/чек.</w:t>
      </w:r>
    </w:p>
    <w:p>
      <w:r>
        <w:t>4.4. Превышение лимита сметы на проживание допускается только при наличии отдельного письма-согласования, подписанного уполномоченным лицом. Черновик запроса согласованием не является.</w:t>
        <w:br w:type="page"/>
      </w:r>
    </w:p>
    <w:p>
      <w:r>
        <w:t>5. Ответственность и неполные данные</w:t>
      </w:r>
    </w:p>
    <w:p>
      <w:r>
        <w:t>5.1. Нарушения, подлежащие включению в отчёт, передаются руководителю проекта в течение двух рабочих дней после выявления.</w:t>
      </w:r>
    </w:p>
    <w:p>
      <w:r>
        <w:t>5.2. Если подтверждающий документ отсутствует, факт отмечается как «неполные данные». Запрещено восполнять пробел расчётом «как обычно» или данными плана командировок.</w:t>
      </w:r>
    </w:p>
    <w:p>
      <w:r>
        <w:t>5.3. Неподписанный акт выполненных работ не подтверждает дату подписания. Дата составления черновика датой подписания не является.</w:t>
      </w:r>
    </w:p>
    <w:p>
      <w:r>
        <w:t>5.4. Работники отдела командировок несут ответственность за применение действующей редакции регламента, а не первой найденной в папке версии файла.</w:t>
        <w:br w:type="page"/>
      </w:r>
    </w:p>
    <w:p>
      <w:r>
        <w:t>6. Заключительные положения</w:t>
      </w:r>
    </w:p>
    <w:p>
      <w:r>
        <w:t>6.1. Редакция вводится приказом. С даты введения предыдущая редакция утрачивает силу.</w:t>
      </w:r>
    </w:p>
    <w:p>
      <w:r>
        <w:t>6.2. По вопросам толкования обращаться в юридический отдел.</w:t>
      </w:r>
    </w:p>
    <w:p>
      <w:r>
        <w:t>6.3. Приложения к регламенту актуализируются без изменения нумерации пунктов раздела 4, если не изменены числовые пороги.</w:t>
        <w:br w:type="page"/>
      </w:r>
    </w:p>
    <w:p>
      <w:r>
        <w:t>Приложение А. Порядок эскалации</w:t>
      </w:r>
    </w:p>
    <w:p>
      <w:r>
        <w:t>При выявлении превышения лимита сметы на проживание исполнитель запрашивает письмо-согласование. До получения подписанного письма сумма не признаётся согласованной.</w:t>
      </w:r>
    </w:p>
    <w:p>
      <w:r>
        <w:t>Приложение Б. Типовые ошибки (редакция v2)</w:t>
      </w:r>
    </w:p>
    <w:p>
      <w:r>
        <w:t>— использование порога и лимитов редакции v1 после даты введения v2;</w:t>
      </w:r>
    </w:p>
    <w:p>
      <w:r>
        <w:t>— принятие черновика запроса за согласование;</w:t>
      </w:r>
    </w:p>
    <w:p>
      <w:r>
        <w:t>— сверка чека одного проекта с реестром другого проекта при совпадении номера командировки.</w:t>
        <w:br w:type="page"/>
      </w:r>
    </w:p>
    <w:p>
      <w:r>
        <w:t>Справочно. Реквизиты Общества</w:t>
      </w:r>
    </w:p>
    <w:p>
      <w:r>
        <w:t>ООО «Гидропривод НТ»</w:t>
      </w:r>
    </w:p>
    <w:p>
      <w:r>
        <w:t>Юридический адрес: ЯНАО, г. Салехард, ул. Республики, д. 42</w:t>
      </w:r>
    </w:p>
    <w:p>
      <w:r>
        <w:t>ИНН 8901234567, КПП 890101001</w:t>
      </w:r>
    </w:p>
    <w:p>
      <w:r>
        <w:t>Расчётный счёт 40702810100000001234 в Банке «Северный» БИК 047102001</w:t>
      </w:r>
    </w:p>
    <w:p>
      <w:r>
        <w:t>Документ сформирован канцелярией. Печать на бумажном оригинале.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