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85AA" w14:textId="77777777" w:rsidR="00DD4F39" w:rsidRPr="00A407C1" w:rsidRDefault="00DD4F39" w:rsidP="00DD4F39">
      <w:pPr>
        <w:pStyle w:val="Title"/>
        <w:keepNext/>
        <w:keepLines/>
        <w:rPr>
          <w:rFonts w:eastAsia="Times New Roman"/>
          <w:b/>
          <w:kern w:val="36"/>
          <w:sz w:val="32"/>
          <w:szCs w:val="32"/>
          <w:lang w:val="en"/>
        </w:rPr>
      </w:pPr>
      <w:proofErr w:type="spellStart"/>
      <w:r w:rsidRPr="00A407C1">
        <w:rPr>
          <w:rFonts w:eastAsia="Times New Roman"/>
          <w:b/>
          <w:sz w:val="32"/>
          <w:lang w:val="en"/>
        </w:rPr>
        <w:t>Atikha</w:t>
      </w:r>
      <w:proofErr w:type="spellEnd"/>
      <w:r w:rsidRPr="00A407C1">
        <w:rPr>
          <w:rFonts w:eastAsia="Times New Roman"/>
          <w:b/>
          <w:sz w:val="32"/>
          <w:lang w:val="en"/>
        </w:rPr>
        <w:t xml:space="preserve"> Chapter 4 Screen Hierarchy and Project Testing</w:t>
      </w:r>
    </w:p>
    <w:p w14:paraId="439C905E" w14:textId="77777777" w:rsidR="00DD4F39" w:rsidRPr="00A407C1" w:rsidRDefault="00DD4F39" w:rsidP="00DD4F39">
      <w:pPr>
        <w:pStyle w:val="Heading2"/>
        <w:keepNext/>
        <w:keepLines/>
        <w:spacing w:before="0" w:after="160" w:line="360" w:lineRule="auto"/>
        <w:rPr>
          <w:rFonts w:eastAsia="Times New Roman"/>
          <w:sz w:val="24"/>
          <w:lang w:val="en"/>
        </w:rPr>
      </w:pPr>
      <w:r w:rsidRPr="00A407C1">
        <w:rPr>
          <w:rFonts w:eastAsia="Times New Roman"/>
          <w:sz w:val="24"/>
          <w:lang w:val="en"/>
        </w:rPr>
        <w:t>Screen Hierarchy</w:t>
      </w:r>
    </w:p>
    <w:p w14:paraId="685B362B" w14:textId="77777777" w:rsidR="00DD4F39" w:rsidRPr="00A407C1" w:rsidRDefault="00DD4F39" w:rsidP="00DD4F39">
      <w:pPr>
        <w:pStyle w:val="NormalWeb"/>
        <w:keepLines/>
        <w:rPr>
          <w:lang w:val="en"/>
        </w:rPr>
      </w:pPr>
      <w:r w:rsidRPr="00A407C1">
        <w:rPr>
          <w:lang w:val="en"/>
        </w:rPr>
        <w:t>The following figures present the System Administrator and Management and Board screens of the Atikha Financial Management System. The sidebar connects the financial overview, accounting workspaces, books of accounts, communications and role-specific pages. Each figure explains the purpose of the displayed screen and the controls available in the captured state. The Administrator screens are followed by the Management and Board screens.</w:t>
      </w:r>
    </w:p>
    <w:p w14:paraId="0E3A0F87" w14:textId="77777777" w:rsidR="00DD4F39" w:rsidRPr="00A407C1" w:rsidRDefault="00EE14B9" w:rsidP="00DD4F39">
      <w:pPr>
        <w:pStyle w:val="screen-slot"/>
        <w:keepNext/>
        <w:keepLines/>
        <w:spacing w:before="0" w:beforeAutospacing="0" w:after="160" w:afterAutospacing="0" w:line="360" w:lineRule="auto"/>
        <w:rPr>
          <w:color w:val="000000"/>
          <w:sz w:val="22"/>
          <w:lang w:val="en"/>
        </w:rPr>
      </w:pPr>
      <w:r>
        <w:rPr>
          <w:noProof/>
          <w:color w:val="000000"/>
          <w:sz w:val="22"/>
          <w:lang w:val="en"/>
        </w:rPr>
        <w:drawing>
          <wp:inline distT="0" distB="0" distL="0" distR="0" wp14:anchorId="1794141F" wp14:editId="6B8F1AAF">
            <wp:extent cx="5731510" cy="3223895"/>
            <wp:effectExtent l="0" t="0" r="2540" b="0"/>
            <wp:docPr id="5373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38239" name="Picture 5373382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7263D7"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[SH01]. Dashboard Page (System Administrator)</w:t>
      </w:r>
    </w:p>
    <w:p w14:paraId="136D18FB" w14:textId="77777777" w:rsidR="00DD4F39" w:rsidRPr="00A407C1" w:rsidRDefault="00DD4F39" w:rsidP="00DD4F39">
      <w:pPr>
        <w:pStyle w:val="NormalWeb"/>
        <w:keepLines/>
        <w:rPr>
          <w:lang w:val="en"/>
        </w:rPr>
      </w:pPr>
      <w:r w:rsidRPr="00A407C1">
        <w:rPr>
          <w:lang w:val="en"/>
        </w:rPr>
        <w:t xml:space="preserve">Figure [SH01] shows the Dashboard page, which presents the financial overview of the </w:t>
      </w:r>
      <w:proofErr w:type="spellStart"/>
      <w:r w:rsidRPr="00A407C1">
        <w:rPr>
          <w:lang w:val="en"/>
        </w:rPr>
        <w:t>Atikha</w:t>
      </w:r>
      <w:proofErr w:type="spellEnd"/>
      <w:r w:rsidRPr="00A407C1">
        <w:rPr>
          <w:lang w:val="en"/>
        </w:rPr>
        <w:t xml:space="preserve"> Financial Management System. It displays summary cards for total income, total expenses and total assets, together with charts for the indicated reporting periods. The sidebar provides access to financial records, transaction entry, books of accounts, communications and administrative tools. The predictive forecast area indicates its current availability; in the illustrated state, it is waiting for additional history.</w:t>
      </w:r>
    </w:p>
    <w:p w14:paraId="5B6421E9" w14:textId="77777777" w:rsidR="00DD4F39" w:rsidRPr="00A407C1" w:rsidRDefault="00EE14B9"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7CBC241C" wp14:editId="3C2827E4">
            <wp:extent cx="5731510" cy="3223895"/>
            <wp:effectExtent l="0" t="0" r="2540" b="0"/>
            <wp:docPr id="406207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7076" name="Picture 4062070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75C17C"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[SH02]. Financial Records Page (System Administrator)</w:t>
      </w:r>
    </w:p>
    <w:p w14:paraId="5F8C83B8" w14:textId="77777777" w:rsidR="00DD4F39" w:rsidRPr="00A407C1" w:rsidRDefault="00DD4F39" w:rsidP="00DD4F39">
      <w:pPr>
        <w:pStyle w:val="NormalWeb"/>
        <w:keepLines/>
        <w:rPr>
          <w:lang w:val="en"/>
        </w:rPr>
      </w:pPr>
      <w:r w:rsidRPr="00A407C1">
        <w:rPr>
          <w:lang w:val="en"/>
        </w:rPr>
        <w:t>Figure [SH02] shows the Financial Records page, which displays the Journal History / General Ledger as read-only posted journal lines. The administrator can narrow the records by date range, account type and account, then apply or reset the filters. The page also presents total debits, total credits and their difference for the selected records. These totals help users inspect the displayed activity. An account-filtered subset may differ even when its complete journals balance; the Trial Balance provides the separate all-account balance check.</w:t>
      </w:r>
    </w:p>
    <w:p w14:paraId="2CA6033C" w14:textId="77777777" w:rsidR="00DD4F39" w:rsidRPr="00A407C1" w:rsidRDefault="00EE14B9"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5A621AE6" wp14:editId="14EBFBD0">
            <wp:extent cx="5731510" cy="3223895"/>
            <wp:effectExtent l="0" t="0" r="2540" b="0"/>
            <wp:docPr id="59812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165" name="Picture 598121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D6E305"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[SH03]. External Email Page (System Administrator)</w:t>
      </w:r>
    </w:p>
    <w:p w14:paraId="09D028F0" w14:textId="77777777" w:rsidR="00DD4F39" w:rsidRPr="00A407C1" w:rsidRDefault="00DD4F39" w:rsidP="00DD4F39">
      <w:pPr>
        <w:pStyle w:val="NormalWeb"/>
        <w:keepLines/>
        <w:rPr>
          <w:lang w:val="en"/>
        </w:rPr>
      </w:pPr>
      <w:r w:rsidRPr="00A407C1">
        <w:rPr>
          <w:lang w:val="en"/>
        </w:rPr>
        <w:t>Figure [SH03] shows the External Email page, which organizes outgoing correspondence into Sent and Send Issues views. The administrator can select a message from the list to inspect its subject, sender, recipient, reply address, sending account, recorded acceptance time and message body. The New Email button provides access to message composition. The illustrated message is marked Sent. This status records the sending outcome shown by the application and does not independently confirm that the recipient opened or read the email.</w:t>
      </w:r>
    </w:p>
    <w:p w14:paraId="11BF24E1" w14:textId="77777777" w:rsidR="00DD4F39" w:rsidRPr="00A407C1" w:rsidRDefault="000D054F"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14FC0E57" wp14:editId="73F9D5CC">
            <wp:extent cx="5731510" cy="3223895"/>
            <wp:effectExtent l="0" t="0" r="2540" b="0"/>
            <wp:docPr id="939946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6372" name="Picture 9399463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F68D39"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[SH04]. Record a Payment Page (System Administrator)</w:t>
      </w:r>
    </w:p>
    <w:p w14:paraId="4994BA78" w14:textId="77777777" w:rsidR="00DD4F39" w:rsidRPr="00A407C1" w:rsidRDefault="00DD4F39" w:rsidP="00DD4F39">
      <w:pPr>
        <w:pStyle w:val="NormalWeb"/>
        <w:keepLines/>
        <w:rPr>
          <w:lang w:val="en"/>
        </w:rPr>
      </w:pPr>
      <w:r w:rsidRPr="00A407C1">
        <w:rPr>
          <w:lang w:val="en"/>
        </w:rPr>
        <w:t>Figure [SH04] shows the Record a Payment page, which guides the administrator through Enter details, Review and Recorded states. The Quick form presents the date, payee, purpose, paying cash or bank account, payment amount, counterpart account and project. Split allocations and Advanced journal controls retain access to more complex entries. Save draft preserves unfinished work, while Review payment prepares the entry for checking. Review does not itself record the payment or constitute Management approval; financial recording requires a separate final confirmation after successful validation.</w:t>
      </w:r>
    </w:p>
    <w:p w14:paraId="69C263AF" w14:textId="77777777" w:rsidR="00DD4F39" w:rsidRPr="00A407C1" w:rsidRDefault="000D054F"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667A10A4" wp14:editId="7D7B0849">
            <wp:extent cx="5731510" cy="3223895"/>
            <wp:effectExtent l="0" t="0" r="2540" b="0"/>
            <wp:docPr id="1712221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21527" name="Picture 17122215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1772576"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[SH05]. General Journal Page (System Administrator)</w:t>
      </w:r>
    </w:p>
    <w:p w14:paraId="32E5077E" w14:textId="77777777" w:rsidR="00DD4F39" w:rsidRPr="00A407C1" w:rsidRDefault="00DD4F39" w:rsidP="00DD4F39">
      <w:pPr>
        <w:pStyle w:val="NormalWeb"/>
        <w:keepLines/>
        <w:rPr>
          <w:lang w:val="en"/>
        </w:rPr>
      </w:pPr>
      <w:r w:rsidRPr="00A407C1">
        <w:rPr>
          <w:lang w:val="en"/>
        </w:rPr>
        <w:t>Figure [SH05] shows the General Journal page, which provides a detailed workspace for preparing debit and credit entries. The administrator enters the transaction date and purpose, with an optional reference and party, and selects the entry kind. A default project can be applied to the journal lines, while individual line projects identify the corresponding project activity. Additional lines can be added as needed. The entry is saved as a draft and reviewed before posting, and the server requires a valid balanced journal. This page retains the detailed journal presentation shown in the screenshot.</w:t>
      </w:r>
    </w:p>
    <w:p w14:paraId="175D4EA2"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46DF9CCF" wp14:editId="00BBC493">
            <wp:extent cx="5731510" cy="3223895"/>
            <wp:effectExtent l="0" t="0" r="2540" b="0"/>
            <wp:docPr id="1111580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0891" name="Picture 11115808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9E58DE"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[SH06]. Scan Receipt Page (System Administrator)</w:t>
      </w:r>
    </w:p>
    <w:p w14:paraId="62C42971" w14:textId="77777777" w:rsidR="00DD4F39" w:rsidRPr="00A407C1" w:rsidRDefault="00DD4F39" w:rsidP="00DD4F39">
      <w:pPr>
        <w:pStyle w:val="NormalWeb"/>
        <w:keepLines/>
        <w:rPr>
          <w:lang w:val="en"/>
        </w:rPr>
      </w:pPr>
      <w:r w:rsidRPr="00A407C1">
        <w:rPr>
          <w:lang w:val="en"/>
        </w:rPr>
        <w:t>Figure [SH06] shows the Scan Receipt page, which provides the sequence Upload image, Check details and Review journal. The administrator selects a receipt image for reading and then checks the suggested merchant, date, amount and expense account. The illustrated screen is the initial upload state, so it does not display an extraction result. Accepted suggestions can be carried into General Journal, where the credit account and complete entry are checked. Uploading or reading an image does not automatically post a financial record.</w:t>
      </w:r>
    </w:p>
    <w:p w14:paraId="1A76CA5D"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212C0694" wp14:editId="027940E8">
            <wp:extent cx="5731510" cy="3223895"/>
            <wp:effectExtent l="0" t="0" r="2540" b="0"/>
            <wp:docPr id="1969699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99457" name="Picture 19696994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3E245B"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[SH07]. Cash Receipts Book Page (System Administrator)</w:t>
      </w:r>
    </w:p>
    <w:p w14:paraId="1D059758" w14:textId="77777777" w:rsidR="00DD4F39" w:rsidRPr="00A407C1" w:rsidRDefault="00DD4F39" w:rsidP="00DD4F39">
      <w:pPr>
        <w:pStyle w:val="NormalWeb"/>
        <w:keepLines/>
        <w:rPr>
          <w:lang w:val="en"/>
        </w:rPr>
      </w:pPr>
      <w:r w:rsidRPr="00A407C1">
        <w:rPr>
          <w:lang w:val="en"/>
        </w:rPr>
        <w:t xml:space="preserve">Figure [SH07] shows the Cash Receipts Book page, which presents posted entries originating from the cash-receipt workflow. Date scope, date range, account type and account filters support inspection of the book, while </w:t>
      </w:r>
      <w:proofErr w:type="gramStart"/>
      <w:r w:rsidRPr="00A407C1">
        <w:rPr>
          <w:lang w:val="en"/>
        </w:rPr>
        <w:t>New</w:t>
      </w:r>
      <w:proofErr w:type="gramEnd"/>
      <w:r w:rsidRPr="00A407C1">
        <w:rPr>
          <w:lang w:val="en"/>
        </w:rPr>
        <w:t xml:space="preserve"> cash receipt and My drafts links connect to entry preparation. Debit and credit totals summarize the selected originating activity. The book retains all lines of matching journals. Original and replacement entries contribute to gross book activity; linked General Journal reversals offset originals in the ledger, so the book total alone is not the corrected net cash amount.</w:t>
      </w:r>
    </w:p>
    <w:p w14:paraId="7A8BCE1A"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008F1940" wp14:editId="4AA6F7B2">
            <wp:extent cx="5731510" cy="3223895"/>
            <wp:effectExtent l="0" t="0" r="2540" b="0"/>
            <wp:docPr id="515513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13827" name="Picture 515513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6EB20E"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[SH08]. Cash Disbursements Book Page (System Administrator)</w:t>
      </w:r>
    </w:p>
    <w:p w14:paraId="11B1B19C" w14:textId="77777777" w:rsidR="00DD4F39" w:rsidRPr="00A407C1" w:rsidRDefault="00DD4F39" w:rsidP="00DD4F39">
      <w:pPr>
        <w:pStyle w:val="NormalWeb"/>
        <w:keepLines/>
        <w:rPr>
          <w:lang w:val="en"/>
        </w:rPr>
      </w:pPr>
      <w:r w:rsidRPr="00A407C1">
        <w:rPr>
          <w:lang w:val="en"/>
        </w:rPr>
        <w:t xml:space="preserve">Figure [SH08] shows the Cash Disbursements Book page, which presents posted entries originating from the cash-payment workflow. The administrator can filter the displayed activity and use the </w:t>
      </w:r>
      <w:proofErr w:type="gramStart"/>
      <w:r w:rsidRPr="00A407C1">
        <w:rPr>
          <w:lang w:val="en"/>
        </w:rPr>
        <w:t>New</w:t>
      </w:r>
      <w:proofErr w:type="gramEnd"/>
      <w:r w:rsidRPr="00A407C1">
        <w:rPr>
          <w:lang w:val="en"/>
        </w:rPr>
        <w:t xml:space="preserve"> cash payment or My drafts links to prepare or resume an entry. Summary cards show total debits, total credits and their difference. As with the Cash Receipts Book, the displayed totals represent gross originating book activity. Linked reversal and replacement records preserve the correction history rather than removing the original payment from the book.</w:t>
      </w:r>
    </w:p>
    <w:p w14:paraId="68F75E13"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6448EB38" wp14:editId="71F7CE01">
            <wp:extent cx="5731510" cy="3223895"/>
            <wp:effectExtent l="0" t="0" r="2540" b="0"/>
            <wp:docPr id="1093673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73960" name="Picture 10936739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E0E5C7"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[SH09]. Cash Advance Register Page (System Administrator)</w:t>
      </w:r>
    </w:p>
    <w:p w14:paraId="72DBEC31" w14:textId="77777777" w:rsidR="00DD4F39" w:rsidRPr="00A407C1" w:rsidRDefault="00DD4F39" w:rsidP="00DD4F39">
      <w:pPr>
        <w:pStyle w:val="NormalWeb"/>
        <w:keepLines/>
        <w:rPr>
          <w:lang w:val="en"/>
        </w:rPr>
      </w:pPr>
      <w:r w:rsidRPr="00A407C1">
        <w:rPr>
          <w:lang w:val="en"/>
        </w:rPr>
        <w:t>Figure [SH09] shows the Cash Advance Register page, which supports monitoring of released funds, supported liquidations and returned cash. The administrator can filter by as-of date, employee, originating project, control account, settlement status and overdue condition, or search by advance number, employee, purpose or reference. Links provide access to releasing an advance, private drafts and printing. These filters help identify advances that require follow-up. An advance release is tracked as an asset until the applicable settlement entries reduce the outstanding amount.</w:t>
      </w:r>
    </w:p>
    <w:p w14:paraId="7A00F907"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198D8F9D" wp14:editId="19A5353B">
            <wp:extent cx="5731510" cy="3223895"/>
            <wp:effectExtent l="0" t="0" r="2540" b="0"/>
            <wp:docPr id="285395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95695" name="Picture 285395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5E6AAC"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[SH10]. Reports Page (System Administrator)</w:t>
      </w:r>
    </w:p>
    <w:p w14:paraId="4B2EF5F7" w14:textId="77777777" w:rsidR="00DD4F39" w:rsidRPr="00A407C1" w:rsidRDefault="00DD4F39" w:rsidP="00DD4F39">
      <w:pPr>
        <w:pStyle w:val="NormalWeb"/>
        <w:keepLines/>
        <w:rPr>
          <w:lang w:val="en"/>
        </w:rPr>
      </w:pPr>
      <w:r w:rsidRPr="00A407C1">
        <w:rPr>
          <w:lang w:val="en"/>
        </w:rPr>
        <w:t xml:space="preserve">Figure [SH10] shows the Reports page, which displays the Trial Balance for the selected reporting period. The illustrated report identifies </w:t>
      </w:r>
      <w:proofErr w:type="spellStart"/>
      <w:r w:rsidRPr="00A407C1">
        <w:rPr>
          <w:lang w:val="en"/>
        </w:rPr>
        <w:t>its</w:t>
      </w:r>
      <w:proofErr w:type="spellEnd"/>
      <w:r w:rsidRPr="00A407C1">
        <w:rPr>
          <w:lang w:val="en"/>
        </w:rPr>
        <w:t xml:space="preserve"> as-of date, generation time, account codes, account names, account types, debit balances and credit balances. Accounts are grouped into balance-sheet and income-statement categories for presentation. The report uses cumulative posted balances through the specified month-end. Income and expense accounts remain unclosed until closing entries are posted.</w:t>
      </w:r>
    </w:p>
    <w:p w14:paraId="639EE862"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26E98A3D" wp14:editId="6B28DCA2">
            <wp:extent cx="5731510" cy="3223895"/>
            <wp:effectExtent l="0" t="0" r="2540" b="0"/>
            <wp:docPr id="1276758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58616" name="Picture 12767586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45E7C4"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[SH11]. Message the Board Page (System Administrator)</w:t>
      </w:r>
    </w:p>
    <w:p w14:paraId="2ED9472F" w14:textId="77777777" w:rsidR="00DD4F39" w:rsidRPr="00A407C1" w:rsidRDefault="00DD4F39" w:rsidP="00DD4F39">
      <w:pPr>
        <w:pStyle w:val="NormalWeb"/>
        <w:keepLines/>
        <w:rPr>
          <w:lang w:val="en"/>
        </w:rPr>
      </w:pPr>
      <w:r w:rsidRPr="00A407C1">
        <w:rPr>
          <w:lang w:val="en"/>
        </w:rPr>
        <w:t>Figure [SH11] shows the Message the Board page, which allows the administrator to compose an internal message to Management using a subject, message body and optional attachment. The adjacent sent-message list displays previously submitted correspondence, recorded dates, review status and attachment links. The Send to Management button submits the message through the internal communication workflow. A Reviewed status refers to the handling of that message; it should not be interpreted as approval of a journal entry or financial transaction.</w:t>
      </w:r>
    </w:p>
    <w:p w14:paraId="608CAF03"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40807CC2" wp14:editId="6720AA0F">
            <wp:extent cx="5731510" cy="3223895"/>
            <wp:effectExtent l="0" t="0" r="2540" b="0"/>
            <wp:docPr id="764262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2322" name="Picture 7642623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22F73C"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[SH12]. Accounting Setup Page (System Administrator)</w:t>
      </w:r>
    </w:p>
    <w:p w14:paraId="287376EA" w14:textId="77777777" w:rsidR="00DD4F39" w:rsidRPr="00A407C1" w:rsidRDefault="00DD4F39" w:rsidP="00DD4F39">
      <w:pPr>
        <w:pStyle w:val="NormalWeb"/>
        <w:keepLines/>
        <w:rPr>
          <w:lang w:val="en"/>
        </w:rPr>
      </w:pPr>
      <w:r w:rsidRPr="00A407C1">
        <w:rPr>
          <w:lang w:val="en"/>
        </w:rPr>
        <w:t xml:space="preserve">Figure [SH12] shows the Accounting Setup page, which provides maintenance controls for projects, payers and payees, and accounts reserved for advance workflows. The illustrated Projects section contains name, project code, description and status fields, together with </w:t>
      </w:r>
      <w:proofErr w:type="gramStart"/>
      <w:r w:rsidRPr="00A407C1">
        <w:rPr>
          <w:lang w:val="en"/>
        </w:rPr>
        <w:t>New</w:t>
      </w:r>
      <w:proofErr w:type="gramEnd"/>
      <w:r w:rsidRPr="00A407C1">
        <w:rPr>
          <w:lang w:val="en"/>
        </w:rPr>
        <w:t xml:space="preserve"> record and Save controls. A list below the form provides access to existing project records. The Chart of Accounts link opens account maintenance separately. These reference records support transaction preparation; they do not themselves post a financial entry.</w:t>
      </w:r>
    </w:p>
    <w:p w14:paraId="70A5B8BC"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26BDFAB3" wp14:editId="04BD2427">
            <wp:extent cx="5731510" cy="3223895"/>
            <wp:effectExtent l="0" t="0" r="2540" b="0"/>
            <wp:docPr id="19942548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4894" name="Picture 19942548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ACFA50"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[SH13]. User Management Page (System Administrator)</w:t>
      </w:r>
    </w:p>
    <w:p w14:paraId="270B85D6" w14:textId="77777777" w:rsidR="00DD4F39" w:rsidRPr="00A407C1" w:rsidRDefault="00DD4F39" w:rsidP="00DD4F39">
      <w:pPr>
        <w:pStyle w:val="NormalWeb"/>
        <w:keepLines/>
        <w:rPr>
          <w:lang w:val="en"/>
        </w:rPr>
      </w:pPr>
      <w:r w:rsidRPr="00A407C1">
        <w:rPr>
          <w:lang w:val="en"/>
        </w:rPr>
        <w:t>Figure [SH13] shows the User Management page, which allows the administrator to manage authorized application accounts and password-reset requests. Users can be located by name or email and filtered by role or status. The list displays each account’s role, active status and creation date, with controls for adding or editing users and other permitted account actions. The illustrated role labels distinguish System Administrator from Management and Board. These are application roles, and access to restricted functions remains subject to authorization.</w:t>
      </w:r>
    </w:p>
    <w:p w14:paraId="001A341E"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2FE458EB" wp14:editId="52EDB81D">
            <wp:extent cx="5731510" cy="3223895"/>
            <wp:effectExtent l="0" t="0" r="2540" b="0"/>
            <wp:docPr id="1087575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75384" name="Picture 10875753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4E206B"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[SH14]. Chart of Accounts Page (System Administrator)</w:t>
      </w:r>
    </w:p>
    <w:p w14:paraId="383E6138" w14:textId="77777777" w:rsidR="00DD4F39" w:rsidRPr="00A407C1" w:rsidRDefault="00DD4F39" w:rsidP="00DD4F39">
      <w:pPr>
        <w:pStyle w:val="NormalWeb"/>
        <w:keepLines/>
        <w:rPr>
          <w:lang w:val="en"/>
        </w:rPr>
      </w:pPr>
      <w:r w:rsidRPr="00A407C1">
        <w:rPr>
          <w:lang w:val="en"/>
        </w:rPr>
        <w:t>Figure [SH14] shows the Chart of Accounts page, which organizes the accounts used for double-entry journal posting. The administrator can search accounts and filter them by account type or status. The list groups accounts into Asset, Liability, Equity, Income and Expense categories, and the Add New Account control opens account creation. Account definitions guide the classification of journal lines, while the account groups help the administrator locate the relevant records.</w:t>
      </w:r>
    </w:p>
    <w:p w14:paraId="4C2479F9" w14:textId="77777777" w:rsidR="00DD4F39" w:rsidRPr="00A407C1" w:rsidRDefault="00F37D3E" w:rsidP="00DD4F39">
      <w:pPr>
        <w:pStyle w:val="screen-slot"/>
        <w:keepNext/>
        <w:keepLines/>
        <w:spacing w:before="0" w:beforeAutospacing="0" w:after="160" w:afterAutospacing="0" w:line="360" w:lineRule="auto"/>
        <w:rPr>
          <w:color w:val="000000"/>
          <w:sz w:val="22"/>
          <w:lang w:val="en"/>
        </w:rPr>
      </w:pPr>
      <w:r>
        <w:rPr>
          <w:noProof/>
          <w:color w:val="000000"/>
          <w:sz w:val="22"/>
          <w:lang w:val="en"/>
        </w:rPr>
        <w:lastRenderedPageBreak/>
        <w:drawing>
          <wp:inline distT="0" distB="0" distL="0" distR="0" wp14:anchorId="03BD922A" wp14:editId="60D47DDF">
            <wp:extent cx="5731510" cy="3223895"/>
            <wp:effectExtent l="0" t="0" r="2540" b="0"/>
            <wp:docPr id="340006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6507" name="Picture 3400065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E6831CE" w14:textId="77777777" w:rsidR="00DD4F39" w:rsidRPr="00A407C1" w:rsidRDefault="00DD4F39" w:rsidP="00DD4F39">
      <w:pPr>
        <w:pStyle w:val="figure-caption"/>
        <w:keepNext/>
        <w:keepLines/>
        <w:spacing w:before="0" w:beforeAutospacing="0" w:after="160" w:afterAutospacing="0" w:line="360" w:lineRule="auto"/>
        <w:rPr>
          <w:lang w:val="en"/>
        </w:rPr>
      </w:pPr>
      <w:r w:rsidRPr="00A407C1">
        <w:rPr>
          <w:lang w:val="en"/>
        </w:rPr>
        <w:t>Figure [SH15]. System Audit Trail Page (System Administrator)</w:t>
      </w:r>
    </w:p>
    <w:p w14:paraId="6E4B7856" w14:textId="77777777" w:rsidR="00DD4F39" w:rsidRPr="00A407C1" w:rsidRDefault="00DD4F39" w:rsidP="00DD4F39">
      <w:pPr>
        <w:pStyle w:val="NormalWeb"/>
        <w:keepLines/>
        <w:rPr>
          <w:lang w:val="en"/>
        </w:rPr>
      </w:pPr>
      <w:r w:rsidRPr="00A407C1">
        <w:rPr>
          <w:lang w:val="en"/>
        </w:rPr>
        <w:t>Figure [SH15] shows the System Audit Trail page, which displays recorded system activities with their timestamps, users, actions, modules and available record references. Search, user, module, action and date filters help the administrator locate relevant log entries. The page also provides controls for anomaly scanning, audit-summary generation and CSV export. The illustrated activity list includes login events. This screen supports inspection of the recorded history and identification of activities requiring further review.</w:t>
      </w:r>
    </w:p>
    <w:p w14:paraId="6054668A" w14:textId="77777777" w:rsidR="00E8008C" w:rsidRDefault="00000000">
      <w:pPr>
        <w:pStyle w:val="Heading2"/>
        <w:keepNext/>
        <w:keepLines/>
        <w:pageBreakBefore/>
        <w:spacing w:before="0" w:after="160" w:line="360" w:lineRule="auto"/>
        <w:rPr>
          <w:rFonts w:eastAsia="Times New Roman"/>
          <w:sz w:val="24"/>
          <w:lang w:val="en"/>
        </w:rPr>
      </w:pPr>
      <w:r>
        <w:lastRenderedPageBreak/>
        <w:t>Management and Board Screens</w:t>
      </w:r>
    </w:p>
    <w:p w14:paraId="20EE9A2C" w14:textId="57C89503" w:rsidR="00E8008C" w:rsidRDefault="000A1759">
      <w:pPr>
        <w:pStyle w:val="NormalWeb"/>
        <w:keepNext/>
        <w:keepLines/>
        <w:rPr>
          <w:lang w:val="en"/>
        </w:rPr>
      </w:pPr>
      <w:r>
        <w:rPr>
          <w:noProof/>
          <w:lang w:val="en"/>
        </w:rPr>
        <w:drawing>
          <wp:inline distT="0" distB="0" distL="0" distR="0" wp14:anchorId="4509854E" wp14:editId="14638997">
            <wp:extent cx="5731510" cy="3223895"/>
            <wp:effectExtent l="0" t="0" r="2540" b="0"/>
            <wp:docPr id="102180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6905" name="Picture 10218069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9D3BE2" w14:textId="77777777" w:rsidR="00E8008C" w:rsidRDefault="00000000">
      <w:pPr>
        <w:pStyle w:val="figure-caption"/>
        <w:keepNext/>
        <w:keepLines/>
        <w:spacing w:before="0" w:beforeAutospacing="0" w:after="160" w:afterAutospacing="0" w:line="360" w:lineRule="auto"/>
        <w:rPr>
          <w:lang w:val="en"/>
        </w:rPr>
      </w:pPr>
      <w:r>
        <w:t>Figure [SH16]. Dashboard Page (Management and Board)</w:t>
      </w:r>
    </w:p>
    <w:p w14:paraId="370F4C41" w14:textId="77777777" w:rsidR="00E8008C" w:rsidRDefault="00000000">
      <w:pPr>
        <w:pStyle w:val="NormalWeb"/>
        <w:keepLines/>
        <w:rPr>
          <w:lang w:val="en"/>
        </w:rPr>
      </w:pPr>
      <w:r>
        <w:t>Figure [SH16] shows the Dashboard page for Management and Board, with the Budget monitoring section visible. The table presents the recorded category budgets for the indicated month, together with allocated amounts, spending, remaining balances, utilization percentages and status labels. The View all 10 categories control provides access to the remaining categories. This view supports comparison of current-month net expenses through the displayed date against recorded budgets and helps identify categories requiring attention. The screenshot illustrates the budget-monitoring display; it does not by itself establish that the displayed allocations are approved client budgets or that the complete budgeting module has been accepted.</w:t>
      </w:r>
    </w:p>
    <w:p w14:paraId="60ED3CE4" w14:textId="08AFC808" w:rsidR="00E8008C" w:rsidRDefault="000A1759">
      <w:pPr>
        <w:pStyle w:val="NormalWeb"/>
        <w:keepNext/>
        <w:keepLines/>
        <w:rPr>
          <w:lang w:val="en"/>
        </w:rPr>
      </w:pPr>
      <w:r>
        <w:rPr>
          <w:noProof/>
          <w:lang w:val="en"/>
        </w:rPr>
        <w:lastRenderedPageBreak/>
        <w:drawing>
          <wp:inline distT="0" distB="0" distL="0" distR="0" wp14:anchorId="5A99864A" wp14:editId="0507B97C">
            <wp:extent cx="5731510" cy="3223895"/>
            <wp:effectExtent l="0" t="0" r="2540" b="0"/>
            <wp:docPr id="350146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6899" name="Picture 3501468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45EA85" w14:textId="77777777" w:rsidR="00E8008C" w:rsidRDefault="00000000">
      <w:pPr>
        <w:pStyle w:val="figure-caption"/>
        <w:keepNext/>
        <w:keepLines/>
        <w:spacing w:before="0" w:beforeAutospacing="0" w:after="160" w:afterAutospacing="0" w:line="360" w:lineRule="auto"/>
        <w:rPr>
          <w:lang w:val="en"/>
        </w:rPr>
      </w:pPr>
      <w:r>
        <w:t>Figure [SH17]. Financial Records Page (Management and Board)</w:t>
      </w:r>
    </w:p>
    <w:p w14:paraId="7D42B52C" w14:textId="77777777" w:rsidR="00E8008C" w:rsidRDefault="00000000">
      <w:pPr>
        <w:pStyle w:val="NormalWeb"/>
        <w:keepLines/>
        <w:rPr>
          <w:lang w:val="en"/>
        </w:rPr>
      </w:pPr>
      <w:r>
        <w:t>Figure [SH17] shows the Financial Records page for Management and Board, which presents posted journal lines for financial inspection. Summary cards display total debits, total credits and their difference for the selected records. The table identifies each line through its date, reference, description, account, debit and credit amounts, while the search field helps locate matching records. The View control opens the corresponding recorded transaction for further inspection. The displayed totals are equal in the captured state. A filtered subset may differ even when complete journals balance, so the Trial Balance remains the separate all-account balance check. This screen supports reading recorded activity rather than directly editing posted journal lines.</w:t>
      </w:r>
    </w:p>
    <w:p w14:paraId="032D566B" w14:textId="0FA10DE5" w:rsidR="00E8008C" w:rsidRDefault="000A1759">
      <w:pPr>
        <w:pStyle w:val="NormalWeb"/>
        <w:keepNext/>
        <w:keepLines/>
        <w:rPr>
          <w:lang w:val="en"/>
        </w:rPr>
      </w:pPr>
      <w:r>
        <w:rPr>
          <w:noProof/>
          <w:lang w:val="en"/>
        </w:rPr>
        <w:lastRenderedPageBreak/>
        <w:drawing>
          <wp:inline distT="0" distB="0" distL="0" distR="0" wp14:anchorId="309EC72F" wp14:editId="5188B800">
            <wp:extent cx="5731510" cy="3223895"/>
            <wp:effectExtent l="0" t="0" r="2540" b="0"/>
            <wp:docPr id="906045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45535" name="Picture 9060455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58FD0A" w14:textId="77777777" w:rsidR="00E8008C" w:rsidRDefault="00000000">
      <w:pPr>
        <w:pStyle w:val="figure-caption"/>
        <w:keepNext/>
        <w:keepLines/>
        <w:spacing w:before="0" w:beforeAutospacing="0" w:after="160" w:afterAutospacing="0" w:line="360" w:lineRule="auto"/>
        <w:rPr>
          <w:lang w:val="en"/>
        </w:rPr>
      </w:pPr>
      <w:r>
        <w:t>Figure [SH18]. External Email Page (Management and Board)</w:t>
      </w:r>
    </w:p>
    <w:p w14:paraId="59F07559" w14:textId="77777777" w:rsidR="00E8008C" w:rsidRDefault="00000000">
      <w:pPr>
        <w:pStyle w:val="NormalWeb"/>
        <w:keepLines/>
        <w:rPr>
          <w:lang w:val="en"/>
        </w:rPr>
      </w:pPr>
      <w:r>
        <w:t>Figure [SH18] shows the External Email page for Management and Board, which organizes outgoing correspondence into Sent and Send Issues views. The user can select a message from the list to inspect its subject, sender, recipient, reply address, sending account, recorded acceptance time, message body and available attachment link. The New Email control provides access to message composition. In the illustrated state, the selected message is marked Sent and contains an attachment. The displayed status records the sending outcome reported by the application; it does not independently confirm that the recipient opened the message or read the attachment.</w:t>
      </w:r>
    </w:p>
    <w:p w14:paraId="78D2CCE4" w14:textId="2D71554B" w:rsidR="00E8008C" w:rsidRDefault="000A1759">
      <w:pPr>
        <w:pStyle w:val="NormalWeb"/>
        <w:keepNext/>
        <w:keepLines/>
        <w:rPr>
          <w:lang w:val="en"/>
        </w:rPr>
      </w:pPr>
      <w:r>
        <w:rPr>
          <w:noProof/>
          <w:lang w:val="en"/>
        </w:rPr>
        <w:lastRenderedPageBreak/>
        <w:drawing>
          <wp:inline distT="0" distB="0" distL="0" distR="0" wp14:anchorId="6FE1E98C" wp14:editId="78C5A646">
            <wp:extent cx="5731510" cy="3223895"/>
            <wp:effectExtent l="0" t="0" r="2540" b="0"/>
            <wp:docPr id="40897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7441" name="Picture 408974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0B46CE" w14:textId="77777777" w:rsidR="00E8008C" w:rsidRDefault="00000000">
      <w:pPr>
        <w:pStyle w:val="figure-caption"/>
        <w:keepNext/>
        <w:keepLines/>
        <w:spacing w:before="0" w:beforeAutospacing="0" w:after="160" w:afterAutospacing="0" w:line="360" w:lineRule="auto"/>
        <w:rPr>
          <w:lang w:val="en"/>
        </w:rPr>
      </w:pPr>
      <w:r>
        <w:t>Figure [SH19]. Cash Advance Register Page (Management and Board)</w:t>
      </w:r>
    </w:p>
    <w:p w14:paraId="2DA82FF8" w14:textId="77777777" w:rsidR="00E8008C" w:rsidRDefault="00000000">
      <w:pPr>
        <w:pStyle w:val="NormalWeb"/>
        <w:keepLines/>
        <w:rPr>
          <w:lang w:val="en"/>
        </w:rPr>
      </w:pPr>
      <w:r>
        <w:t>Figure [SH19] shows the Cash Advance Register page for Management and Board, which supports inspection of released funds, supported liquidations and returned cash. The user can filter by as-of date, employee, originating project, control account, settlement status and overdue condition, or search by advance number, employee, purpose or reference. The Apply filters control updates the selected register view, while Print provides a printed representation of the permitted information. The captured interface provides register inspection without the Administrator release and draft controls. An advance release represents an accountable asset until the applicable settlement entries reduce its outstanding amount; this figure shows the filtering interface rather than a completed advance settlement.</w:t>
      </w:r>
    </w:p>
    <w:p w14:paraId="2844FC7C" w14:textId="6C3C4600" w:rsidR="00E8008C" w:rsidRDefault="00B51F0D">
      <w:pPr>
        <w:pStyle w:val="NormalWeb"/>
        <w:keepNext/>
        <w:keepLines/>
        <w:rPr>
          <w:lang w:val="en"/>
        </w:rPr>
      </w:pPr>
      <w:r>
        <w:rPr>
          <w:noProof/>
          <w:lang w:val="en"/>
        </w:rPr>
        <w:lastRenderedPageBreak/>
        <w:drawing>
          <wp:inline distT="0" distB="0" distL="0" distR="0" wp14:anchorId="5F5664D6" wp14:editId="2CC04393">
            <wp:extent cx="5731510" cy="3223895"/>
            <wp:effectExtent l="0" t="0" r="2540" b="0"/>
            <wp:docPr id="220060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0649" name="Picture 2200606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96EE25" w14:textId="77777777" w:rsidR="00E8008C" w:rsidRDefault="00000000">
      <w:pPr>
        <w:pStyle w:val="figure-caption"/>
        <w:keepNext/>
        <w:keepLines/>
        <w:spacing w:before="0" w:beforeAutospacing="0" w:after="160" w:afterAutospacing="0" w:line="360" w:lineRule="auto"/>
        <w:rPr>
          <w:lang w:val="en"/>
        </w:rPr>
      </w:pPr>
      <w:r>
        <w:t>Figure [SH20]. Reports Page (Management and Board)</w:t>
      </w:r>
    </w:p>
    <w:p w14:paraId="2E3AFE20" w14:textId="77777777" w:rsidR="00E8008C" w:rsidRDefault="00000000">
      <w:pPr>
        <w:pStyle w:val="NormalWeb"/>
        <w:keepLines/>
        <w:rPr>
          <w:lang w:val="en"/>
        </w:rPr>
      </w:pPr>
      <w:r>
        <w:t>Figure [SH20] shows the Reports page for Management and Board, displaying the Trial Balance for the selected reporting period. The report identifies its as-of date, generation time, account codes, account names, account types, debit balances and credit balances. Accounts are grouped into balance-sheet and income-statement categories for presentation. The figures represent cumulative posted balances through the specified month-end, and the notice explains that income and expense accounts remain unclosed until closing entries are posted. This view supports financial inspection of the recorded account balances. The screenshot illustrates the available Trial Balance and does not establish completion of every planned financial report.</w:t>
      </w:r>
    </w:p>
    <w:p w14:paraId="2833CEB1" w14:textId="1D39183F" w:rsidR="00E8008C" w:rsidRDefault="00B51F0D">
      <w:pPr>
        <w:pStyle w:val="NormalWeb"/>
        <w:keepNext/>
        <w:keepLines/>
        <w:rPr>
          <w:lang w:val="en"/>
        </w:rPr>
      </w:pPr>
      <w:r>
        <w:rPr>
          <w:noProof/>
          <w:lang w:val="en"/>
        </w:rPr>
        <w:lastRenderedPageBreak/>
        <w:drawing>
          <wp:inline distT="0" distB="0" distL="0" distR="0" wp14:anchorId="3263F83D" wp14:editId="667B8C3F">
            <wp:extent cx="5731510" cy="3223895"/>
            <wp:effectExtent l="0" t="0" r="2540" b="0"/>
            <wp:docPr id="365377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77678" name="Picture 3653776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8D3790" w14:textId="77777777" w:rsidR="00E8008C" w:rsidRDefault="00000000">
      <w:pPr>
        <w:pStyle w:val="figure-caption"/>
        <w:keepNext/>
        <w:keepLines/>
        <w:spacing w:before="0" w:beforeAutospacing="0" w:after="160" w:afterAutospacing="0" w:line="360" w:lineRule="auto"/>
        <w:rPr>
          <w:lang w:val="en"/>
        </w:rPr>
      </w:pPr>
      <w:r>
        <w:t>Figure [SH21]. Review Queue Page (Management and Board)</w:t>
      </w:r>
    </w:p>
    <w:p w14:paraId="5299724B" w14:textId="77777777" w:rsidR="00E8008C" w:rsidRDefault="00000000">
      <w:pPr>
        <w:pStyle w:val="NormalWeb"/>
        <w:keepLines/>
        <w:rPr>
          <w:lang w:val="en"/>
        </w:rPr>
      </w:pPr>
      <w:r>
        <w:t>Figure [SH21] shows the Review Queue page for Management and Board, with navigation for Pending items, All Submissions and the Board Inbox. An optional Review notes field allows comments to be associated with the next item marked reviewed and communicated to its original submitter. In the captured state, the Expenses and Incoming Funds sections explicitly state that their legacy review workflows are retired and that journal entries are posted through General Journal. The Monthly Reports section begins below these notices. The queue therefore should not be described as an approval step required to post current journal entries. This figure illustrates the review interface and retirement notices rather than a completed review action.</w:t>
      </w:r>
    </w:p>
    <w:p w14:paraId="63C27F0F" w14:textId="271C9F94" w:rsidR="00E8008C" w:rsidRDefault="00B51F0D">
      <w:pPr>
        <w:pStyle w:val="NormalWeb"/>
        <w:keepNext/>
        <w:keepLines/>
        <w:rPr>
          <w:lang w:val="en"/>
        </w:rPr>
      </w:pPr>
      <w:r>
        <w:rPr>
          <w:noProof/>
          <w:lang w:val="en"/>
        </w:rPr>
        <w:lastRenderedPageBreak/>
        <w:drawing>
          <wp:inline distT="0" distB="0" distL="0" distR="0" wp14:anchorId="1022B0D5" wp14:editId="214B72B0">
            <wp:extent cx="5731510" cy="3223895"/>
            <wp:effectExtent l="0" t="0" r="2540" b="0"/>
            <wp:docPr id="904943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3634" name="Picture 9049436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915E28" w14:textId="77777777" w:rsidR="00E8008C" w:rsidRDefault="00000000">
      <w:pPr>
        <w:pStyle w:val="figure-caption"/>
        <w:keepNext/>
        <w:keepLines/>
        <w:spacing w:before="0" w:beforeAutospacing="0" w:after="160" w:afterAutospacing="0" w:line="360" w:lineRule="auto"/>
        <w:rPr>
          <w:lang w:val="en"/>
        </w:rPr>
      </w:pPr>
      <w:r>
        <w:t>Figure [SH22]. Board Inbox Page (Management and Board)</w:t>
      </w:r>
    </w:p>
    <w:p w14:paraId="5ED5FA19" w14:textId="77777777" w:rsidR="00E8008C" w:rsidRDefault="00000000">
      <w:pPr>
        <w:pStyle w:val="NormalWeb"/>
        <w:keepLines/>
        <w:rPr>
          <w:lang w:val="en"/>
        </w:rPr>
      </w:pPr>
      <w:r>
        <w:t>Figure [SH22] shows the Board Inbox page for Management and Board, which provides access to internal messages submitted for Management review. The Pending, Reviewed and All controls select the message view, while Review Queue connects to the separate review page. The left panel lists messages in the selected view, and the right panel displays the contents of a selected message. In the illustrated Pending view, the page reports that no messages are available and prompts the user to select a message. This empty state applies only to the selected view and does not establish that the other views contain no messages. Reviewing internal correspondence remains distinct from approval or posting of a financial journal entry.</w:t>
      </w:r>
    </w:p>
    <w:p w14:paraId="51E87B8E" w14:textId="77777777" w:rsidR="00DD4F39" w:rsidRPr="00A407C1" w:rsidRDefault="00DD4F39" w:rsidP="00DD4F39">
      <w:pPr>
        <w:pStyle w:val="Heading2"/>
        <w:keepNext/>
        <w:keepLines/>
        <w:spacing w:before="0" w:after="160" w:line="360" w:lineRule="auto"/>
        <w:rPr>
          <w:rFonts w:eastAsia="Times New Roman"/>
          <w:sz w:val="24"/>
          <w:lang w:val="en"/>
        </w:rPr>
        <w:sectPr w:rsidR="00DD4F39" w:rsidRPr="00A407C1" w:rsidSect="00DD4F39">
          <w:pgSz w:w="11906" w:h="16838"/>
          <w:pgMar w:top="1080" w:right="1440" w:bottom="1080" w:left="1440" w:header="720" w:footer="720" w:gutter="0"/>
          <w:cols w:space="720"/>
          <w:docGrid w:linePitch="360"/>
        </w:sectPr>
      </w:pPr>
    </w:p>
    <w:p w14:paraId="5ED8D4B2" w14:textId="77777777" w:rsidR="00DD4F39" w:rsidRPr="00A407C1" w:rsidRDefault="00DD4F39" w:rsidP="00DD4F39">
      <w:pPr>
        <w:pStyle w:val="Heading2"/>
        <w:keepNext/>
        <w:keepLines/>
        <w:spacing w:before="0" w:after="160" w:line="360" w:lineRule="auto"/>
        <w:rPr>
          <w:rFonts w:eastAsia="Times New Roman"/>
          <w:sz w:val="24"/>
          <w:lang w:val="en"/>
        </w:rPr>
      </w:pPr>
      <w:r w:rsidRPr="00A407C1">
        <w:rPr>
          <w:rFonts w:eastAsia="Times New Roman"/>
          <w:sz w:val="24"/>
          <w:lang w:val="en"/>
        </w:rPr>
        <w:lastRenderedPageBreak/>
        <w:t>Project Testing and Evaluation Results</w:t>
      </w:r>
    </w:p>
    <w:p w14:paraId="3F648FE6" w14:textId="77777777" w:rsidR="00DD4F39" w:rsidRPr="00A407C1" w:rsidRDefault="00DD4F39" w:rsidP="00DD4F39">
      <w:pPr>
        <w:pStyle w:val="Heading3"/>
        <w:keepNext/>
        <w:keepLines/>
        <w:spacing w:before="0" w:after="160" w:line="360" w:lineRule="auto"/>
        <w:rPr>
          <w:rFonts w:eastAsia="Times New Roman"/>
          <w:lang w:val="en"/>
        </w:rPr>
      </w:pPr>
      <w:r w:rsidRPr="00A407C1">
        <w:rPr>
          <w:rFonts w:eastAsia="Times New Roman"/>
          <w:lang w:val="en"/>
        </w:rPr>
        <w:t>Project Testing</w:t>
      </w:r>
    </w:p>
    <w:p w14:paraId="0FF13F3A" w14:textId="77777777" w:rsidR="00DD4F39" w:rsidRPr="00A407C1" w:rsidRDefault="00DD4F39" w:rsidP="00DD4F39">
      <w:pPr>
        <w:pStyle w:val="NormalWeb"/>
        <w:keepLines/>
        <w:rPr>
          <w:lang w:val="en"/>
        </w:rPr>
      </w:pPr>
      <w:r w:rsidRPr="00A407C1">
        <w:rPr>
          <w:lang w:val="en"/>
        </w:rPr>
        <w:t xml:space="preserve">Testing of the </w:t>
      </w:r>
      <w:proofErr w:type="spellStart"/>
      <w:r w:rsidRPr="00A407C1">
        <w:rPr>
          <w:lang w:val="en"/>
        </w:rPr>
        <w:t>Atikha</w:t>
      </w:r>
      <w:proofErr w:type="spellEnd"/>
      <w:r w:rsidRPr="00A407C1">
        <w:rPr>
          <w:lang w:val="en"/>
        </w:rPr>
        <w:t xml:space="preserve"> Financial Management System compared observed behavior with the requirements for transaction preparation, balanced journal recording, evidence handling, access control and correction history. Developer verification used guarded disposable databases, synthetic records and identified source versions so that testing did not require fictitious postings in the working database. The results below distinguish executed scoped checks from final-system cases that still require testing. Screenshot availability establishes the displayed screen state, but does not by itself establish that every control or workflow passed.</w:t>
      </w:r>
    </w:p>
    <w:p w14:paraId="3513514A" w14:textId="77777777" w:rsidR="00DD4F39" w:rsidRPr="00A407C1" w:rsidRDefault="00DD4F39" w:rsidP="00DD4F39">
      <w:pPr>
        <w:pStyle w:val="Heading3"/>
        <w:keepNext/>
        <w:keepLines/>
        <w:spacing w:before="0" w:after="160" w:line="360" w:lineRule="auto"/>
        <w:rPr>
          <w:rFonts w:eastAsia="Times New Roman"/>
          <w:lang w:val="en"/>
        </w:rPr>
      </w:pPr>
      <w:r w:rsidRPr="00A407C1">
        <w:rPr>
          <w:rFonts w:eastAsia="Times New Roman"/>
          <w:lang w:val="en"/>
        </w:rPr>
        <w:t>Functionality Testing</w:t>
      </w:r>
    </w:p>
    <w:p w14:paraId="412246B8" w14:textId="77777777" w:rsidR="00DD4F39" w:rsidRPr="00A407C1" w:rsidRDefault="00DD4F39" w:rsidP="00DD4F39">
      <w:pPr>
        <w:pStyle w:val="NormalWeb"/>
        <w:keepLines/>
        <w:rPr>
          <w:lang w:val="en"/>
        </w:rPr>
      </w:pPr>
      <w:r w:rsidRPr="00A407C1">
        <w:rPr>
          <w:lang w:val="en"/>
        </w:rPr>
        <w:t>The functionality matrix records the expected outcome, purpose, action and available result for each workflow. A passed result applies only to the cited cases, source version and environment. Partial coverage means that some relevant behavior was checked but the complete matrix row is not accepted. Pending and not-yet-tested cases are excluded from passed totals. Administrator preparation and recording are separated from Management’s permitted inspection and privacy checks.</w:t>
      </w:r>
    </w:p>
    <w:p w14:paraId="5AFFDB95" w14:textId="77777777" w:rsidR="00DD4F39" w:rsidRPr="00A407C1" w:rsidRDefault="00DD4F39" w:rsidP="00DD4F39">
      <w:pPr>
        <w:pStyle w:val="NormalWeb"/>
        <w:keepLines/>
        <w:rPr>
          <w:lang w:val="en"/>
        </w:rPr>
      </w:pPr>
      <w:r w:rsidRPr="00A407C1">
        <w:rPr>
          <w:lang w:val="en"/>
        </w:rPr>
        <w:t>The October 7 integrated Stage 3 delivery recorded 694 complete-schema backend assertions, 19 migration or partial-schema assertions, 370 mixed browser/HTTP assertions and 10 additional presentation assertions [E2]. These categories total 1,093 assertions, rather than 1,093 independent user tasks. The October 8 payment revision recorded 121 browser/HTTP assertions, 16 exact-reader assertions, 42 presentation-adapter assertions and 68 affected Stage 1 browser/HTTP assertions [E1]. These runs cover different dated source captures and overlap with earlier coverage; their counts are not added together as one final acceptance total.</w:t>
      </w:r>
    </w:p>
    <w:p w14:paraId="2497BBB2" w14:textId="77777777" w:rsidR="00DD4F39" w:rsidRPr="00A407C1" w:rsidRDefault="00DD4F39" w:rsidP="00DD4F39">
      <w:pPr>
        <w:pStyle w:val="table-caption"/>
        <w:keepNext/>
        <w:keepLines/>
        <w:spacing w:before="0" w:beforeAutospacing="0" w:after="160" w:afterAutospacing="0" w:line="360" w:lineRule="auto"/>
        <w:rPr>
          <w:b w:val="0"/>
          <w:lang w:val="en"/>
        </w:rPr>
      </w:pPr>
      <w:r w:rsidRPr="00A407C1">
        <w:rPr>
          <w:rStyle w:val="Strong"/>
          <w:b/>
          <w:bCs/>
          <w:lang w:val="en"/>
        </w:rPr>
        <w:lastRenderedPageBreak/>
        <w:t>Table [T01]. Functionality Testing in the Administrator Workflows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20" w:type="dxa"/>
          <w:bottom w:w="120" w:type="dxa"/>
          <w:right w:w="120" w:type="dxa"/>
        </w:tblCellMar>
        <w:tblLook w:val="04A0" w:firstRow="1" w:lastRow="0" w:firstColumn="1" w:lastColumn="0" w:noHBand="0" w:noVBand="1"/>
      </w:tblPr>
      <w:tblGrid>
        <w:gridCol w:w="2445"/>
        <w:gridCol w:w="2445"/>
        <w:gridCol w:w="2445"/>
        <w:gridCol w:w="2445"/>
        <w:gridCol w:w="2444"/>
        <w:gridCol w:w="2444"/>
      </w:tblGrid>
      <w:tr w:rsidR="00DD4F39" w:rsidRPr="00A407C1" w14:paraId="65AB99ED" w14:textId="77777777" w:rsidTr="00D4423D">
        <w:trPr>
          <w:cantSplit/>
          <w:tblHeader/>
        </w:trPr>
        <w:tc>
          <w:tcPr>
            <w:tcW w:w="833" w:type="pct"/>
            <w:shd w:val="clear" w:color="auto" w:fill="EEEEEE"/>
            <w:tcMar>
              <w:top w:w="120" w:type="dxa"/>
              <w:left w:w="120" w:type="dxa"/>
              <w:bottom w:w="120" w:type="dxa"/>
              <w:right w:w="120" w:type="dxa"/>
            </w:tcMar>
            <w:vAlign w:val="center"/>
            <w:hideMark/>
          </w:tcPr>
          <w:p w14:paraId="6C0869F6"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Test sequence or control</w:t>
            </w:r>
          </w:p>
        </w:tc>
        <w:tc>
          <w:tcPr>
            <w:tcW w:w="833" w:type="pct"/>
            <w:shd w:val="clear" w:color="auto" w:fill="EEEEEE"/>
            <w:tcMar>
              <w:top w:w="120" w:type="dxa"/>
              <w:left w:w="120" w:type="dxa"/>
              <w:bottom w:w="120" w:type="dxa"/>
              <w:right w:w="120" w:type="dxa"/>
            </w:tcMar>
            <w:vAlign w:val="center"/>
            <w:hideMark/>
          </w:tcPr>
          <w:p w14:paraId="19D5FB74"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Expected result</w:t>
            </w:r>
          </w:p>
        </w:tc>
        <w:tc>
          <w:tcPr>
            <w:tcW w:w="833" w:type="pct"/>
            <w:shd w:val="clear" w:color="auto" w:fill="EEEEEE"/>
            <w:tcMar>
              <w:top w:w="120" w:type="dxa"/>
              <w:left w:w="120" w:type="dxa"/>
              <w:bottom w:w="120" w:type="dxa"/>
              <w:right w:w="120" w:type="dxa"/>
            </w:tcMar>
            <w:vAlign w:val="center"/>
            <w:hideMark/>
          </w:tcPr>
          <w:p w14:paraId="411C58FF"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Function</w:t>
            </w:r>
          </w:p>
        </w:tc>
        <w:tc>
          <w:tcPr>
            <w:tcW w:w="833" w:type="pct"/>
            <w:shd w:val="clear" w:color="auto" w:fill="EEEEEE"/>
            <w:tcMar>
              <w:top w:w="120" w:type="dxa"/>
              <w:left w:w="120" w:type="dxa"/>
              <w:bottom w:w="120" w:type="dxa"/>
              <w:right w:w="120" w:type="dxa"/>
            </w:tcMar>
            <w:vAlign w:val="center"/>
            <w:hideMark/>
          </w:tcPr>
          <w:p w14:paraId="778F0FE4"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Action</w:t>
            </w:r>
          </w:p>
        </w:tc>
        <w:tc>
          <w:tcPr>
            <w:tcW w:w="833" w:type="pct"/>
            <w:shd w:val="clear" w:color="auto" w:fill="EEEEEE"/>
            <w:tcMar>
              <w:top w:w="120" w:type="dxa"/>
              <w:left w:w="120" w:type="dxa"/>
              <w:bottom w:w="120" w:type="dxa"/>
              <w:right w:w="120" w:type="dxa"/>
            </w:tcMar>
            <w:vAlign w:val="center"/>
            <w:hideMark/>
          </w:tcPr>
          <w:p w14:paraId="46619530"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Actual result and evidence</w:t>
            </w:r>
          </w:p>
        </w:tc>
        <w:tc>
          <w:tcPr>
            <w:tcW w:w="833" w:type="pct"/>
            <w:shd w:val="clear" w:color="auto" w:fill="EEEEEE"/>
            <w:tcMar>
              <w:top w:w="120" w:type="dxa"/>
              <w:left w:w="120" w:type="dxa"/>
              <w:bottom w:w="120" w:type="dxa"/>
              <w:right w:w="120" w:type="dxa"/>
            </w:tcMar>
            <w:vAlign w:val="center"/>
            <w:hideMark/>
          </w:tcPr>
          <w:p w14:paraId="28A539EA"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Status</w:t>
            </w:r>
          </w:p>
        </w:tc>
      </w:tr>
      <w:tr w:rsidR="00DD4F39" w:rsidRPr="00A407C1" w14:paraId="1F86129C" w14:textId="77777777" w:rsidTr="00D4423D">
        <w:trPr>
          <w:cantSplit/>
        </w:trPr>
        <w:tc>
          <w:tcPr>
            <w:tcW w:w="833" w:type="pct"/>
            <w:tcMar>
              <w:top w:w="120" w:type="dxa"/>
              <w:left w:w="120" w:type="dxa"/>
              <w:bottom w:w="120" w:type="dxa"/>
              <w:right w:w="120" w:type="dxa"/>
            </w:tcMar>
            <w:vAlign w:val="center"/>
            <w:hideMark/>
          </w:tcPr>
          <w:p w14:paraId="033D03BA" w14:textId="77777777" w:rsidR="00DD4F39" w:rsidRPr="00A407C1" w:rsidRDefault="00DD4F39" w:rsidP="00D4423D">
            <w:pPr>
              <w:keepLines/>
              <w:rPr>
                <w:rFonts w:eastAsia="Times New Roman"/>
                <w:sz w:val="19"/>
                <w:szCs w:val="20"/>
              </w:rPr>
            </w:pPr>
            <w:r w:rsidRPr="00A407C1">
              <w:rPr>
                <w:rFonts w:eastAsia="Times New Roman"/>
                <w:sz w:val="19"/>
                <w:szCs w:val="20"/>
              </w:rPr>
              <w:t>F01 Save draft and resume</w:t>
            </w:r>
          </w:p>
        </w:tc>
        <w:tc>
          <w:tcPr>
            <w:tcW w:w="833" w:type="pct"/>
            <w:tcMar>
              <w:top w:w="120" w:type="dxa"/>
              <w:left w:w="120" w:type="dxa"/>
              <w:bottom w:w="120" w:type="dxa"/>
              <w:right w:w="120" w:type="dxa"/>
            </w:tcMar>
            <w:vAlign w:val="center"/>
            <w:hideMark/>
          </w:tcPr>
          <w:p w14:paraId="56C495E4" w14:textId="77777777" w:rsidR="00DD4F39" w:rsidRPr="00A407C1" w:rsidRDefault="00DD4F39" w:rsidP="00D4423D">
            <w:pPr>
              <w:keepLines/>
              <w:rPr>
                <w:rFonts w:eastAsia="Times New Roman"/>
                <w:sz w:val="19"/>
                <w:szCs w:val="20"/>
              </w:rPr>
            </w:pPr>
            <w:r w:rsidRPr="00A407C1">
              <w:rPr>
                <w:rFonts w:eastAsia="Times New Roman"/>
                <w:sz w:val="19"/>
                <w:szCs w:val="20"/>
              </w:rPr>
              <w:t>Preserve the acknowledged entry and its owner’s access.</w:t>
            </w:r>
          </w:p>
        </w:tc>
        <w:tc>
          <w:tcPr>
            <w:tcW w:w="833" w:type="pct"/>
            <w:tcMar>
              <w:top w:w="120" w:type="dxa"/>
              <w:left w:w="120" w:type="dxa"/>
              <w:bottom w:w="120" w:type="dxa"/>
              <w:right w:w="120" w:type="dxa"/>
            </w:tcMar>
            <w:vAlign w:val="center"/>
            <w:hideMark/>
          </w:tcPr>
          <w:p w14:paraId="4EB722D2" w14:textId="77777777" w:rsidR="00DD4F39" w:rsidRPr="00A407C1" w:rsidRDefault="00DD4F39" w:rsidP="00D4423D">
            <w:pPr>
              <w:keepLines/>
              <w:rPr>
                <w:rFonts w:eastAsia="Times New Roman"/>
                <w:sz w:val="19"/>
                <w:szCs w:val="20"/>
              </w:rPr>
            </w:pPr>
            <w:r w:rsidRPr="00A407C1">
              <w:rPr>
                <w:rFonts w:eastAsia="Times New Roman"/>
                <w:sz w:val="19"/>
                <w:szCs w:val="20"/>
              </w:rPr>
              <w:t>Retain unfinished work.</w:t>
            </w:r>
          </w:p>
        </w:tc>
        <w:tc>
          <w:tcPr>
            <w:tcW w:w="833" w:type="pct"/>
            <w:tcMar>
              <w:top w:w="120" w:type="dxa"/>
              <w:left w:w="120" w:type="dxa"/>
              <w:bottom w:w="120" w:type="dxa"/>
              <w:right w:w="120" w:type="dxa"/>
            </w:tcMar>
            <w:vAlign w:val="center"/>
            <w:hideMark/>
          </w:tcPr>
          <w:p w14:paraId="62BFBEB5" w14:textId="77777777" w:rsidR="00DD4F39" w:rsidRPr="00A407C1" w:rsidRDefault="00DD4F39" w:rsidP="00D4423D">
            <w:pPr>
              <w:keepLines/>
              <w:rPr>
                <w:rFonts w:eastAsia="Times New Roman"/>
                <w:sz w:val="19"/>
                <w:szCs w:val="20"/>
              </w:rPr>
            </w:pPr>
            <w:r w:rsidRPr="00A407C1">
              <w:rPr>
                <w:rFonts w:eastAsia="Times New Roman"/>
                <w:sz w:val="19"/>
                <w:szCs w:val="20"/>
              </w:rPr>
              <w:t>Enter details; save; reopen.</w:t>
            </w:r>
          </w:p>
        </w:tc>
        <w:tc>
          <w:tcPr>
            <w:tcW w:w="833" w:type="pct"/>
            <w:tcMar>
              <w:top w:w="120" w:type="dxa"/>
              <w:left w:w="120" w:type="dxa"/>
              <w:bottom w:w="120" w:type="dxa"/>
              <w:right w:w="120" w:type="dxa"/>
            </w:tcMar>
            <w:vAlign w:val="center"/>
            <w:hideMark/>
          </w:tcPr>
          <w:p w14:paraId="71041F96" w14:textId="77777777" w:rsidR="00DD4F39" w:rsidRPr="00A407C1" w:rsidRDefault="00DD4F39" w:rsidP="00D4423D">
            <w:pPr>
              <w:keepLines/>
              <w:rPr>
                <w:rFonts w:eastAsia="Times New Roman"/>
                <w:sz w:val="19"/>
                <w:szCs w:val="20"/>
              </w:rPr>
            </w:pPr>
            <w:r w:rsidRPr="00A407C1">
              <w:rPr>
                <w:rFonts w:eastAsia="Times New Roman"/>
                <w:sz w:val="19"/>
                <w:szCs w:val="20"/>
              </w:rPr>
              <w:t>Saved versions and owner restrictions matched the expected results in isolated cases [E1, E2].</w:t>
            </w:r>
          </w:p>
        </w:tc>
        <w:tc>
          <w:tcPr>
            <w:tcW w:w="833" w:type="pct"/>
            <w:tcMar>
              <w:top w:w="120" w:type="dxa"/>
              <w:left w:w="120" w:type="dxa"/>
              <w:bottom w:w="120" w:type="dxa"/>
              <w:right w:w="120" w:type="dxa"/>
            </w:tcMar>
            <w:vAlign w:val="center"/>
            <w:hideMark/>
          </w:tcPr>
          <w:p w14:paraId="463CA4AB"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66F74563" w14:textId="77777777" w:rsidTr="00D4423D">
        <w:trPr>
          <w:cantSplit/>
        </w:trPr>
        <w:tc>
          <w:tcPr>
            <w:tcW w:w="833" w:type="pct"/>
            <w:tcMar>
              <w:top w:w="120" w:type="dxa"/>
              <w:left w:w="120" w:type="dxa"/>
              <w:bottom w:w="120" w:type="dxa"/>
              <w:right w:w="120" w:type="dxa"/>
            </w:tcMar>
            <w:vAlign w:val="center"/>
            <w:hideMark/>
          </w:tcPr>
          <w:p w14:paraId="7584A005" w14:textId="77777777" w:rsidR="00DD4F39" w:rsidRPr="00A407C1" w:rsidRDefault="00DD4F39" w:rsidP="00D4423D">
            <w:pPr>
              <w:keepLines/>
              <w:rPr>
                <w:rFonts w:eastAsia="Times New Roman"/>
                <w:sz w:val="19"/>
                <w:szCs w:val="20"/>
              </w:rPr>
            </w:pPr>
            <w:r w:rsidRPr="00A407C1">
              <w:rPr>
                <w:rFonts w:eastAsia="Times New Roman"/>
                <w:sz w:val="19"/>
                <w:szCs w:val="20"/>
              </w:rPr>
              <w:t>F02 Review invalid payment</w:t>
            </w:r>
          </w:p>
        </w:tc>
        <w:tc>
          <w:tcPr>
            <w:tcW w:w="833" w:type="pct"/>
            <w:tcMar>
              <w:top w:w="120" w:type="dxa"/>
              <w:left w:w="120" w:type="dxa"/>
              <w:bottom w:w="120" w:type="dxa"/>
              <w:right w:w="120" w:type="dxa"/>
            </w:tcMar>
            <w:vAlign w:val="center"/>
            <w:hideMark/>
          </w:tcPr>
          <w:p w14:paraId="7BFBC63D" w14:textId="77777777" w:rsidR="00DD4F39" w:rsidRPr="00A407C1" w:rsidRDefault="00DD4F39" w:rsidP="00D4423D">
            <w:pPr>
              <w:keepLines/>
              <w:rPr>
                <w:rFonts w:eastAsia="Times New Roman"/>
                <w:sz w:val="19"/>
                <w:szCs w:val="20"/>
              </w:rPr>
            </w:pPr>
            <w:r w:rsidRPr="00A407C1">
              <w:rPr>
                <w:rFonts w:eastAsia="Times New Roman"/>
                <w:sz w:val="19"/>
                <w:szCs w:val="20"/>
              </w:rPr>
              <w:t>Identify invalid fields and retain unrelated unresolved errors.</w:t>
            </w:r>
          </w:p>
        </w:tc>
        <w:tc>
          <w:tcPr>
            <w:tcW w:w="833" w:type="pct"/>
            <w:tcMar>
              <w:top w:w="120" w:type="dxa"/>
              <w:left w:w="120" w:type="dxa"/>
              <w:bottom w:w="120" w:type="dxa"/>
              <w:right w:w="120" w:type="dxa"/>
            </w:tcMar>
            <w:vAlign w:val="center"/>
            <w:hideMark/>
          </w:tcPr>
          <w:p w14:paraId="04F11E0E" w14:textId="77777777" w:rsidR="00DD4F39" w:rsidRPr="00A407C1" w:rsidRDefault="00DD4F39" w:rsidP="00D4423D">
            <w:pPr>
              <w:keepLines/>
              <w:rPr>
                <w:rFonts w:eastAsia="Times New Roman"/>
                <w:sz w:val="19"/>
                <w:szCs w:val="20"/>
              </w:rPr>
            </w:pPr>
            <w:r w:rsidRPr="00A407C1">
              <w:rPr>
                <w:rFonts w:eastAsia="Times New Roman"/>
                <w:sz w:val="19"/>
                <w:szCs w:val="20"/>
              </w:rPr>
              <w:t>Validate input before recording.</w:t>
            </w:r>
          </w:p>
        </w:tc>
        <w:tc>
          <w:tcPr>
            <w:tcW w:w="833" w:type="pct"/>
            <w:tcMar>
              <w:top w:w="120" w:type="dxa"/>
              <w:left w:w="120" w:type="dxa"/>
              <w:bottom w:w="120" w:type="dxa"/>
              <w:right w:w="120" w:type="dxa"/>
            </w:tcMar>
            <w:vAlign w:val="center"/>
            <w:hideMark/>
          </w:tcPr>
          <w:p w14:paraId="311AB75C" w14:textId="77777777" w:rsidR="00DD4F39" w:rsidRPr="00A407C1" w:rsidRDefault="00DD4F39" w:rsidP="00D4423D">
            <w:pPr>
              <w:keepLines/>
              <w:rPr>
                <w:rFonts w:eastAsia="Times New Roman"/>
                <w:sz w:val="19"/>
                <w:szCs w:val="20"/>
              </w:rPr>
            </w:pPr>
            <w:r w:rsidRPr="00A407C1">
              <w:rPr>
                <w:rFonts w:eastAsia="Times New Roman"/>
                <w:sz w:val="19"/>
                <w:szCs w:val="20"/>
              </w:rPr>
              <w:t>Submit invalid details; correct individual fields.</w:t>
            </w:r>
          </w:p>
        </w:tc>
        <w:tc>
          <w:tcPr>
            <w:tcW w:w="833" w:type="pct"/>
            <w:tcMar>
              <w:top w:w="120" w:type="dxa"/>
              <w:left w:w="120" w:type="dxa"/>
              <w:bottom w:w="120" w:type="dxa"/>
              <w:right w:w="120" w:type="dxa"/>
            </w:tcMar>
            <w:vAlign w:val="center"/>
            <w:hideMark/>
          </w:tcPr>
          <w:p w14:paraId="68F907B5" w14:textId="77777777" w:rsidR="00DD4F39" w:rsidRPr="00A407C1" w:rsidRDefault="00DD4F39" w:rsidP="00D4423D">
            <w:pPr>
              <w:keepLines/>
              <w:rPr>
                <w:rFonts w:eastAsia="Times New Roman"/>
                <w:sz w:val="19"/>
                <w:szCs w:val="20"/>
              </w:rPr>
            </w:pPr>
            <w:r w:rsidRPr="00A407C1">
              <w:rPr>
                <w:rFonts w:eastAsia="Times New Roman"/>
                <w:sz w:val="19"/>
                <w:szCs w:val="20"/>
              </w:rPr>
              <w:t>Inline errors, summary links and error persistence passed the revised payment checks [E1].</w:t>
            </w:r>
          </w:p>
        </w:tc>
        <w:tc>
          <w:tcPr>
            <w:tcW w:w="833" w:type="pct"/>
            <w:tcMar>
              <w:top w:w="120" w:type="dxa"/>
              <w:left w:w="120" w:type="dxa"/>
              <w:bottom w:w="120" w:type="dxa"/>
              <w:right w:w="120" w:type="dxa"/>
            </w:tcMar>
            <w:vAlign w:val="center"/>
            <w:hideMark/>
          </w:tcPr>
          <w:p w14:paraId="34A988F1"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0BFE3264" w14:textId="77777777" w:rsidTr="00D4423D">
        <w:trPr>
          <w:cantSplit/>
        </w:trPr>
        <w:tc>
          <w:tcPr>
            <w:tcW w:w="833" w:type="pct"/>
            <w:tcMar>
              <w:top w:w="120" w:type="dxa"/>
              <w:left w:w="120" w:type="dxa"/>
              <w:bottom w:w="120" w:type="dxa"/>
              <w:right w:w="120" w:type="dxa"/>
            </w:tcMar>
            <w:vAlign w:val="center"/>
            <w:hideMark/>
          </w:tcPr>
          <w:p w14:paraId="372DDDE0" w14:textId="77777777" w:rsidR="00DD4F39" w:rsidRPr="00A407C1" w:rsidRDefault="00DD4F39" w:rsidP="00D4423D">
            <w:pPr>
              <w:keepLines/>
              <w:rPr>
                <w:rFonts w:eastAsia="Times New Roman"/>
                <w:sz w:val="19"/>
                <w:szCs w:val="20"/>
              </w:rPr>
            </w:pPr>
            <w:r w:rsidRPr="00A407C1">
              <w:rPr>
                <w:rFonts w:eastAsia="Times New Roman"/>
                <w:sz w:val="19"/>
                <w:szCs w:val="20"/>
              </w:rPr>
              <w:t>F03 Review payment</w:t>
            </w:r>
          </w:p>
        </w:tc>
        <w:tc>
          <w:tcPr>
            <w:tcW w:w="833" w:type="pct"/>
            <w:tcMar>
              <w:top w:w="120" w:type="dxa"/>
              <w:left w:w="120" w:type="dxa"/>
              <w:bottom w:w="120" w:type="dxa"/>
              <w:right w:w="120" w:type="dxa"/>
            </w:tcMar>
            <w:vAlign w:val="center"/>
            <w:hideMark/>
          </w:tcPr>
          <w:p w14:paraId="75A5BE54" w14:textId="77777777" w:rsidR="00DD4F39" w:rsidRPr="00A407C1" w:rsidRDefault="00DD4F39" w:rsidP="00D4423D">
            <w:pPr>
              <w:keepLines/>
              <w:rPr>
                <w:rFonts w:eastAsia="Times New Roman"/>
                <w:sz w:val="19"/>
                <w:szCs w:val="20"/>
              </w:rPr>
            </w:pPr>
            <w:r w:rsidRPr="00A407C1">
              <w:rPr>
                <w:rFonts w:eastAsia="Times New Roman"/>
                <w:sz w:val="19"/>
                <w:szCs w:val="20"/>
              </w:rPr>
              <w:t>Show paying account and actual allocation accounts, amounts and projects without posting.</w:t>
            </w:r>
          </w:p>
        </w:tc>
        <w:tc>
          <w:tcPr>
            <w:tcW w:w="833" w:type="pct"/>
            <w:tcMar>
              <w:top w:w="120" w:type="dxa"/>
              <w:left w:w="120" w:type="dxa"/>
              <w:bottom w:w="120" w:type="dxa"/>
              <w:right w:w="120" w:type="dxa"/>
            </w:tcMar>
            <w:vAlign w:val="center"/>
            <w:hideMark/>
          </w:tcPr>
          <w:p w14:paraId="72838231" w14:textId="77777777" w:rsidR="00DD4F39" w:rsidRPr="00A407C1" w:rsidRDefault="00DD4F39" w:rsidP="00D4423D">
            <w:pPr>
              <w:keepLines/>
              <w:rPr>
                <w:rFonts w:eastAsia="Times New Roman"/>
                <w:sz w:val="19"/>
                <w:szCs w:val="20"/>
              </w:rPr>
            </w:pPr>
            <w:r w:rsidRPr="00A407C1">
              <w:rPr>
                <w:rFonts w:eastAsia="Times New Roman"/>
                <w:sz w:val="19"/>
                <w:szCs w:val="20"/>
              </w:rPr>
              <w:t>Check the complete proposed transaction.</w:t>
            </w:r>
          </w:p>
        </w:tc>
        <w:tc>
          <w:tcPr>
            <w:tcW w:w="833" w:type="pct"/>
            <w:tcMar>
              <w:top w:w="120" w:type="dxa"/>
              <w:left w:w="120" w:type="dxa"/>
              <w:bottom w:w="120" w:type="dxa"/>
              <w:right w:w="120" w:type="dxa"/>
            </w:tcMar>
            <w:vAlign w:val="center"/>
            <w:hideMark/>
          </w:tcPr>
          <w:p w14:paraId="3A267E5F" w14:textId="77777777" w:rsidR="00DD4F39" w:rsidRPr="00A407C1" w:rsidRDefault="00DD4F39" w:rsidP="00D4423D">
            <w:pPr>
              <w:keepLines/>
              <w:rPr>
                <w:rFonts w:eastAsia="Times New Roman"/>
                <w:sz w:val="19"/>
                <w:szCs w:val="20"/>
              </w:rPr>
            </w:pPr>
            <w:r w:rsidRPr="00A407C1">
              <w:rPr>
                <w:rFonts w:eastAsia="Times New Roman"/>
                <w:sz w:val="19"/>
                <w:szCs w:val="20"/>
              </w:rPr>
              <w:t>Review a valid quick, split or complex payment.</w:t>
            </w:r>
          </w:p>
        </w:tc>
        <w:tc>
          <w:tcPr>
            <w:tcW w:w="833" w:type="pct"/>
            <w:tcMar>
              <w:top w:w="120" w:type="dxa"/>
              <w:left w:w="120" w:type="dxa"/>
              <w:bottom w:w="120" w:type="dxa"/>
              <w:right w:w="120" w:type="dxa"/>
            </w:tcMar>
            <w:vAlign w:val="center"/>
            <w:hideMark/>
          </w:tcPr>
          <w:p w14:paraId="71CAE3FE" w14:textId="77777777" w:rsidR="00DD4F39" w:rsidRPr="00A407C1" w:rsidRDefault="00DD4F39" w:rsidP="00D4423D">
            <w:pPr>
              <w:keepLines/>
              <w:rPr>
                <w:rFonts w:eastAsia="Times New Roman"/>
                <w:sz w:val="19"/>
                <w:szCs w:val="20"/>
              </w:rPr>
            </w:pPr>
            <w:r w:rsidRPr="00A407C1">
              <w:rPr>
                <w:rFonts w:eastAsia="Times New Roman"/>
                <w:sz w:val="19"/>
                <w:szCs w:val="20"/>
              </w:rPr>
              <w:t>The visible summary matched the authoritative response, including split projects and withholding [E1].</w:t>
            </w:r>
          </w:p>
        </w:tc>
        <w:tc>
          <w:tcPr>
            <w:tcW w:w="833" w:type="pct"/>
            <w:tcMar>
              <w:top w:w="120" w:type="dxa"/>
              <w:left w:w="120" w:type="dxa"/>
              <w:bottom w:w="120" w:type="dxa"/>
              <w:right w:w="120" w:type="dxa"/>
            </w:tcMar>
            <w:vAlign w:val="center"/>
            <w:hideMark/>
          </w:tcPr>
          <w:p w14:paraId="0F996D2E"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3FF2D51D" w14:textId="77777777" w:rsidTr="00D4423D">
        <w:trPr>
          <w:cantSplit/>
        </w:trPr>
        <w:tc>
          <w:tcPr>
            <w:tcW w:w="833" w:type="pct"/>
            <w:tcMar>
              <w:top w:w="120" w:type="dxa"/>
              <w:left w:w="120" w:type="dxa"/>
              <w:bottom w:w="120" w:type="dxa"/>
              <w:right w:w="120" w:type="dxa"/>
            </w:tcMar>
            <w:vAlign w:val="center"/>
            <w:hideMark/>
          </w:tcPr>
          <w:p w14:paraId="31DFCE0B" w14:textId="77777777" w:rsidR="00DD4F39" w:rsidRPr="00A407C1" w:rsidRDefault="00DD4F39" w:rsidP="00D4423D">
            <w:pPr>
              <w:keepLines/>
              <w:rPr>
                <w:rFonts w:eastAsia="Times New Roman"/>
                <w:sz w:val="19"/>
                <w:szCs w:val="20"/>
              </w:rPr>
            </w:pPr>
            <w:r w:rsidRPr="00A407C1">
              <w:rPr>
                <w:rFonts w:eastAsia="Times New Roman"/>
                <w:sz w:val="19"/>
                <w:szCs w:val="20"/>
              </w:rPr>
              <w:t>F04 Confirm and record payment</w:t>
            </w:r>
          </w:p>
        </w:tc>
        <w:tc>
          <w:tcPr>
            <w:tcW w:w="833" w:type="pct"/>
            <w:tcMar>
              <w:top w:w="120" w:type="dxa"/>
              <w:left w:w="120" w:type="dxa"/>
              <w:bottom w:w="120" w:type="dxa"/>
              <w:right w:w="120" w:type="dxa"/>
            </w:tcMar>
            <w:vAlign w:val="center"/>
            <w:hideMark/>
          </w:tcPr>
          <w:p w14:paraId="71F039CF" w14:textId="77777777" w:rsidR="00DD4F39" w:rsidRPr="00A407C1" w:rsidRDefault="00DD4F39" w:rsidP="00D4423D">
            <w:pPr>
              <w:keepLines/>
              <w:rPr>
                <w:rFonts w:eastAsia="Times New Roman"/>
                <w:sz w:val="19"/>
                <w:szCs w:val="20"/>
              </w:rPr>
            </w:pPr>
            <w:r w:rsidRPr="00A407C1">
              <w:rPr>
                <w:rFonts w:eastAsia="Times New Roman"/>
                <w:sz w:val="19"/>
                <w:szCs w:val="20"/>
              </w:rPr>
              <w:t>Create one balanced journal after deliberate confirmation.</w:t>
            </w:r>
          </w:p>
        </w:tc>
        <w:tc>
          <w:tcPr>
            <w:tcW w:w="833" w:type="pct"/>
            <w:tcMar>
              <w:top w:w="120" w:type="dxa"/>
              <w:left w:w="120" w:type="dxa"/>
              <w:bottom w:w="120" w:type="dxa"/>
              <w:right w:w="120" w:type="dxa"/>
            </w:tcMar>
            <w:vAlign w:val="center"/>
            <w:hideMark/>
          </w:tcPr>
          <w:p w14:paraId="27E6B4C9" w14:textId="77777777" w:rsidR="00DD4F39" w:rsidRPr="00A407C1" w:rsidRDefault="00DD4F39" w:rsidP="00D4423D">
            <w:pPr>
              <w:keepLines/>
              <w:rPr>
                <w:rFonts w:eastAsia="Times New Roman"/>
                <w:sz w:val="19"/>
                <w:szCs w:val="20"/>
              </w:rPr>
            </w:pPr>
            <w:r w:rsidRPr="00A407C1">
              <w:rPr>
                <w:rFonts w:eastAsia="Times New Roman"/>
                <w:sz w:val="19"/>
                <w:szCs w:val="20"/>
              </w:rPr>
              <w:t>Record the reviewed payment.</w:t>
            </w:r>
          </w:p>
        </w:tc>
        <w:tc>
          <w:tcPr>
            <w:tcW w:w="833" w:type="pct"/>
            <w:tcMar>
              <w:top w:w="120" w:type="dxa"/>
              <w:left w:w="120" w:type="dxa"/>
              <w:bottom w:w="120" w:type="dxa"/>
              <w:right w:w="120" w:type="dxa"/>
            </w:tcMar>
            <w:vAlign w:val="center"/>
            <w:hideMark/>
          </w:tcPr>
          <w:p w14:paraId="58B23CCA" w14:textId="77777777" w:rsidR="00DD4F39" w:rsidRPr="00A407C1" w:rsidRDefault="00DD4F39" w:rsidP="00D4423D">
            <w:pPr>
              <w:keepLines/>
              <w:rPr>
                <w:rFonts w:eastAsia="Times New Roman"/>
                <w:sz w:val="19"/>
                <w:szCs w:val="20"/>
              </w:rPr>
            </w:pPr>
            <w:r w:rsidRPr="00A407C1">
              <w:rPr>
                <w:rFonts w:eastAsia="Times New Roman"/>
                <w:sz w:val="19"/>
                <w:szCs w:val="20"/>
              </w:rPr>
              <w:t>Confirm the reviewed synthetic entry.</w:t>
            </w:r>
          </w:p>
        </w:tc>
        <w:tc>
          <w:tcPr>
            <w:tcW w:w="833" w:type="pct"/>
            <w:tcMar>
              <w:top w:w="120" w:type="dxa"/>
              <w:left w:w="120" w:type="dxa"/>
              <w:bottom w:w="120" w:type="dxa"/>
              <w:right w:w="120" w:type="dxa"/>
            </w:tcMar>
            <w:vAlign w:val="center"/>
            <w:hideMark/>
          </w:tcPr>
          <w:p w14:paraId="48D2ECF2" w14:textId="77777777" w:rsidR="00DD4F39" w:rsidRPr="00A407C1" w:rsidRDefault="00DD4F39" w:rsidP="00D4423D">
            <w:pPr>
              <w:keepLines/>
              <w:rPr>
                <w:rFonts w:eastAsia="Times New Roman"/>
                <w:sz w:val="19"/>
                <w:szCs w:val="20"/>
              </w:rPr>
            </w:pPr>
            <w:r w:rsidRPr="00A407C1">
              <w:rPr>
                <w:rFonts w:eastAsia="Times New Roman"/>
                <w:sz w:val="19"/>
                <w:szCs w:val="20"/>
              </w:rPr>
              <w:t>Recording, journal identity and read-only posted controls passed the isolated payment cases [E1].</w:t>
            </w:r>
          </w:p>
        </w:tc>
        <w:tc>
          <w:tcPr>
            <w:tcW w:w="833" w:type="pct"/>
            <w:tcMar>
              <w:top w:w="120" w:type="dxa"/>
              <w:left w:w="120" w:type="dxa"/>
              <w:bottom w:w="120" w:type="dxa"/>
              <w:right w:w="120" w:type="dxa"/>
            </w:tcMar>
            <w:vAlign w:val="center"/>
            <w:hideMark/>
          </w:tcPr>
          <w:p w14:paraId="5ED8D867"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68B76671" w14:textId="77777777" w:rsidTr="00D4423D">
        <w:trPr>
          <w:cantSplit/>
        </w:trPr>
        <w:tc>
          <w:tcPr>
            <w:tcW w:w="833" w:type="pct"/>
            <w:tcMar>
              <w:top w:w="120" w:type="dxa"/>
              <w:left w:w="120" w:type="dxa"/>
              <w:bottom w:w="120" w:type="dxa"/>
              <w:right w:w="120" w:type="dxa"/>
            </w:tcMar>
            <w:vAlign w:val="center"/>
            <w:hideMark/>
          </w:tcPr>
          <w:p w14:paraId="61E69060" w14:textId="77777777" w:rsidR="00DD4F39" w:rsidRPr="00A407C1" w:rsidRDefault="00DD4F39" w:rsidP="00D4423D">
            <w:pPr>
              <w:keepLines/>
              <w:rPr>
                <w:rFonts w:eastAsia="Times New Roman"/>
                <w:sz w:val="19"/>
                <w:szCs w:val="20"/>
              </w:rPr>
            </w:pPr>
            <w:r w:rsidRPr="00A407C1">
              <w:rPr>
                <w:rFonts w:eastAsia="Times New Roman"/>
                <w:sz w:val="19"/>
                <w:szCs w:val="20"/>
              </w:rPr>
              <w:t>F05 Recover uncertain recording</w:t>
            </w:r>
          </w:p>
        </w:tc>
        <w:tc>
          <w:tcPr>
            <w:tcW w:w="833" w:type="pct"/>
            <w:tcMar>
              <w:top w:w="120" w:type="dxa"/>
              <w:left w:w="120" w:type="dxa"/>
              <w:bottom w:w="120" w:type="dxa"/>
              <w:right w:w="120" w:type="dxa"/>
            </w:tcMar>
            <w:vAlign w:val="center"/>
            <w:hideMark/>
          </w:tcPr>
          <w:p w14:paraId="653DA0B8" w14:textId="77777777" w:rsidR="00DD4F39" w:rsidRPr="00A407C1" w:rsidRDefault="00DD4F39" w:rsidP="00D4423D">
            <w:pPr>
              <w:keepLines/>
              <w:rPr>
                <w:rFonts w:eastAsia="Times New Roman"/>
                <w:sz w:val="19"/>
                <w:szCs w:val="20"/>
              </w:rPr>
            </w:pPr>
            <w:r w:rsidRPr="00A407C1">
              <w:rPr>
                <w:rFonts w:eastAsia="Times New Roman"/>
                <w:sz w:val="19"/>
                <w:szCs w:val="20"/>
              </w:rPr>
              <w:t>Recover the original result without another journal.</w:t>
            </w:r>
          </w:p>
        </w:tc>
        <w:tc>
          <w:tcPr>
            <w:tcW w:w="833" w:type="pct"/>
            <w:tcMar>
              <w:top w:w="120" w:type="dxa"/>
              <w:left w:w="120" w:type="dxa"/>
              <w:bottom w:w="120" w:type="dxa"/>
              <w:right w:w="120" w:type="dxa"/>
            </w:tcMar>
            <w:vAlign w:val="center"/>
            <w:hideMark/>
          </w:tcPr>
          <w:p w14:paraId="084B97A0" w14:textId="77777777" w:rsidR="00DD4F39" w:rsidRPr="00A407C1" w:rsidRDefault="00DD4F39" w:rsidP="00D4423D">
            <w:pPr>
              <w:keepLines/>
              <w:rPr>
                <w:rFonts w:eastAsia="Times New Roman"/>
                <w:sz w:val="19"/>
                <w:szCs w:val="20"/>
              </w:rPr>
            </w:pPr>
            <w:r w:rsidRPr="00A407C1">
              <w:rPr>
                <w:rFonts w:eastAsia="Times New Roman"/>
                <w:sz w:val="19"/>
                <w:szCs w:val="20"/>
              </w:rPr>
              <w:t>Prevent duplicate payment recording.</w:t>
            </w:r>
          </w:p>
        </w:tc>
        <w:tc>
          <w:tcPr>
            <w:tcW w:w="833" w:type="pct"/>
            <w:tcMar>
              <w:top w:w="120" w:type="dxa"/>
              <w:left w:w="120" w:type="dxa"/>
              <w:bottom w:w="120" w:type="dxa"/>
              <w:right w:w="120" w:type="dxa"/>
            </w:tcMar>
            <w:vAlign w:val="center"/>
            <w:hideMark/>
          </w:tcPr>
          <w:p w14:paraId="5704945D" w14:textId="77777777" w:rsidR="00DD4F39" w:rsidRPr="00A407C1" w:rsidRDefault="00DD4F39" w:rsidP="00D4423D">
            <w:pPr>
              <w:keepLines/>
              <w:rPr>
                <w:rFonts w:eastAsia="Times New Roman"/>
                <w:sz w:val="19"/>
                <w:szCs w:val="20"/>
              </w:rPr>
            </w:pPr>
            <w:r w:rsidRPr="00A407C1">
              <w:rPr>
                <w:rFonts w:eastAsia="Times New Roman"/>
                <w:sz w:val="19"/>
                <w:szCs w:val="20"/>
              </w:rPr>
              <w:t>Interrupt the response; retry the same request.</w:t>
            </w:r>
          </w:p>
        </w:tc>
        <w:tc>
          <w:tcPr>
            <w:tcW w:w="833" w:type="pct"/>
            <w:tcMar>
              <w:top w:w="120" w:type="dxa"/>
              <w:left w:w="120" w:type="dxa"/>
              <w:bottom w:w="120" w:type="dxa"/>
              <w:right w:w="120" w:type="dxa"/>
            </w:tcMar>
            <w:vAlign w:val="center"/>
            <w:hideMark/>
          </w:tcPr>
          <w:p w14:paraId="65BC9950" w14:textId="77777777" w:rsidR="00DD4F39" w:rsidRPr="00A407C1" w:rsidRDefault="00DD4F39" w:rsidP="00D4423D">
            <w:pPr>
              <w:keepLines/>
              <w:rPr>
                <w:rFonts w:eastAsia="Times New Roman"/>
                <w:sz w:val="19"/>
                <w:szCs w:val="20"/>
              </w:rPr>
            </w:pPr>
            <w:r w:rsidRPr="00A407C1">
              <w:rPr>
                <w:rFonts w:eastAsia="Times New Roman"/>
                <w:sz w:val="19"/>
                <w:szCs w:val="20"/>
              </w:rPr>
              <w:t>The original request identity survived reauthentication and no duplicate journal was created [E1].</w:t>
            </w:r>
          </w:p>
        </w:tc>
        <w:tc>
          <w:tcPr>
            <w:tcW w:w="833" w:type="pct"/>
            <w:tcMar>
              <w:top w:w="120" w:type="dxa"/>
              <w:left w:w="120" w:type="dxa"/>
              <w:bottom w:w="120" w:type="dxa"/>
              <w:right w:w="120" w:type="dxa"/>
            </w:tcMar>
            <w:vAlign w:val="center"/>
            <w:hideMark/>
          </w:tcPr>
          <w:p w14:paraId="0F5270A0"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171715F8" w14:textId="77777777" w:rsidTr="00D4423D">
        <w:trPr>
          <w:cantSplit/>
        </w:trPr>
        <w:tc>
          <w:tcPr>
            <w:tcW w:w="833" w:type="pct"/>
            <w:tcMar>
              <w:top w:w="120" w:type="dxa"/>
              <w:left w:w="120" w:type="dxa"/>
              <w:bottom w:w="120" w:type="dxa"/>
              <w:right w:w="120" w:type="dxa"/>
            </w:tcMar>
            <w:vAlign w:val="center"/>
            <w:hideMark/>
          </w:tcPr>
          <w:p w14:paraId="5EE1DF5B" w14:textId="77777777" w:rsidR="00DD4F39" w:rsidRPr="00A407C1" w:rsidRDefault="00DD4F39" w:rsidP="00D4423D">
            <w:pPr>
              <w:keepLines/>
              <w:rPr>
                <w:rFonts w:eastAsia="Times New Roman"/>
                <w:sz w:val="19"/>
                <w:szCs w:val="20"/>
              </w:rPr>
            </w:pPr>
            <w:r w:rsidRPr="00A407C1">
              <w:rPr>
                <w:rFonts w:eastAsia="Times New Roman"/>
                <w:sz w:val="19"/>
                <w:szCs w:val="20"/>
              </w:rPr>
              <w:t>F06 View exact transaction</w:t>
            </w:r>
          </w:p>
        </w:tc>
        <w:tc>
          <w:tcPr>
            <w:tcW w:w="833" w:type="pct"/>
            <w:tcMar>
              <w:top w:w="120" w:type="dxa"/>
              <w:left w:w="120" w:type="dxa"/>
              <w:bottom w:w="120" w:type="dxa"/>
              <w:right w:w="120" w:type="dxa"/>
            </w:tcMar>
            <w:vAlign w:val="center"/>
            <w:hideMark/>
          </w:tcPr>
          <w:p w14:paraId="1A428BE4" w14:textId="77777777" w:rsidR="00DD4F39" w:rsidRPr="00A407C1" w:rsidRDefault="00DD4F39" w:rsidP="00D4423D">
            <w:pPr>
              <w:keepLines/>
              <w:rPr>
                <w:rFonts w:eastAsia="Times New Roman"/>
                <w:sz w:val="19"/>
                <w:szCs w:val="20"/>
              </w:rPr>
            </w:pPr>
            <w:r w:rsidRPr="00A407C1">
              <w:rPr>
                <w:rFonts w:eastAsia="Times New Roman"/>
                <w:sz w:val="19"/>
                <w:szCs w:val="20"/>
              </w:rPr>
              <w:t>Display complete lines, totals and linked correction information without writes.</w:t>
            </w:r>
          </w:p>
        </w:tc>
        <w:tc>
          <w:tcPr>
            <w:tcW w:w="833" w:type="pct"/>
            <w:tcMar>
              <w:top w:w="120" w:type="dxa"/>
              <w:left w:w="120" w:type="dxa"/>
              <w:bottom w:w="120" w:type="dxa"/>
              <w:right w:w="120" w:type="dxa"/>
            </w:tcMar>
            <w:vAlign w:val="center"/>
            <w:hideMark/>
          </w:tcPr>
          <w:p w14:paraId="05FD578A" w14:textId="77777777" w:rsidR="00DD4F39" w:rsidRPr="00A407C1" w:rsidRDefault="00DD4F39" w:rsidP="00D4423D">
            <w:pPr>
              <w:keepLines/>
              <w:rPr>
                <w:rFonts w:eastAsia="Times New Roman"/>
                <w:sz w:val="19"/>
                <w:szCs w:val="20"/>
              </w:rPr>
            </w:pPr>
            <w:r w:rsidRPr="00A407C1">
              <w:rPr>
                <w:rFonts w:eastAsia="Times New Roman"/>
                <w:sz w:val="19"/>
                <w:szCs w:val="20"/>
              </w:rPr>
              <w:t>Inspect a specific posted journal.</w:t>
            </w:r>
          </w:p>
        </w:tc>
        <w:tc>
          <w:tcPr>
            <w:tcW w:w="833" w:type="pct"/>
            <w:tcMar>
              <w:top w:w="120" w:type="dxa"/>
              <w:left w:w="120" w:type="dxa"/>
              <w:bottom w:w="120" w:type="dxa"/>
              <w:right w:w="120" w:type="dxa"/>
            </w:tcMar>
            <w:vAlign w:val="center"/>
            <w:hideMark/>
          </w:tcPr>
          <w:p w14:paraId="6313F4F7" w14:textId="77777777" w:rsidR="00DD4F39" w:rsidRPr="00A407C1" w:rsidRDefault="00DD4F39" w:rsidP="00D4423D">
            <w:pPr>
              <w:keepLines/>
              <w:rPr>
                <w:rFonts w:eastAsia="Times New Roman"/>
                <w:sz w:val="19"/>
                <w:szCs w:val="20"/>
              </w:rPr>
            </w:pPr>
            <w:r w:rsidRPr="00A407C1">
              <w:rPr>
                <w:rFonts w:eastAsia="Times New Roman"/>
                <w:sz w:val="19"/>
                <w:szCs w:val="20"/>
              </w:rPr>
              <w:t>Open the exact journal link.</w:t>
            </w:r>
          </w:p>
        </w:tc>
        <w:tc>
          <w:tcPr>
            <w:tcW w:w="833" w:type="pct"/>
            <w:tcMar>
              <w:top w:w="120" w:type="dxa"/>
              <w:left w:w="120" w:type="dxa"/>
              <w:bottom w:w="120" w:type="dxa"/>
              <w:right w:w="120" w:type="dxa"/>
            </w:tcMar>
            <w:vAlign w:val="center"/>
            <w:hideMark/>
          </w:tcPr>
          <w:p w14:paraId="0FA98B8A" w14:textId="77777777" w:rsidR="00DD4F39" w:rsidRPr="00A407C1" w:rsidRDefault="00DD4F39" w:rsidP="00D4423D">
            <w:pPr>
              <w:keepLines/>
              <w:rPr>
                <w:rFonts w:eastAsia="Times New Roman"/>
                <w:sz w:val="19"/>
                <w:szCs w:val="20"/>
              </w:rPr>
            </w:pPr>
            <w:r w:rsidRPr="00A407C1">
              <w:rPr>
                <w:rFonts w:eastAsia="Times New Roman"/>
                <w:sz w:val="19"/>
                <w:szCs w:val="20"/>
              </w:rPr>
              <w:t>Reader and HTTP cases passed complete-line, authorization, correction-link and no-write checks [E1].</w:t>
            </w:r>
          </w:p>
        </w:tc>
        <w:tc>
          <w:tcPr>
            <w:tcW w:w="833" w:type="pct"/>
            <w:tcMar>
              <w:top w:w="120" w:type="dxa"/>
              <w:left w:w="120" w:type="dxa"/>
              <w:bottom w:w="120" w:type="dxa"/>
              <w:right w:w="120" w:type="dxa"/>
            </w:tcMar>
            <w:vAlign w:val="center"/>
            <w:hideMark/>
          </w:tcPr>
          <w:p w14:paraId="765ADE82"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3AC08706" w14:textId="77777777" w:rsidTr="00D4423D">
        <w:trPr>
          <w:cantSplit/>
        </w:trPr>
        <w:tc>
          <w:tcPr>
            <w:tcW w:w="833" w:type="pct"/>
            <w:tcMar>
              <w:top w:w="120" w:type="dxa"/>
              <w:left w:w="120" w:type="dxa"/>
              <w:bottom w:w="120" w:type="dxa"/>
              <w:right w:w="120" w:type="dxa"/>
            </w:tcMar>
            <w:vAlign w:val="center"/>
            <w:hideMark/>
          </w:tcPr>
          <w:p w14:paraId="6BB27E91" w14:textId="77777777" w:rsidR="00DD4F39" w:rsidRPr="00A407C1" w:rsidRDefault="00DD4F39" w:rsidP="00D4423D">
            <w:pPr>
              <w:keepLines/>
              <w:rPr>
                <w:rFonts w:eastAsia="Times New Roman"/>
                <w:sz w:val="19"/>
                <w:szCs w:val="20"/>
              </w:rPr>
            </w:pPr>
            <w:r w:rsidRPr="00A407C1">
              <w:rPr>
                <w:rFonts w:eastAsia="Times New Roman"/>
                <w:sz w:val="19"/>
                <w:szCs w:val="20"/>
              </w:rPr>
              <w:t>F07 Receipt, General Journal and transfer</w:t>
            </w:r>
          </w:p>
        </w:tc>
        <w:tc>
          <w:tcPr>
            <w:tcW w:w="833" w:type="pct"/>
            <w:tcMar>
              <w:top w:w="120" w:type="dxa"/>
              <w:left w:w="120" w:type="dxa"/>
              <w:bottom w:w="120" w:type="dxa"/>
              <w:right w:w="120" w:type="dxa"/>
            </w:tcMar>
            <w:vAlign w:val="center"/>
            <w:hideMark/>
          </w:tcPr>
          <w:p w14:paraId="39AE78B6" w14:textId="77777777" w:rsidR="00DD4F39" w:rsidRPr="00A407C1" w:rsidRDefault="00DD4F39" w:rsidP="00D4423D">
            <w:pPr>
              <w:keepLines/>
              <w:rPr>
                <w:rFonts w:eastAsia="Times New Roman"/>
                <w:sz w:val="19"/>
                <w:szCs w:val="20"/>
              </w:rPr>
            </w:pPr>
            <w:r w:rsidRPr="00A407C1">
              <w:rPr>
                <w:rFonts w:eastAsia="Times New Roman"/>
                <w:sz w:val="19"/>
                <w:szCs w:val="20"/>
              </w:rPr>
              <w:t>Preserve balanced entries and durable original-request recovery.</w:t>
            </w:r>
          </w:p>
        </w:tc>
        <w:tc>
          <w:tcPr>
            <w:tcW w:w="833" w:type="pct"/>
            <w:tcMar>
              <w:top w:w="120" w:type="dxa"/>
              <w:left w:w="120" w:type="dxa"/>
              <w:bottom w:w="120" w:type="dxa"/>
              <w:right w:w="120" w:type="dxa"/>
            </w:tcMar>
            <w:vAlign w:val="center"/>
            <w:hideMark/>
          </w:tcPr>
          <w:p w14:paraId="7559B7A7" w14:textId="77777777" w:rsidR="00DD4F39" w:rsidRPr="00A407C1" w:rsidRDefault="00DD4F39" w:rsidP="00D4423D">
            <w:pPr>
              <w:keepLines/>
              <w:rPr>
                <w:rFonts w:eastAsia="Times New Roman"/>
                <w:sz w:val="19"/>
                <w:szCs w:val="20"/>
              </w:rPr>
            </w:pPr>
            <w:r w:rsidRPr="00A407C1">
              <w:rPr>
                <w:rFonts w:eastAsia="Times New Roman"/>
                <w:sz w:val="19"/>
                <w:szCs w:val="20"/>
              </w:rPr>
              <w:t>Record other ordinary entries.</w:t>
            </w:r>
          </w:p>
        </w:tc>
        <w:tc>
          <w:tcPr>
            <w:tcW w:w="833" w:type="pct"/>
            <w:tcMar>
              <w:top w:w="120" w:type="dxa"/>
              <w:left w:w="120" w:type="dxa"/>
              <w:bottom w:w="120" w:type="dxa"/>
              <w:right w:w="120" w:type="dxa"/>
            </w:tcMar>
            <w:vAlign w:val="center"/>
            <w:hideMark/>
          </w:tcPr>
          <w:p w14:paraId="0DE78432" w14:textId="77777777" w:rsidR="00DD4F39" w:rsidRPr="00A407C1" w:rsidRDefault="00DD4F39" w:rsidP="00D4423D">
            <w:pPr>
              <w:keepLines/>
              <w:rPr>
                <w:rFonts w:eastAsia="Times New Roman"/>
                <w:sz w:val="19"/>
                <w:szCs w:val="20"/>
              </w:rPr>
            </w:pPr>
            <w:r w:rsidRPr="00A407C1">
              <w:rPr>
                <w:rFonts w:eastAsia="Times New Roman"/>
                <w:sz w:val="19"/>
                <w:szCs w:val="20"/>
              </w:rPr>
              <w:t>Use isolated posting and retry cases.</w:t>
            </w:r>
          </w:p>
        </w:tc>
        <w:tc>
          <w:tcPr>
            <w:tcW w:w="833" w:type="pct"/>
            <w:tcMar>
              <w:top w:w="120" w:type="dxa"/>
              <w:left w:w="120" w:type="dxa"/>
              <w:bottom w:w="120" w:type="dxa"/>
              <w:right w:w="120" w:type="dxa"/>
            </w:tcMar>
            <w:vAlign w:val="center"/>
            <w:hideMark/>
          </w:tcPr>
          <w:p w14:paraId="05C735D4" w14:textId="77777777" w:rsidR="00DD4F39" w:rsidRPr="00A407C1" w:rsidRDefault="00DD4F39" w:rsidP="00D4423D">
            <w:pPr>
              <w:keepLines/>
              <w:rPr>
                <w:rFonts w:eastAsia="Times New Roman"/>
                <w:sz w:val="19"/>
                <w:szCs w:val="20"/>
              </w:rPr>
            </w:pPr>
            <w:r w:rsidRPr="00A407C1">
              <w:rPr>
                <w:rFonts w:eastAsia="Times New Roman"/>
                <w:sz w:val="19"/>
                <w:szCs w:val="20"/>
              </w:rPr>
              <w:t>Core workflow checks and original-request replay after correction passed [E2]. Their U2 redesign remains pending.</w:t>
            </w:r>
          </w:p>
        </w:tc>
        <w:tc>
          <w:tcPr>
            <w:tcW w:w="833" w:type="pct"/>
            <w:tcMar>
              <w:top w:w="120" w:type="dxa"/>
              <w:left w:w="120" w:type="dxa"/>
              <w:bottom w:w="120" w:type="dxa"/>
              <w:right w:w="120" w:type="dxa"/>
            </w:tcMar>
            <w:vAlign w:val="center"/>
            <w:hideMark/>
          </w:tcPr>
          <w:p w14:paraId="4668BA51" w14:textId="77777777" w:rsidR="00DD4F39" w:rsidRPr="00A407C1" w:rsidRDefault="00DD4F39" w:rsidP="00D4423D">
            <w:pPr>
              <w:keepLines/>
              <w:rPr>
                <w:rFonts w:eastAsia="Times New Roman"/>
                <w:sz w:val="19"/>
                <w:szCs w:val="20"/>
              </w:rPr>
            </w:pPr>
            <w:r w:rsidRPr="00A407C1">
              <w:rPr>
                <w:rFonts w:eastAsia="Times New Roman"/>
                <w:sz w:val="19"/>
                <w:szCs w:val="20"/>
              </w:rPr>
              <w:t>Passed in dated scope</w:t>
            </w:r>
          </w:p>
        </w:tc>
      </w:tr>
      <w:tr w:rsidR="00DD4F39" w:rsidRPr="00A407C1" w14:paraId="63CE3CD9" w14:textId="77777777" w:rsidTr="00D4423D">
        <w:trPr>
          <w:cantSplit/>
        </w:trPr>
        <w:tc>
          <w:tcPr>
            <w:tcW w:w="833" w:type="pct"/>
            <w:tcMar>
              <w:top w:w="120" w:type="dxa"/>
              <w:left w:w="120" w:type="dxa"/>
              <w:bottom w:w="120" w:type="dxa"/>
              <w:right w:w="120" w:type="dxa"/>
            </w:tcMar>
            <w:vAlign w:val="center"/>
            <w:hideMark/>
          </w:tcPr>
          <w:p w14:paraId="0708C39B" w14:textId="77777777" w:rsidR="00DD4F39" w:rsidRPr="00A407C1" w:rsidRDefault="00DD4F39" w:rsidP="00D4423D">
            <w:pPr>
              <w:keepLines/>
              <w:rPr>
                <w:rFonts w:eastAsia="Times New Roman"/>
                <w:sz w:val="19"/>
                <w:szCs w:val="20"/>
              </w:rPr>
            </w:pPr>
            <w:r w:rsidRPr="00A407C1">
              <w:rPr>
                <w:rFonts w:eastAsia="Times New Roman"/>
                <w:sz w:val="19"/>
                <w:szCs w:val="20"/>
              </w:rPr>
              <w:lastRenderedPageBreak/>
              <w:t>F08 Book and history filters</w:t>
            </w:r>
          </w:p>
        </w:tc>
        <w:tc>
          <w:tcPr>
            <w:tcW w:w="833" w:type="pct"/>
            <w:tcMar>
              <w:top w:w="120" w:type="dxa"/>
              <w:left w:w="120" w:type="dxa"/>
              <w:bottom w:w="120" w:type="dxa"/>
              <w:right w:w="120" w:type="dxa"/>
            </w:tcMar>
            <w:vAlign w:val="center"/>
            <w:hideMark/>
          </w:tcPr>
          <w:p w14:paraId="7644BD4A" w14:textId="77777777" w:rsidR="00DD4F39" w:rsidRPr="00A407C1" w:rsidRDefault="00DD4F39" w:rsidP="00D4423D">
            <w:pPr>
              <w:keepLines/>
              <w:rPr>
                <w:rFonts w:eastAsia="Times New Roman"/>
                <w:sz w:val="19"/>
                <w:szCs w:val="20"/>
              </w:rPr>
            </w:pPr>
            <w:r w:rsidRPr="00A407C1">
              <w:rPr>
                <w:rFonts w:eastAsia="Times New Roman"/>
                <w:sz w:val="19"/>
                <w:szCs w:val="20"/>
              </w:rPr>
              <w:t>Return the correct matching lines and totals without losing required journal context.</w:t>
            </w:r>
          </w:p>
        </w:tc>
        <w:tc>
          <w:tcPr>
            <w:tcW w:w="833" w:type="pct"/>
            <w:tcMar>
              <w:top w:w="120" w:type="dxa"/>
              <w:left w:w="120" w:type="dxa"/>
              <w:bottom w:w="120" w:type="dxa"/>
              <w:right w:w="120" w:type="dxa"/>
            </w:tcMar>
            <w:vAlign w:val="center"/>
            <w:hideMark/>
          </w:tcPr>
          <w:p w14:paraId="461EB1A0" w14:textId="77777777" w:rsidR="00DD4F39" w:rsidRPr="00A407C1" w:rsidRDefault="00DD4F39" w:rsidP="00D4423D">
            <w:pPr>
              <w:keepLines/>
              <w:rPr>
                <w:rFonts w:eastAsia="Times New Roman"/>
                <w:sz w:val="19"/>
                <w:szCs w:val="20"/>
              </w:rPr>
            </w:pPr>
            <w:r w:rsidRPr="00A407C1">
              <w:rPr>
                <w:rFonts w:eastAsia="Times New Roman"/>
                <w:sz w:val="19"/>
                <w:szCs w:val="20"/>
              </w:rPr>
              <w:t>Locate posted activity.</w:t>
            </w:r>
          </w:p>
        </w:tc>
        <w:tc>
          <w:tcPr>
            <w:tcW w:w="833" w:type="pct"/>
            <w:tcMar>
              <w:top w:w="120" w:type="dxa"/>
              <w:left w:w="120" w:type="dxa"/>
              <w:bottom w:w="120" w:type="dxa"/>
              <w:right w:w="120" w:type="dxa"/>
            </w:tcMar>
            <w:vAlign w:val="center"/>
            <w:hideMark/>
          </w:tcPr>
          <w:p w14:paraId="229116C7" w14:textId="77777777" w:rsidR="00DD4F39" w:rsidRPr="00A407C1" w:rsidRDefault="00DD4F39" w:rsidP="00D4423D">
            <w:pPr>
              <w:keepLines/>
              <w:rPr>
                <w:rFonts w:eastAsia="Times New Roman"/>
                <w:sz w:val="19"/>
                <w:szCs w:val="20"/>
              </w:rPr>
            </w:pPr>
            <w:r w:rsidRPr="00A407C1">
              <w:rPr>
                <w:rFonts w:eastAsia="Times New Roman"/>
                <w:sz w:val="19"/>
                <w:szCs w:val="20"/>
              </w:rPr>
              <w:t>Apply filters; search; change pages.</w:t>
            </w:r>
          </w:p>
        </w:tc>
        <w:tc>
          <w:tcPr>
            <w:tcW w:w="833" w:type="pct"/>
            <w:tcMar>
              <w:top w:w="120" w:type="dxa"/>
              <w:left w:w="120" w:type="dxa"/>
              <w:bottom w:w="120" w:type="dxa"/>
              <w:right w:w="120" w:type="dxa"/>
            </w:tcMar>
            <w:vAlign w:val="center"/>
            <w:hideMark/>
          </w:tcPr>
          <w:p w14:paraId="332386FE" w14:textId="77777777" w:rsidR="00DD4F39" w:rsidRPr="00A407C1" w:rsidRDefault="00DD4F39" w:rsidP="00D4423D">
            <w:pPr>
              <w:keepLines/>
              <w:rPr>
                <w:rFonts w:eastAsia="Times New Roman"/>
                <w:sz w:val="19"/>
                <w:szCs w:val="20"/>
              </w:rPr>
            </w:pPr>
            <w:r w:rsidRPr="00A407C1">
              <w:rPr>
                <w:rFonts w:eastAsia="Times New Roman"/>
                <w:sz w:val="19"/>
                <w:szCs w:val="20"/>
              </w:rPr>
              <w:t>Full-entry CRB/CDB behavior, history behavior and saved-date boundaries passed scoped checks [E1, E2].</w:t>
            </w:r>
          </w:p>
        </w:tc>
        <w:tc>
          <w:tcPr>
            <w:tcW w:w="833" w:type="pct"/>
            <w:tcMar>
              <w:top w:w="120" w:type="dxa"/>
              <w:left w:w="120" w:type="dxa"/>
              <w:bottom w:w="120" w:type="dxa"/>
              <w:right w:w="120" w:type="dxa"/>
            </w:tcMar>
            <w:vAlign w:val="center"/>
            <w:hideMark/>
          </w:tcPr>
          <w:p w14:paraId="74FE88AD"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2A16AB0D" w14:textId="77777777" w:rsidTr="00D4423D">
        <w:trPr>
          <w:cantSplit/>
        </w:trPr>
        <w:tc>
          <w:tcPr>
            <w:tcW w:w="833" w:type="pct"/>
            <w:tcMar>
              <w:top w:w="120" w:type="dxa"/>
              <w:left w:w="120" w:type="dxa"/>
              <w:bottom w:w="120" w:type="dxa"/>
              <w:right w:w="120" w:type="dxa"/>
            </w:tcMar>
            <w:vAlign w:val="center"/>
            <w:hideMark/>
          </w:tcPr>
          <w:p w14:paraId="7A012F2A" w14:textId="77777777" w:rsidR="00DD4F39" w:rsidRPr="00A407C1" w:rsidRDefault="00DD4F39" w:rsidP="00D4423D">
            <w:pPr>
              <w:keepLines/>
              <w:rPr>
                <w:rFonts w:eastAsia="Times New Roman"/>
                <w:sz w:val="19"/>
                <w:szCs w:val="20"/>
              </w:rPr>
            </w:pPr>
            <w:r w:rsidRPr="00A407C1">
              <w:rPr>
                <w:rFonts w:eastAsia="Times New Roman"/>
                <w:sz w:val="19"/>
                <w:szCs w:val="20"/>
              </w:rPr>
              <w:t>F09 Advance release</w:t>
            </w:r>
          </w:p>
        </w:tc>
        <w:tc>
          <w:tcPr>
            <w:tcW w:w="833" w:type="pct"/>
            <w:tcMar>
              <w:top w:w="120" w:type="dxa"/>
              <w:left w:w="120" w:type="dxa"/>
              <w:bottom w:w="120" w:type="dxa"/>
              <w:right w:w="120" w:type="dxa"/>
            </w:tcMar>
            <w:vAlign w:val="center"/>
            <w:hideMark/>
          </w:tcPr>
          <w:p w14:paraId="1A7B5266" w14:textId="77777777" w:rsidR="00DD4F39" w:rsidRPr="00A407C1" w:rsidRDefault="00DD4F39" w:rsidP="00D4423D">
            <w:pPr>
              <w:keepLines/>
              <w:rPr>
                <w:rFonts w:eastAsia="Times New Roman"/>
                <w:sz w:val="19"/>
                <w:szCs w:val="20"/>
              </w:rPr>
            </w:pPr>
            <w:r w:rsidRPr="00A407C1">
              <w:rPr>
                <w:rFonts w:eastAsia="Times New Roman"/>
                <w:sz w:val="19"/>
                <w:szCs w:val="20"/>
              </w:rPr>
              <w:t>Create an advance asset linked to its release journal.</w:t>
            </w:r>
          </w:p>
        </w:tc>
        <w:tc>
          <w:tcPr>
            <w:tcW w:w="833" w:type="pct"/>
            <w:tcMar>
              <w:top w:w="120" w:type="dxa"/>
              <w:left w:w="120" w:type="dxa"/>
              <w:bottom w:w="120" w:type="dxa"/>
              <w:right w:w="120" w:type="dxa"/>
            </w:tcMar>
            <w:vAlign w:val="center"/>
            <w:hideMark/>
          </w:tcPr>
          <w:p w14:paraId="0814DB84" w14:textId="77777777" w:rsidR="00DD4F39" w:rsidRPr="00A407C1" w:rsidRDefault="00DD4F39" w:rsidP="00D4423D">
            <w:pPr>
              <w:keepLines/>
              <w:rPr>
                <w:rFonts w:eastAsia="Times New Roman"/>
                <w:sz w:val="19"/>
                <w:szCs w:val="20"/>
              </w:rPr>
            </w:pPr>
            <w:r w:rsidRPr="00A407C1">
              <w:rPr>
                <w:rFonts w:eastAsia="Times New Roman"/>
                <w:sz w:val="19"/>
                <w:szCs w:val="20"/>
              </w:rPr>
              <w:t>Track released accountable funds.</w:t>
            </w:r>
          </w:p>
        </w:tc>
        <w:tc>
          <w:tcPr>
            <w:tcW w:w="833" w:type="pct"/>
            <w:tcMar>
              <w:top w:w="120" w:type="dxa"/>
              <w:left w:w="120" w:type="dxa"/>
              <w:bottom w:w="120" w:type="dxa"/>
              <w:right w:w="120" w:type="dxa"/>
            </w:tcMar>
            <w:vAlign w:val="center"/>
            <w:hideMark/>
          </w:tcPr>
          <w:p w14:paraId="2335FCDE" w14:textId="77777777" w:rsidR="00DD4F39" w:rsidRPr="00A407C1" w:rsidRDefault="00DD4F39" w:rsidP="00D4423D">
            <w:pPr>
              <w:keepLines/>
              <w:rPr>
                <w:rFonts w:eastAsia="Times New Roman"/>
                <w:sz w:val="19"/>
                <w:szCs w:val="20"/>
              </w:rPr>
            </w:pPr>
            <w:r w:rsidRPr="00A407C1">
              <w:rPr>
                <w:rFonts w:eastAsia="Times New Roman"/>
                <w:sz w:val="19"/>
                <w:szCs w:val="20"/>
              </w:rPr>
              <w:t>Save; review; confirm an isolated release.</w:t>
            </w:r>
          </w:p>
        </w:tc>
        <w:tc>
          <w:tcPr>
            <w:tcW w:w="833" w:type="pct"/>
            <w:tcMar>
              <w:top w:w="120" w:type="dxa"/>
              <w:left w:w="120" w:type="dxa"/>
              <w:bottom w:w="120" w:type="dxa"/>
              <w:right w:w="120" w:type="dxa"/>
            </w:tcMar>
            <w:vAlign w:val="center"/>
            <w:hideMark/>
          </w:tcPr>
          <w:p w14:paraId="6932A70A" w14:textId="77777777" w:rsidR="00DD4F39" w:rsidRPr="00A407C1" w:rsidRDefault="00DD4F39" w:rsidP="00D4423D">
            <w:pPr>
              <w:keepLines/>
              <w:rPr>
                <w:rFonts w:eastAsia="Times New Roman"/>
                <w:sz w:val="19"/>
                <w:szCs w:val="20"/>
              </w:rPr>
            </w:pPr>
            <w:r w:rsidRPr="00A407C1">
              <w:rPr>
                <w:rFonts w:eastAsia="Times New Roman"/>
                <w:sz w:val="19"/>
                <w:szCs w:val="20"/>
              </w:rPr>
              <w:t>Release identity, control-account protection and register behavior passed Stage 2 cases [E2].</w:t>
            </w:r>
          </w:p>
        </w:tc>
        <w:tc>
          <w:tcPr>
            <w:tcW w:w="833" w:type="pct"/>
            <w:tcMar>
              <w:top w:w="120" w:type="dxa"/>
              <w:left w:w="120" w:type="dxa"/>
              <w:bottom w:w="120" w:type="dxa"/>
              <w:right w:w="120" w:type="dxa"/>
            </w:tcMar>
            <w:vAlign w:val="center"/>
            <w:hideMark/>
          </w:tcPr>
          <w:p w14:paraId="573F1508" w14:textId="77777777" w:rsidR="00DD4F39" w:rsidRPr="00A407C1" w:rsidRDefault="00DD4F39" w:rsidP="00D4423D">
            <w:pPr>
              <w:keepLines/>
              <w:rPr>
                <w:rFonts w:eastAsia="Times New Roman"/>
                <w:sz w:val="19"/>
                <w:szCs w:val="20"/>
              </w:rPr>
            </w:pPr>
            <w:r w:rsidRPr="00A407C1">
              <w:rPr>
                <w:rFonts w:eastAsia="Times New Roman"/>
                <w:sz w:val="19"/>
                <w:szCs w:val="20"/>
              </w:rPr>
              <w:t>Passed in dated scope</w:t>
            </w:r>
          </w:p>
        </w:tc>
      </w:tr>
      <w:tr w:rsidR="00DD4F39" w:rsidRPr="00A407C1" w14:paraId="35B60DD8" w14:textId="77777777" w:rsidTr="00D4423D">
        <w:trPr>
          <w:cantSplit/>
        </w:trPr>
        <w:tc>
          <w:tcPr>
            <w:tcW w:w="833" w:type="pct"/>
            <w:tcMar>
              <w:top w:w="120" w:type="dxa"/>
              <w:left w:w="120" w:type="dxa"/>
              <w:bottom w:w="120" w:type="dxa"/>
              <w:right w:w="120" w:type="dxa"/>
            </w:tcMar>
            <w:vAlign w:val="center"/>
            <w:hideMark/>
          </w:tcPr>
          <w:p w14:paraId="42ACCEB7" w14:textId="77777777" w:rsidR="00DD4F39" w:rsidRPr="00A407C1" w:rsidRDefault="00DD4F39" w:rsidP="00D4423D">
            <w:pPr>
              <w:keepLines/>
              <w:rPr>
                <w:rFonts w:eastAsia="Times New Roman"/>
                <w:sz w:val="19"/>
                <w:szCs w:val="20"/>
              </w:rPr>
            </w:pPr>
            <w:r w:rsidRPr="00A407C1">
              <w:rPr>
                <w:rFonts w:eastAsia="Times New Roman"/>
                <w:sz w:val="19"/>
                <w:szCs w:val="20"/>
              </w:rPr>
              <w:t>F10 Liquidation and return</w:t>
            </w:r>
          </w:p>
        </w:tc>
        <w:tc>
          <w:tcPr>
            <w:tcW w:w="833" w:type="pct"/>
            <w:tcMar>
              <w:top w:w="120" w:type="dxa"/>
              <w:left w:w="120" w:type="dxa"/>
              <w:bottom w:w="120" w:type="dxa"/>
              <w:right w:w="120" w:type="dxa"/>
            </w:tcMar>
            <w:vAlign w:val="center"/>
            <w:hideMark/>
          </w:tcPr>
          <w:p w14:paraId="7A8316C6" w14:textId="77777777" w:rsidR="00DD4F39" w:rsidRPr="00A407C1" w:rsidRDefault="00DD4F39" w:rsidP="00D4423D">
            <w:pPr>
              <w:keepLines/>
              <w:rPr>
                <w:rFonts w:eastAsia="Times New Roman"/>
                <w:sz w:val="19"/>
                <w:szCs w:val="20"/>
              </w:rPr>
            </w:pPr>
            <w:r w:rsidRPr="00A407C1">
              <w:rPr>
                <w:rFonts w:eastAsia="Times New Roman"/>
                <w:sz w:val="19"/>
                <w:szCs w:val="20"/>
              </w:rPr>
              <w:t>Apply supported settlements and context-bound return confirmation; reject invalid excess.</w:t>
            </w:r>
          </w:p>
        </w:tc>
        <w:tc>
          <w:tcPr>
            <w:tcW w:w="833" w:type="pct"/>
            <w:tcMar>
              <w:top w:w="120" w:type="dxa"/>
              <w:left w:w="120" w:type="dxa"/>
              <w:bottom w:w="120" w:type="dxa"/>
              <w:right w:w="120" w:type="dxa"/>
            </w:tcMar>
            <w:vAlign w:val="center"/>
            <w:hideMark/>
          </w:tcPr>
          <w:p w14:paraId="120D9109" w14:textId="77777777" w:rsidR="00DD4F39" w:rsidRPr="00A407C1" w:rsidRDefault="00DD4F39" w:rsidP="00D4423D">
            <w:pPr>
              <w:keepLines/>
              <w:rPr>
                <w:rFonts w:eastAsia="Times New Roman"/>
                <w:sz w:val="19"/>
                <w:szCs w:val="20"/>
              </w:rPr>
            </w:pPr>
            <w:r w:rsidRPr="00A407C1">
              <w:rPr>
                <w:rFonts w:eastAsia="Times New Roman"/>
                <w:sz w:val="19"/>
                <w:szCs w:val="20"/>
              </w:rPr>
              <w:t>Reduce the advance correctly.</w:t>
            </w:r>
          </w:p>
        </w:tc>
        <w:tc>
          <w:tcPr>
            <w:tcW w:w="833" w:type="pct"/>
            <w:tcMar>
              <w:top w:w="120" w:type="dxa"/>
              <w:left w:w="120" w:type="dxa"/>
              <w:bottom w:w="120" w:type="dxa"/>
              <w:right w:w="120" w:type="dxa"/>
            </w:tcMar>
            <w:vAlign w:val="center"/>
            <w:hideMark/>
          </w:tcPr>
          <w:p w14:paraId="2D81B759" w14:textId="77777777" w:rsidR="00DD4F39" w:rsidRPr="00A407C1" w:rsidRDefault="00DD4F39" w:rsidP="00D4423D">
            <w:pPr>
              <w:keepLines/>
              <w:rPr>
                <w:rFonts w:eastAsia="Times New Roman"/>
                <w:sz w:val="19"/>
                <w:szCs w:val="20"/>
              </w:rPr>
            </w:pPr>
            <w:r w:rsidRPr="00A407C1">
              <w:rPr>
                <w:rFonts w:eastAsia="Times New Roman"/>
                <w:sz w:val="19"/>
                <w:szCs w:val="20"/>
              </w:rPr>
              <w:t>Review and record supported liquidation and confirmed return.</w:t>
            </w:r>
          </w:p>
        </w:tc>
        <w:tc>
          <w:tcPr>
            <w:tcW w:w="833" w:type="pct"/>
            <w:tcMar>
              <w:top w:w="120" w:type="dxa"/>
              <w:left w:w="120" w:type="dxa"/>
              <w:bottom w:w="120" w:type="dxa"/>
              <w:right w:w="120" w:type="dxa"/>
            </w:tcMar>
            <w:vAlign w:val="center"/>
            <w:hideMark/>
          </w:tcPr>
          <w:p w14:paraId="6463AA32" w14:textId="77777777" w:rsidR="00DD4F39" w:rsidRPr="00A407C1" w:rsidRDefault="00DD4F39" w:rsidP="00D4423D">
            <w:pPr>
              <w:keepLines/>
              <w:rPr>
                <w:rFonts w:eastAsia="Times New Roman"/>
                <w:sz w:val="19"/>
                <w:szCs w:val="20"/>
              </w:rPr>
            </w:pPr>
            <w:r w:rsidRPr="00A407C1">
              <w:rPr>
                <w:rFonts w:eastAsia="Times New Roman"/>
                <w:sz w:val="19"/>
                <w:szCs w:val="20"/>
              </w:rPr>
              <w:t>Support, settlement, proof-binding, retry and reconciliation cases passed [E2].</w:t>
            </w:r>
          </w:p>
        </w:tc>
        <w:tc>
          <w:tcPr>
            <w:tcW w:w="833" w:type="pct"/>
            <w:tcMar>
              <w:top w:w="120" w:type="dxa"/>
              <w:left w:w="120" w:type="dxa"/>
              <w:bottom w:w="120" w:type="dxa"/>
              <w:right w:w="120" w:type="dxa"/>
            </w:tcMar>
            <w:vAlign w:val="center"/>
            <w:hideMark/>
          </w:tcPr>
          <w:p w14:paraId="5E852A56" w14:textId="77777777" w:rsidR="00DD4F39" w:rsidRPr="00A407C1" w:rsidRDefault="00DD4F39" w:rsidP="00D4423D">
            <w:pPr>
              <w:keepLines/>
              <w:rPr>
                <w:rFonts w:eastAsia="Times New Roman"/>
                <w:sz w:val="19"/>
                <w:szCs w:val="20"/>
              </w:rPr>
            </w:pPr>
            <w:r w:rsidRPr="00A407C1">
              <w:rPr>
                <w:rFonts w:eastAsia="Times New Roman"/>
                <w:sz w:val="19"/>
                <w:szCs w:val="20"/>
              </w:rPr>
              <w:t>Passed in dated scope</w:t>
            </w:r>
          </w:p>
        </w:tc>
      </w:tr>
      <w:tr w:rsidR="00DD4F39" w:rsidRPr="00A407C1" w14:paraId="1971F72F" w14:textId="77777777" w:rsidTr="00D4423D">
        <w:trPr>
          <w:cantSplit/>
        </w:trPr>
        <w:tc>
          <w:tcPr>
            <w:tcW w:w="833" w:type="pct"/>
            <w:tcMar>
              <w:top w:w="120" w:type="dxa"/>
              <w:left w:w="120" w:type="dxa"/>
              <w:bottom w:w="120" w:type="dxa"/>
              <w:right w:w="120" w:type="dxa"/>
            </w:tcMar>
            <w:vAlign w:val="center"/>
            <w:hideMark/>
          </w:tcPr>
          <w:p w14:paraId="243DE0D3" w14:textId="77777777" w:rsidR="00DD4F39" w:rsidRPr="00A407C1" w:rsidRDefault="00DD4F39" w:rsidP="00D4423D">
            <w:pPr>
              <w:keepLines/>
              <w:rPr>
                <w:rFonts w:eastAsia="Times New Roman"/>
                <w:sz w:val="19"/>
                <w:szCs w:val="20"/>
              </w:rPr>
            </w:pPr>
            <w:r w:rsidRPr="00A407C1">
              <w:rPr>
                <w:rFonts w:eastAsia="Times New Roman"/>
                <w:sz w:val="19"/>
                <w:szCs w:val="20"/>
              </w:rPr>
              <w:t>F11 Journal correction</w:t>
            </w:r>
          </w:p>
        </w:tc>
        <w:tc>
          <w:tcPr>
            <w:tcW w:w="833" w:type="pct"/>
            <w:tcMar>
              <w:top w:w="120" w:type="dxa"/>
              <w:left w:w="120" w:type="dxa"/>
              <w:bottom w:w="120" w:type="dxa"/>
              <w:right w:w="120" w:type="dxa"/>
            </w:tcMar>
            <w:vAlign w:val="center"/>
            <w:hideMark/>
          </w:tcPr>
          <w:p w14:paraId="74E6D1D2" w14:textId="77777777" w:rsidR="00DD4F39" w:rsidRPr="00A407C1" w:rsidRDefault="00DD4F39" w:rsidP="00D4423D">
            <w:pPr>
              <w:keepLines/>
              <w:rPr>
                <w:rFonts w:eastAsia="Times New Roman"/>
                <w:sz w:val="19"/>
                <w:szCs w:val="20"/>
              </w:rPr>
            </w:pPr>
            <w:r w:rsidRPr="00A407C1">
              <w:rPr>
                <w:rFonts w:eastAsia="Times New Roman"/>
                <w:sz w:val="19"/>
                <w:szCs w:val="20"/>
              </w:rPr>
              <w:t>Post a linked reversal and any selected replacement while preserving the original.</w:t>
            </w:r>
          </w:p>
        </w:tc>
        <w:tc>
          <w:tcPr>
            <w:tcW w:w="833" w:type="pct"/>
            <w:tcMar>
              <w:top w:w="120" w:type="dxa"/>
              <w:left w:w="120" w:type="dxa"/>
              <w:bottom w:w="120" w:type="dxa"/>
              <w:right w:w="120" w:type="dxa"/>
            </w:tcMar>
            <w:vAlign w:val="center"/>
            <w:hideMark/>
          </w:tcPr>
          <w:p w14:paraId="560C56F4" w14:textId="77777777" w:rsidR="00DD4F39" w:rsidRPr="00A407C1" w:rsidRDefault="00DD4F39" w:rsidP="00D4423D">
            <w:pPr>
              <w:keepLines/>
              <w:rPr>
                <w:rFonts w:eastAsia="Times New Roman"/>
                <w:sz w:val="19"/>
                <w:szCs w:val="20"/>
              </w:rPr>
            </w:pPr>
            <w:r w:rsidRPr="00A407C1">
              <w:rPr>
                <w:rFonts w:eastAsia="Times New Roman"/>
                <w:sz w:val="19"/>
                <w:szCs w:val="20"/>
              </w:rPr>
              <w:t>Correct recorded activity through audit-preserving entries.</w:t>
            </w:r>
          </w:p>
        </w:tc>
        <w:tc>
          <w:tcPr>
            <w:tcW w:w="833" w:type="pct"/>
            <w:tcMar>
              <w:top w:w="120" w:type="dxa"/>
              <w:left w:w="120" w:type="dxa"/>
              <w:bottom w:w="120" w:type="dxa"/>
              <w:right w:w="120" w:type="dxa"/>
            </w:tcMar>
            <w:vAlign w:val="center"/>
            <w:hideMark/>
          </w:tcPr>
          <w:p w14:paraId="3270BD9C" w14:textId="77777777" w:rsidR="00DD4F39" w:rsidRPr="00A407C1" w:rsidRDefault="00DD4F39" w:rsidP="00D4423D">
            <w:pPr>
              <w:keepLines/>
              <w:rPr>
                <w:rFonts w:eastAsia="Times New Roman"/>
                <w:sz w:val="19"/>
                <w:szCs w:val="20"/>
              </w:rPr>
            </w:pPr>
            <w:r w:rsidRPr="00A407C1">
              <w:rPr>
                <w:rFonts w:eastAsia="Times New Roman"/>
                <w:sz w:val="19"/>
                <w:szCs w:val="20"/>
              </w:rPr>
              <w:t>Review; confirm; inspect the chain; retry.</w:t>
            </w:r>
          </w:p>
        </w:tc>
        <w:tc>
          <w:tcPr>
            <w:tcW w:w="833" w:type="pct"/>
            <w:tcMar>
              <w:top w:w="120" w:type="dxa"/>
              <w:left w:w="120" w:type="dxa"/>
              <w:bottom w:w="120" w:type="dxa"/>
              <w:right w:w="120" w:type="dxa"/>
            </w:tcMar>
            <w:vAlign w:val="center"/>
            <w:hideMark/>
          </w:tcPr>
          <w:p w14:paraId="2A26E3E3" w14:textId="77777777" w:rsidR="00DD4F39" w:rsidRPr="00A407C1" w:rsidRDefault="00DD4F39" w:rsidP="00D4423D">
            <w:pPr>
              <w:keepLines/>
              <w:rPr>
                <w:rFonts w:eastAsia="Times New Roman"/>
                <w:sz w:val="19"/>
                <w:szCs w:val="20"/>
              </w:rPr>
            </w:pPr>
            <w:r w:rsidRPr="00A407C1">
              <w:rPr>
                <w:rFonts w:eastAsia="Times New Roman"/>
                <w:sz w:val="19"/>
                <w:szCs w:val="20"/>
              </w:rPr>
              <w:t>Ordinary and advance correction, dependency-blocker and recovery cases passed [E2].</w:t>
            </w:r>
          </w:p>
        </w:tc>
        <w:tc>
          <w:tcPr>
            <w:tcW w:w="833" w:type="pct"/>
            <w:tcMar>
              <w:top w:w="120" w:type="dxa"/>
              <w:left w:w="120" w:type="dxa"/>
              <w:bottom w:w="120" w:type="dxa"/>
              <w:right w:w="120" w:type="dxa"/>
            </w:tcMar>
            <w:vAlign w:val="center"/>
            <w:hideMark/>
          </w:tcPr>
          <w:p w14:paraId="3101499E" w14:textId="77777777" w:rsidR="00DD4F39" w:rsidRPr="00A407C1" w:rsidRDefault="00DD4F39" w:rsidP="00D4423D">
            <w:pPr>
              <w:keepLines/>
              <w:rPr>
                <w:rFonts w:eastAsia="Times New Roman"/>
                <w:sz w:val="19"/>
                <w:szCs w:val="20"/>
              </w:rPr>
            </w:pPr>
            <w:r w:rsidRPr="00A407C1">
              <w:rPr>
                <w:rFonts w:eastAsia="Times New Roman"/>
                <w:sz w:val="19"/>
                <w:szCs w:val="20"/>
              </w:rPr>
              <w:t>Passed in dated scope</w:t>
            </w:r>
          </w:p>
        </w:tc>
      </w:tr>
      <w:tr w:rsidR="00DD4F39" w:rsidRPr="00A407C1" w14:paraId="215D3206" w14:textId="77777777" w:rsidTr="00D4423D">
        <w:trPr>
          <w:cantSplit/>
        </w:trPr>
        <w:tc>
          <w:tcPr>
            <w:tcW w:w="833" w:type="pct"/>
            <w:tcMar>
              <w:top w:w="120" w:type="dxa"/>
              <w:left w:w="120" w:type="dxa"/>
              <w:bottom w:w="120" w:type="dxa"/>
              <w:right w:w="120" w:type="dxa"/>
            </w:tcMar>
            <w:vAlign w:val="center"/>
            <w:hideMark/>
          </w:tcPr>
          <w:p w14:paraId="4424962C" w14:textId="77777777" w:rsidR="00DD4F39" w:rsidRPr="00A407C1" w:rsidRDefault="00DD4F39" w:rsidP="00D4423D">
            <w:pPr>
              <w:keepLines/>
              <w:rPr>
                <w:rFonts w:eastAsia="Times New Roman"/>
                <w:sz w:val="19"/>
                <w:szCs w:val="20"/>
              </w:rPr>
            </w:pPr>
            <w:r w:rsidRPr="00A407C1">
              <w:rPr>
                <w:rFonts w:eastAsia="Times New Roman"/>
                <w:sz w:val="19"/>
                <w:szCs w:val="20"/>
              </w:rPr>
              <w:t>F12 Scan Receipt controlled workflow</w:t>
            </w:r>
          </w:p>
        </w:tc>
        <w:tc>
          <w:tcPr>
            <w:tcW w:w="833" w:type="pct"/>
            <w:tcMar>
              <w:top w:w="120" w:type="dxa"/>
              <w:left w:w="120" w:type="dxa"/>
              <w:bottom w:w="120" w:type="dxa"/>
              <w:right w:w="120" w:type="dxa"/>
            </w:tcMar>
            <w:vAlign w:val="center"/>
            <w:hideMark/>
          </w:tcPr>
          <w:p w14:paraId="4AA1F67E" w14:textId="77777777" w:rsidR="00DD4F39" w:rsidRPr="00A407C1" w:rsidRDefault="00DD4F39" w:rsidP="00D4423D">
            <w:pPr>
              <w:keepLines/>
              <w:rPr>
                <w:rFonts w:eastAsia="Times New Roman"/>
                <w:sz w:val="19"/>
                <w:szCs w:val="20"/>
              </w:rPr>
            </w:pPr>
            <w:r w:rsidRPr="00A407C1">
              <w:rPr>
                <w:rFonts w:eastAsia="Times New Roman"/>
                <w:sz w:val="19"/>
                <w:szCs w:val="20"/>
              </w:rPr>
              <w:t>Require user review and preserve evidence/privacy before posting.</w:t>
            </w:r>
          </w:p>
        </w:tc>
        <w:tc>
          <w:tcPr>
            <w:tcW w:w="833" w:type="pct"/>
            <w:tcMar>
              <w:top w:w="120" w:type="dxa"/>
              <w:left w:w="120" w:type="dxa"/>
              <w:bottom w:w="120" w:type="dxa"/>
              <w:right w:w="120" w:type="dxa"/>
            </w:tcMar>
            <w:vAlign w:val="center"/>
            <w:hideMark/>
          </w:tcPr>
          <w:p w14:paraId="427A17D0" w14:textId="77777777" w:rsidR="00DD4F39" w:rsidRPr="00A407C1" w:rsidRDefault="00DD4F39" w:rsidP="00D4423D">
            <w:pPr>
              <w:keepLines/>
              <w:rPr>
                <w:rFonts w:eastAsia="Times New Roman"/>
                <w:sz w:val="19"/>
                <w:szCs w:val="20"/>
              </w:rPr>
            </w:pPr>
            <w:r w:rsidRPr="00A407C1">
              <w:rPr>
                <w:rFonts w:eastAsia="Times New Roman"/>
                <w:sz w:val="19"/>
                <w:szCs w:val="20"/>
              </w:rPr>
              <w:t>Assist receipt entry.</w:t>
            </w:r>
          </w:p>
        </w:tc>
        <w:tc>
          <w:tcPr>
            <w:tcW w:w="833" w:type="pct"/>
            <w:tcMar>
              <w:top w:w="120" w:type="dxa"/>
              <w:left w:w="120" w:type="dxa"/>
              <w:bottom w:w="120" w:type="dxa"/>
              <w:right w:w="120" w:type="dxa"/>
            </w:tcMar>
            <w:vAlign w:val="center"/>
            <w:hideMark/>
          </w:tcPr>
          <w:p w14:paraId="60F070CF" w14:textId="77777777" w:rsidR="00DD4F39" w:rsidRPr="00A407C1" w:rsidRDefault="00DD4F39" w:rsidP="00D4423D">
            <w:pPr>
              <w:keepLines/>
              <w:rPr>
                <w:rFonts w:eastAsia="Times New Roman"/>
                <w:sz w:val="19"/>
                <w:szCs w:val="20"/>
              </w:rPr>
            </w:pPr>
            <w:r w:rsidRPr="00A407C1">
              <w:rPr>
                <w:rFonts w:eastAsia="Times New Roman"/>
                <w:sz w:val="19"/>
                <w:szCs w:val="20"/>
              </w:rPr>
              <w:t>Use synthetic upload, provider response and failure cases.</w:t>
            </w:r>
          </w:p>
        </w:tc>
        <w:tc>
          <w:tcPr>
            <w:tcW w:w="833" w:type="pct"/>
            <w:tcMar>
              <w:top w:w="120" w:type="dxa"/>
              <w:left w:w="120" w:type="dxa"/>
              <w:bottom w:w="120" w:type="dxa"/>
              <w:right w:w="120" w:type="dxa"/>
            </w:tcMar>
            <w:vAlign w:val="center"/>
            <w:hideMark/>
          </w:tcPr>
          <w:p w14:paraId="0324A4C5" w14:textId="77777777" w:rsidR="00DD4F39" w:rsidRPr="00A407C1" w:rsidRDefault="00DD4F39" w:rsidP="00D4423D">
            <w:pPr>
              <w:keepLines/>
              <w:rPr>
                <w:rFonts w:eastAsia="Times New Roman"/>
                <w:sz w:val="19"/>
                <w:szCs w:val="20"/>
              </w:rPr>
            </w:pPr>
            <w:r w:rsidRPr="00A407C1">
              <w:rPr>
                <w:rFonts w:eastAsia="Times New Roman"/>
                <w:sz w:val="19"/>
                <w:szCs w:val="20"/>
              </w:rPr>
              <w:t>Controlled provider-response and failure/manual-handoff cases passed. Live extraction accuracy was not established [E2].</w:t>
            </w:r>
          </w:p>
        </w:tc>
        <w:tc>
          <w:tcPr>
            <w:tcW w:w="833" w:type="pct"/>
            <w:tcMar>
              <w:top w:w="120" w:type="dxa"/>
              <w:left w:w="120" w:type="dxa"/>
              <w:bottom w:w="120" w:type="dxa"/>
              <w:right w:w="120" w:type="dxa"/>
            </w:tcMar>
            <w:vAlign w:val="center"/>
            <w:hideMark/>
          </w:tcPr>
          <w:p w14:paraId="2FD1DECD" w14:textId="77777777" w:rsidR="00DD4F39" w:rsidRPr="00A407C1" w:rsidRDefault="00DD4F39" w:rsidP="00D4423D">
            <w:pPr>
              <w:keepLines/>
              <w:rPr>
                <w:rFonts w:eastAsia="Times New Roman"/>
                <w:sz w:val="19"/>
                <w:szCs w:val="20"/>
              </w:rPr>
            </w:pPr>
            <w:r w:rsidRPr="00A407C1">
              <w:rPr>
                <w:rFonts w:eastAsia="Times New Roman"/>
                <w:sz w:val="19"/>
                <w:szCs w:val="20"/>
              </w:rPr>
              <w:t>Passed in controlled scope</w:t>
            </w:r>
          </w:p>
        </w:tc>
      </w:tr>
      <w:tr w:rsidR="00DD4F39" w:rsidRPr="00A407C1" w14:paraId="4BB42DD8" w14:textId="77777777" w:rsidTr="00D4423D">
        <w:trPr>
          <w:cantSplit/>
        </w:trPr>
        <w:tc>
          <w:tcPr>
            <w:tcW w:w="833" w:type="pct"/>
            <w:tcMar>
              <w:top w:w="120" w:type="dxa"/>
              <w:left w:w="120" w:type="dxa"/>
              <w:bottom w:w="120" w:type="dxa"/>
              <w:right w:w="120" w:type="dxa"/>
            </w:tcMar>
            <w:vAlign w:val="center"/>
            <w:hideMark/>
          </w:tcPr>
          <w:p w14:paraId="0F54C89B" w14:textId="77777777" w:rsidR="00DD4F39" w:rsidRPr="00A407C1" w:rsidRDefault="00DD4F39" w:rsidP="00D4423D">
            <w:pPr>
              <w:keepLines/>
              <w:rPr>
                <w:rFonts w:eastAsia="Times New Roman"/>
                <w:sz w:val="19"/>
                <w:szCs w:val="20"/>
              </w:rPr>
            </w:pPr>
            <w:r w:rsidRPr="00A407C1">
              <w:rPr>
                <w:rFonts w:eastAsia="Times New Roman"/>
                <w:sz w:val="19"/>
                <w:szCs w:val="20"/>
              </w:rPr>
              <w:t>F13 Trial Balance calculations</w:t>
            </w:r>
          </w:p>
        </w:tc>
        <w:tc>
          <w:tcPr>
            <w:tcW w:w="833" w:type="pct"/>
            <w:tcMar>
              <w:top w:w="120" w:type="dxa"/>
              <w:left w:w="120" w:type="dxa"/>
              <w:bottom w:w="120" w:type="dxa"/>
              <w:right w:w="120" w:type="dxa"/>
            </w:tcMar>
            <w:vAlign w:val="center"/>
            <w:hideMark/>
          </w:tcPr>
          <w:p w14:paraId="42A08D2B" w14:textId="77777777" w:rsidR="00DD4F39" w:rsidRPr="00A407C1" w:rsidRDefault="00DD4F39" w:rsidP="00D4423D">
            <w:pPr>
              <w:keepLines/>
              <w:rPr>
                <w:rFonts w:eastAsia="Times New Roman"/>
                <w:sz w:val="19"/>
                <w:szCs w:val="20"/>
              </w:rPr>
            </w:pPr>
            <w:r w:rsidRPr="00A407C1">
              <w:rPr>
                <w:rFonts w:eastAsia="Times New Roman"/>
                <w:sz w:val="19"/>
                <w:szCs w:val="20"/>
              </w:rPr>
              <w:t>Derive balances from the known posted journal fixture.</w:t>
            </w:r>
          </w:p>
        </w:tc>
        <w:tc>
          <w:tcPr>
            <w:tcW w:w="833" w:type="pct"/>
            <w:tcMar>
              <w:top w:w="120" w:type="dxa"/>
              <w:left w:w="120" w:type="dxa"/>
              <w:bottom w:w="120" w:type="dxa"/>
              <w:right w:w="120" w:type="dxa"/>
            </w:tcMar>
            <w:vAlign w:val="center"/>
            <w:hideMark/>
          </w:tcPr>
          <w:p w14:paraId="24548091" w14:textId="77777777" w:rsidR="00DD4F39" w:rsidRPr="00A407C1" w:rsidRDefault="00DD4F39" w:rsidP="00D4423D">
            <w:pPr>
              <w:keepLines/>
              <w:rPr>
                <w:rFonts w:eastAsia="Times New Roman"/>
                <w:sz w:val="19"/>
                <w:szCs w:val="20"/>
              </w:rPr>
            </w:pPr>
            <w:r w:rsidRPr="00A407C1">
              <w:rPr>
                <w:rFonts w:eastAsia="Times New Roman"/>
                <w:sz w:val="19"/>
                <w:szCs w:val="20"/>
              </w:rPr>
              <w:t>Check account balances.</w:t>
            </w:r>
          </w:p>
        </w:tc>
        <w:tc>
          <w:tcPr>
            <w:tcW w:w="833" w:type="pct"/>
            <w:tcMar>
              <w:top w:w="120" w:type="dxa"/>
              <w:left w:w="120" w:type="dxa"/>
              <w:bottom w:w="120" w:type="dxa"/>
              <w:right w:w="120" w:type="dxa"/>
            </w:tcMar>
            <w:vAlign w:val="center"/>
            <w:hideMark/>
          </w:tcPr>
          <w:p w14:paraId="58D4FB43" w14:textId="77777777" w:rsidR="00DD4F39" w:rsidRPr="00A407C1" w:rsidRDefault="00DD4F39" w:rsidP="00D4423D">
            <w:pPr>
              <w:keepLines/>
              <w:rPr>
                <w:rFonts w:eastAsia="Times New Roman"/>
                <w:sz w:val="19"/>
                <w:szCs w:val="20"/>
              </w:rPr>
            </w:pPr>
            <w:r w:rsidRPr="00A407C1">
              <w:rPr>
                <w:rFonts w:eastAsia="Times New Roman"/>
                <w:sz w:val="19"/>
                <w:szCs w:val="20"/>
              </w:rPr>
              <w:t>Run calculation and snapshot checks.</w:t>
            </w:r>
          </w:p>
        </w:tc>
        <w:tc>
          <w:tcPr>
            <w:tcW w:w="833" w:type="pct"/>
            <w:tcMar>
              <w:top w:w="120" w:type="dxa"/>
              <w:left w:w="120" w:type="dxa"/>
              <w:bottom w:w="120" w:type="dxa"/>
              <w:right w:w="120" w:type="dxa"/>
            </w:tcMar>
            <w:vAlign w:val="center"/>
            <w:hideMark/>
          </w:tcPr>
          <w:p w14:paraId="7DB82934" w14:textId="77777777" w:rsidR="00DD4F39" w:rsidRPr="00A407C1" w:rsidRDefault="00DD4F39" w:rsidP="00D4423D">
            <w:pPr>
              <w:keepLines/>
              <w:rPr>
                <w:rFonts w:eastAsia="Times New Roman"/>
                <w:sz w:val="19"/>
                <w:szCs w:val="20"/>
              </w:rPr>
            </w:pPr>
            <w:r w:rsidRPr="00A407C1">
              <w:rPr>
                <w:rFonts w:eastAsia="Times New Roman"/>
                <w:sz w:val="19"/>
                <w:szCs w:val="20"/>
              </w:rPr>
              <w:t>Ledger, Trial Balance and frozen-snapshot checks passed the isolated accounting profile [E2]. This is not the future report-bundle acceptance.</w:t>
            </w:r>
          </w:p>
        </w:tc>
        <w:tc>
          <w:tcPr>
            <w:tcW w:w="833" w:type="pct"/>
            <w:tcMar>
              <w:top w:w="120" w:type="dxa"/>
              <w:left w:w="120" w:type="dxa"/>
              <w:bottom w:w="120" w:type="dxa"/>
              <w:right w:w="120" w:type="dxa"/>
            </w:tcMar>
            <w:vAlign w:val="center"/>
            <w:hideMark/>
          </w:tcPr>
          <w:p w14:paraId="1D11B75D" w14:textId="77777777" w:rsidR="00DD4F39" w:rsidRPr="00A407C1" w:rsidRDefault="00DD4F39" w:rsidP="00D4423D">
            <w:pPr>
              <w:keepLines/>
              <w:rPr>
                <w:rFonts w:eastAsia="Times New Roman"/>
                <w:sz w:val="19"/>
                <w:szCs w:val="20"/>
              </w:rPr>
            </w:pPr>
            <w:r w:rsidRPr="00A407C1">
              <w:rPr>
                <w:rFonts w:eastAsia="Times New Roman"/>
                <w:sz w:val="19"/>
                <w:szCs w:val="20"/>
              </w:rPr>
              <w:t>Passed in dated scope</w:t>
            </w:r>
          </w:p>
        </w:tc>
      </w:tr>
      <w:tr w:rsidR="00DD4F39" w:rsidRPr="00A407C1" w14:paraId="7E4F95A5" w14:textId="77777777" w:rsidTr="00D4423D">
        <w:trPr>
          <w:cantSplit/>
        </w:trPr>
        <w:tc>
          <w:tcPr>
            <w:tcW w:w="833" w:type="pct"/>
            <w:tcMar>
              <w:top w:w="120" w:type="dxa"/>
              <w:left w:w="120" w:type="dxa"/>
              <w:bottom w:w="120" w:type="dxa"/>
              <w:right w:w="120" w:type="dxa"/>
            </w:tcMar>
            <w:vAlign w:val="center"/>
            <w:hideMark/>
          </w:tcPr>
          <w:p w14:paraId="5A4FA71C" w14:textId="77777777" w:rsidR="00DD4F39" w:rsidRPr="00A407C1" w:rsidRDefault="00DD4F39" w:rsidP="00D4423D">
            <w:pPr>
              <w:keepLines/>
              <w:rPr>
                <w:rFonts w:eastAsia="Times New Roman"/>
                <w:sz w:val="19"/>
                <w:szCs w:val="20"/>
              </w:rPr>
            </w:pPr>
            <w:r w:rsidRPr="00A407C1">
              <w:rPr>
                <w:rFonts w:eastAsia="Times New Roman"/>
                <w:sz w:val="19"/>
                <w:szCs w:val="20"/>
              </w:rPr>
              <w:t>F14 External Email controls</w:t>
            </w:r>
          </w:p>
        </w:tc>
        <w:tc>
          <w:tcPr>
            <w:tcW w:w="833" w:type="pct"/>
            <w:tcMar>
              <w:top w:w="120" w:type="dxa"/>
              <w:left w:w="120" w:type="dxa"/>
              <w:bottom w:w="120" w:type="dxa"/>
              <w:right w:w="120" w:type="dxa"/>
            </w:tcMar>
            <w:vAlign w:val="center"/>
            <w:hideMark/>
          </w:tcPr>
          <w:p w14:paraId="3CCACFBD" w14:textId="77777777" w:rsidR="00DD4F39" w:rsidRPr="00A407C1" w:rsidRDefault="00DD4F39" w:rsidP="00D4423D">
            <w:pPr>
              <w:keepLines/>
              <w:rPr>
                <w:rFonts w:eastAsia="Times New Roman"/>
                <w:sz w:val="19"/>
                <w:szCs w:val="20"/>
              </w:rPr>
            </w:pPr>
            <w:r w:rsidRPr="00A407C1">
              <w:rPr>
                <w:rFonts w:eastAsia="Times New Roman"/>
                <w:sz w:val="19"/>
                <w:szCs w:val="20"/>
              </w:rPr>
              <w:t>Compose correspondence and report sending outcomes correctly.</w:t>
            </w:r>
          </w:p>
        </w:tc>
        <w:tc>
          <w:tcPr>
            <w:tcW w:w="833" w:type="pct"/>
            <w:tcMar>
              <w:top w:w="120" w:type="dxa"/>
              <w:left w:w="120" w:type="dxa"/>
              <w:bottom w:w="120" w:type="dxa"/>
              <w:right w:w="120" w:type="dxa"/>
            </w:tcMar>
            <w:vAlign w:val="center"/>
            <w:hideMark/>
          </w:tcPr>
          <w:p w14:paraId="4B905515" w14:textId="77777777" w:rsidR="00DD4F39" w:rsidRPr="00A407C1" w:rsidRDefault="00DD4F39" w:rsidP="00D4423D">
            <w:pPr>
              <w:keepLines/>
              <w:rPr>
                <w:rFonts w:eastAsia="Times New Roman"/>
                <w:sz w:val="19"/>
                <w:szCs w:val="20"/>
              </w:rPr>
            </w:pPr>
            <w:r w:rsidRPr="00A407C1">
              <w:rPr>
                <w:rFonts w:eastAsia="Times New Roman"/>
                <w:sz w:val="19"/>
                <w:szCs w:val="20"/>
              </w:rPr>
              <w:t>Send authorized external messages.</w:t>
            </w:r>
          </w:p>
        </w:tc>
        <w:tc>
          <w:tcPr>
            <w:tcW w:w="833" w:type="pct"/>
            <w:tcMar>
              <w:top w:w="120" w:type="dxa"/>
              <w:left w:w="120" w:type="dxa"/>
              <w:bottom w:w="120" w:type="dxa"/>
              <w:right w:w="120" w:type="dxa"/>
            </w:tcMar>
            <w:vAlign w:val="center"/>
            <w:hideMark/>
          </w:tcPr>
          <w:p w14:paraId="7B1CF525" w14:textId="77777777" w:rsidR="00DD4F39" w:rsidRPr="00A407C1" w:rsidRDefault="00DD4F39" w:rsidP="00D4423D">
            <w:pPr>
              <w:keepLines/>
              <w:rPr>
                <w:rFonts w:eastAsia="Times New Roman"/>
                <w:sz w:val="19"/>
                <w:szCs w:val="20"/>
              </w:rPr>
            </w:pPr>
            <w:r w:rsidRPr="00A407C1">
              <w:rPr>
                <w:rFonts w:eastAsia="Times New Roman"/>
                <w:sz w:val="19"/>
                <w:szCs w:val="20"/>
              </w:rPr>
              <w:t>Create and send a controlled message; inspect issues.</w:t>
            </w:r>
          </w:p>
        </w:tc>
        <w:tc>
          <w:tcPr>
            <w:tcW w:w="833" w:type="pct"/>
            <w:tcMar>
              <w:top w:w="120" w:type="dxa"/>
              <w:left w:w="120" w:type="dxa"/>
              <w:bottom w:w="120" w:type="dxa"/>
              <w:right w:w="120" w:type="dxa"/>
            </w:tcMar>
            <w:vAlign w:val="center"/>
            <w:hideMark/>
          </w:tcPr>
          <w:p w14:paraId="20F58993" w14:textId="77777777" w:rsidR="00DD4F39" w:rsidRPr="00A407C1" w:rsidRDefault="00DD4F39" w:rsidP="00D4423D">
            <w:pPr>
              <w:keepLines/>
              <w:rPr>
                <w:rFonts w:eastAsia="Times New Roman"/>
                <w:sz w:val="19"/>
                <w:szCs w:val="20"/>
              </w:rPr>
            </w:pPr>
            <w:r w:rsidRPr="00A407C1">
              <w:rPr>
                <w:rFonts w:eastAsia="Times New Roman"/>
                <w:sz w:val="19"/>
                <w:szCs w:val="20"/>
              </w:rPr>
              <w:t>The supplied figure shows a recorded Sent message. A final-build control-by-control result has not been supplied for this matrix.</w:t>
            </w:r>
          </w:p>
        </w:tc>
        <w:tc>
          <w:tcPr>
            <w:tcW w:w="833" w:type="pct"/>
            <w:tcMar>
              <w:top w:w="120" w:type="dxa"/>
              <w:left w:w="120" w:type="dxa"/>
              <w:bottom w:w="120" w:type="dxa"/>
              <w:right w:w="120" w:type="dxa"/>
            </w:tcMar>
            <w:vAlign w:val="center"/>
            <w:hideMark/>
          </w:tcPr>
          <w:p w14:paraId="06AB8D12" w14:textId="77777777" w:rsidR="00DD4F39" w:rsidRPr="00A407C1" w:rsidRDefault="00DD4F39" w:rsidP="00D4423D">
            <w:pPr>
              <w:keepLines/>
              <w:rPr>
                <w:rFonts w:eastAsia="Times New Roman"/>
                <w:sz w:val="19"/>
                <w:szCs w:val="20"/>
              </w:rPr>
            </w:pPr>
            <w:r w:rsidRPr="00A407C1">
              <w:rPr>
                <w:rFonts w:eastAsia="Times New Roman"/>
                <w:sz w:val="19"/>
                <w:szCs w:val="20"/>
              </w:rPr>
              <w:t>Pending final matrix</w:t>
            </w:r>
          </w:p>
        </w:tc>
      </w:tr>
      <w:tr w:rsidR="00DD4F39" w:rsidRPr="00A407C1" w14:paraId="10494841" w14:textId="77777777" w:rsidTr="00D4423D">
        <w:trPr>
          <w:cantSplit/>
        </w:trPr>
        <w:tc>
          <w:tcPr>
            <w:tcW w:w="833" w:type="pct"/>
            <w:tcMar>
              <w:top w:w="120" w:type="dxa"/>
              <w:left w:w="120" w:type="dxa"/>
              <w:bottom w:w="120" w:type="dxa"/>
              <w:right w:w="120" w:type="dxa"/>
            </w:tcMar>
            <w:vAlign w:val="center"/>
            <w:hideMark/>
          </w:tcPr>
          <w:p w14:paraId="4E2CDE4A" w14:textId="77777777" w:rsidR="00DD4F39" w:rsidRPr="00A407C1" w:rsidRDefault="00DD4F39" w:rsidP="00D4423D">
            <w:pPr>
              <w:keepLines/>
              <w:rPr>
                <w:rFonts w:eastAsia="Times New Roman"/>
                <w:sz w:val="19"/>
                <w:szCs w:val="20"/>
              </w:rPr>
            </w:pPr>
            <w:r w:rsidRPr="00A407C1">
              <w:rPr>
                <w:rFonts w:eastAsia="Times New Roman"/>
                <w:sz w:val="19"/>
                <w:szCs w:val="20"/>
              </w:rPr>
              <w:lastRenderedPageBreak/>
              <w:t>F15 Message the Board controls</w:t>
            </w:r>
          </w:p>
        </w:tc>
        <w:tc>
          <w:tcPr>
            <w:tcW w:w="833" w:type="pct"/>
            <w:tcMar>
              <w:top w:w="120" w:type="dxa"/>
              <w:left w:w="120" w:type="dxa"/>
              <w:bottom w:w="120" w:type="dxa"/>
              <w:right w:w="120" w:type="dxa"/>
            </w:tcMar>
            <w:vAlign w:val="center"/>
            <w:hideMark/>
          </w:tcPr>
          <w:p w14:paraId="2A58A6C2" w14:textId="77777777" w:rsidR="00DD4F39" w:rsidRPr="00A407C1" w:rsidRDefault="00DD4F39" w:rsidP="00D4423D">
            <w:pPr>
              <w:keepLines/>
              <w:rPr>
                <w:rFonts w:eastAsia="Times New Roman"/>
                <w:sz w:val="19"/>
                <w:szCs w:val="20"/>
              </w:rPr>
            </w:pPr>
            <w:r w:rsidRPr="00A407C1">
              <w:rPr>
                <w:rFonts w:eastAsia="Times New Roman"/>
                <w:sz w:val="19"/>
                <w:szCs w:val="20"/>
              </w:rPr>
              <w:t>Submit messages and expose attachments only to permitted users.</w:t>
            </w:r>
          </w:p>
        </w:tc>
        <w:tc>
          <w:tcPr>
            <w:tcW w:w="833" w:type="pct"/>
            <w:tcMar>
              <w:top w:w="120" w:type="dxa"/>
              <w:left w:w="120" w:type="dxa"/>
              <w:bottom w:w="120" w:type="dxa"/>
              <w:right w:w="120" w:type="dxa"/>
            </w:tcMar>
            <w:vAlign w:val="center"/>
            <w:hideMark/>
          </w:tcPr>
          <w:p w14:paraId="26022D34" w14:textId="77777777" w:rsidR="00DD4F39" w:rsidRPr="00A407C1" w:rsidRDefault="00DD4F39" w:rsidP="00D4423D">
            <w:pPr>
              <w:keepLines/>
              <w:rPr>
                <w:rFonts w:eastAsia="Times New Roman"/>
                <w:sz w:val="19"/>
                <w:szCs w:val="20"/>
              </w:rPr>
            </w:pPr>
            <w:r w:rsidRPr="00A407C1">
              <w:rPr>
                <w:rFonts w:eastAsia="Times New Roman"/>
                <w:sz w:val="19"/>
                <w:szCs w:val="20"/>
              </w:rPr>
              <w:t>Support internal correspondence.</w:t>
            </w:r>
          </w:p>
        </w:tc>
        <w:tc>
          <w:tcPr>
            <w:tcW w:w="833" w:type="pct"/>
            <w:tcMar>
              <w:top w:w="120" w:type="dxa"/>
              <w:left w:w="120" w:type="dxa"/>
              <w:bottom w:w="120" w:type="dxa"/>
              <w:right w:w="120" w:type="dxa"/>
            </w:tcMar>
            <w:vAlign w:val="center"/>
            <w:hideMark/>
          </w:tcPr>
          <w:p w14:paraId="3C8CFDBB" w14:textId="77777777" w:rsidR="00DD4F39" w:rsidRPr="00A407C1" w:rsidRDefault="00DD4F39" w:rsidP="00D4423D">
            <w:pPr>
              <w:keepLines/>
              <w:rPr>
                <w:rFonts w:eastAsia="Times New Roman"/>
                <w:sz w:val="19"/>
                <w:szCs w:val="20"/>
              </w:rPr>
            </w:pPr>
            <w:r w:rsidRPr="00A407C1">
              <w:rPr>
                <w:rFonts w:eastAsia="Times New Roman"/>
                <w:sz w:val="19"/>
                <w:szCs w:val="20"/>
              </w:rPr>
              <w:t>Compose; send; open; inspect review status.</w:t>
            </w:r>
          </w:p>
        </w:tc>
        <w:tc>
          <w:tcPr>
            <w:tcW w:w="833" w:type="pct"/>
            <w:tcMar>
              <w:top w:w="120" w:type="dxa"/>
              <w:left w:w="120" w:type="dxa"/>
              <w:bottom w:w="120" w:type="dxa"/>
              <w:right w:w="120" w:type="dxa"/>
            </w:tcMar>
            <w:vAlign w:val="center"/>
            <w:hideMark/>
          </w:tcPr>
          <w:p w14:paraId="07EEC09C" w14:textId="77777777" w:rsidR="00DD4F39" w:rsidRPr="00A407C1" w:rsidRDefault="00DD4F39" w:rsidP="00D4423D">
            <w:pPr>
              <w:keepLines/>
              <w:rPr>
                <w:rFonts w:eastAsia="Times New Roman"/>
                <w:sz w:val="19"/>
                <w:szCs w:val="20"/>
              </w:rPr>
            </w:pPr>
            <w:r w:rsidRPr="00A407C1">
              <w:rPr>
                <w:rFonts w:eastAsia="Times New Roman"/>
                <w:sz w:val="19"/>
                <w:szCs w:val="20"/>
              </w:rPr>
              <w:t>The supplied figure shows sent messages and statuses. A final-build end-to-end result has not been supplied for this matrix.</w:t>
            </w:r>
          </w:p>
        </w:tc>
        <w:tc>
          <w:tcPr>
            <w:tcW w:w="833" w:type="pct"/>
            <w:tcMar>
              <w:top w:w="120" w:type="dxa"/>
              <w:left w:w="120" w:type="dxa"/>
              <w:bottom w:w="120" w:type="dxa"/>
              <w:right w:w="120" w:type="dxa"/>
            </w:tcMar>
            <w:vAlign w:val="center"/>
            <w:hideMark/>
          </w:tcPr>
          <w:p w14:paraId="6D5FD3B2" w14:textId="77777777" w:rsidR="00DD4F39" w:rsidRPr="00A407C1" w:rsidRDefault="00DD4F39" w:rsidP="00D4423D">
            <w:pPr>
              <w:keepLines/>
              <w:rPr>
                <w:rFonts w:eastAsia="Times New Roman"/>
                <w:sz w:val="19"/>
                <w:szCs w:val="20"/>
              </w:rPr>
            </w:pPr>
            <w:r w:rsidRPr="00A407C1">
              <w:rPr>
                <w:rFonts w:eastAsia="Times New Roman"/>
                <w:sz w:val="19"/>
                <w:szCs w:val="20"/>
              </w:rPr>
              <w:t>Pending final matrix</w:t>
            </w:r>
          </w:p>
        </w:tc>
      </w:tr>
      <w:tr w:rsidR="00DD4F39" w:rsidRPr="00A407C1" w14:paraId="5B57DD89" w14:textId="77777777" w:rsidTr="00D4423D">
        <w:trPr>
          <w:cantSplit/>
        </w:trPr>
        <w:tc>
          <w:tcPr>
            <w:tcW w:w="833" w:type="pct"/>
            <w:tcMar>
              <w:top w:w="120" w:type="dxa"/>
              <w:left w:w="120" w:type="dxa"/>
              <w:bottom w:w="120" w:type="dxa"/>
              <w:right w:w="120" w:type="dxa"/>
            </w:tcMar>
            <w:vAlign w:val="center"/>
            <w:hideMark/>
          </w:tcPr>
          <w:p w14:paraId="6665B15D" w14:textId="77777777" w:rsidR="00DD4F39" w:rsidRPr="00A407C1" w:rsidRDefault="00DD4F39" w:rsidP="00D4423D">
            <w:pPr>
              <w:keepLines/>
              <w:rPr>
                <w:rFonts w:eastAsia="Times New Roman"/>
                <w:sz w:val="19"/>
                <w:szCs w:val="20"/>
              </w:rPr>
            </w:pPr>
            <w:r w:rsidRPr="00A407C1">
              <w:rPr>
                <w:rFonts w:eastAsia="Times New Roman"/>
                <w:sz w:val="19"/>
                <w:szCs w:val="20"/>
              </w:rPr>
              <w:t>F16 Setup and account maintenance</w:t>
            </w:r>
          </w:p>
        </w:tc>
        <w:tc>
          <w:tcPr>
            <w:tcW w:w="833" w:type="pct"/>
            <w:tcMar>
              <w:top w:w="120" w:type="dxa"/>
              <w:left w:w="120" w:type="dxa"/>
              <w:bottom w:w="120" w:type="dxa"/>
              <w:right w:w="120" w:type="dxa"/>
            </w:tcMar>
            <w:vAlign w:val="center"/>
            <w:hideMark/>
          </w:tcPr>
          <w:p w14:paraId="66522F20" w14:textId="77777777" w:rsidR="00DD4F39" w:rsidRPr="00A407C1" w:rsidRDefault="00DD4F39" w:rsidP="00D4423D">
            <w:pPr>
              <w:keepLines/>
              <w:rPr>
                <w:rFonts w:eastAsia="Times New Roman"/>
                <w:sz w:val="19"/>
                <w:szCs w:val="20"/>
              </w:rPr>
            </w:pPr>
            <w:r w:rsidRPr="00A407C1">
              <w:rPr>
                <w:rFonts w:eastAsia="Times New Roman"/>
                <w:sz w:val="19"/>
                <w:szCs w:val="20"/>
              </w:rPr>
              <w:t>Maintain permitted reference records while protecting historical and control-account meaning.</w:t>
            </w:r>
          </w:p>
        </w:tc>
        <w:tc>
          <w:tcPr>
            <w:tcW w:w="833" w:type="pct"/>
            <w:tcMar>
              <w:top w:w="120" w:type="dxa"/>
              <w:left w:w="120" w:type="dxa"/>
              <w:bottom w:w="120" w:type="dxa"/>
              <w:right w:w="120" w:type="dxa"/>
            </w:tcMar>
            <w:vAlign w:val="center"/>
            <w:hideMark/>
          </w:tcPr>
          <w:p w14:paraId="79E6BF81" w14:textId="77777777" w:rsidR="00DD4F39" w:rsidRPr="00A407C1" w:rsidRDefault="00DD4F39" w:rsidP="00D4423D">
            <w:pPr>
              <w:keepLines/>
              <w:rPr>
                <w:rFonts w:eastAsia="Times New Roman"/>
                <w:sz w:val="19"/>
                <w:szCs w:val="20"/>
              </w:rPr>
            </w:pPr>
            <w:r w:rsidRPr="00A407C1">
              <w:rPr>
                <w:rFonts w:eastAsia="Times New Roman"/>
                <w:sz w:val="19"/>
                <w:szCs w:val="20"/>
              </w:rPr>
              <w:t>Manage projects, parties and accounts.</w:t>
            </w:r>
          </w:p>
        </w:tc>
        <w:tc>
          <w:tcPr>
            <w:tcW w:w="833" w:type="pct"/>
            <w:tcMar>
              <w:top w:w="120" w:type="dxa"/>
              <w:left w:w="120" w:type="dxa"/>
              <w:bottom w:w="120" w:type="dxa"/>
              <w:right w:w="120" w:type="dxa"/>
            </w:tcMar>
            <w:vAlign w:val="center"/>
            <w:hideMark/>
          </w:tcPr>
          <w:p w14:paraId="244DB2BF" w14:textId="77777777" w:rsidR="00DD4F39" w:rsidRPr="00A407C1" w:rsidRDefault="00DD4F39" w:rsidP="00D4423D">
            <w:pPr>
              <w:keepLines/>
              <w:rPr>
                <w:rFonts w:eastAsia="Times New Roman"/>
                <w:sz w:val="19"/>
                <w:szCs w:val="20"/>
              </w:rPr>
            </w:pPr>
            <w:r w:rsidRPr="00A407C1">
              <w:rPr>
                <w:rFonts w:eastAsia="Times New Roman"/>
                <w:sz w:val="19"/>
                <w:szCs w:val="20"/>
              </w:rPr>
              <w:t>Add; edit; filter; test invalid or restricted changes.</w:t>
            </w:r>
          </w:p>
        </w:tc>
        <w:tc>
          <w:tcPr>
            <w:tcW w:w="833" w:type="pct"/>
            <w:tcMar>
              <w:top w:w="120" w:type="dxa"/>
              <w:left w:w="120" w:type="dxa"/>
              <w:bottom w:w="120" w:type="dxa"/>
              <w:right w:w="120" w:type="dxa"/>
            </w:tcMar>
            <w:vAlign w:val="center"/>
            <w:hideMark/>
          </w:tcPr>
          <w:p w14:paraId="53CF1F07" w14:textId="77777777" w:rsidR="00DD4F39" w:rsidRPr="00A407C1" w:rsidRDefault="00DD4F39" w:rsidP="00D4423D">
            <w:pPr>
              <w:keepLines/>
              <w:rPr>
                <w:rFonts w:eastAsia="Times New Roman"/>
                <w:sz w:val="19"/>
                <w:szCs w:val="20"/>
              </w:rPr>
            </w:pPr>
            <w:r w:rsidRPr="00A407C1">
              <w:rPr>
                <w:rFonts w:eastAsia="Times New Roman"/>
                <w:sz w:val="19"/>
                <w:szCs w:val="20"/>
              </w:rPr>
              <w:t>Inline masters and control protections have scoped coverage [E1, E2]. Complete maintenance-page acceptance remains unrecorded here.</w:t>
            </w:r>
          </w:p>
        </w:tc>
        <w:tc>
          <w:tcPr>
            <w:tcW w:w="833" w:type="pct"/>
            <w:tcMar>
              <w:top w:w="120" w:type="dxa"/>
              <w:left w:w="120" w:type="dxa"/>
              <w:bottom w:w="120" w:type="dxa"/>
              <w:right w:w="120" w:type="dxa"/>
            </w:tcMar>
            <w:vAlign w:val="center"/>
            <w:hideMark/>
          </w:tcPr>
          <w:p w14:paraId="4BE640FC" w14:textId="77777777" w:rsidR="00DD4F39" w:rsidRPr="00A407C1" w:rsidRDefault="00DD4F39" w:rsidP="00D4423D">
            <w:pPr>
              <w:keepLines/>
              <w:rPr>
                <w:rFonts w:eastAsia="Times New Roman"/>
                <w:sz w:val="19"/>
                <w:szCs w:val="20"/>
              </w:rPr>
            </w:pPr>
            <w:r w:rsidRPr="00A407C1">
              <w:rPr>
                <w:rFonts w:eastAsia="Times New Roman"/>
                <w:sz w:val="19"/>
                <w:szCs w:val="20"/>
              </w:rPr>
              <w:t>Partial coverage</w:t>
            </w:r>
          </w:p>
        </w:tc>
      </w:tr>
      <w:tr w:rsidR="00DD4F39" w:rsidRPr="00A407C1" w14:paraId="18163D60" w14:textId="77777777" w:rsidTr="00D4423D">
        <w:trPr>
          <w:cantSplit/>
        </w:trPr>
        <w:tc>
          <w:tcPr>
            <w:tcW w:w="833" w:type="pct"/>
            <w:tcMar>
              <w:top w:w="120" w:type="dxa"/>
              <w:left w:w="120" w:type="dxa"/>
              <w:bottom w:w="120" w:type="dxa"/>
              <w:right w:w="120" w:type="dxa"/>
            </w:tcMar>
            <w:vAlign w:val="center"/>
            <w:hideMark/>
          </w:tcPr>
          <w:p w14:paraId="54DAB061" w14:textId="77777777" w:rsidR="00DD4F39" w:rsidRPr="00A407C1" w:rsidRDefault="00DD4F39" w:rsidP="00D4423D">
            <w:pPr>
              <w:keepLines/>
              <w:rPr>
                <w:rFonts w:eastAsia="Times New Roman"/>
                <w:sz w:val="19"/>
                <w:szCs w:val="20"/>
              </w:rPr>
            </w:pPr>
            <w:r w:rsidRPr="00A407C1">
              <w:rPr>
                <w:rFonts w:eastAsia="Times New Roman"/>
                <w:sz w:val="19"/>
                <w:szCs w:val="20"/>
              </w:rPr>
              <w:t>F17 User management</w:t>
            </w:r>
          </w:p>
        </w:tc>
        <w:tc>
          <w:tcPr>
            <w:tcW w:w="833" w:type="pct"/>
            <w:tcMar>
              <w:top w:w="120" w:type="dxa"/>
              <w:left w:w="120" w:type="dxa"/>
              <w:bottom w:w="120" w:type="dxa"/>
              <w:right w:w="120" w:type="dxa"/>
            </w:tcMar>
            <w:vAlign w:val="center"/>
            <w:hideMark/>
          </w:tcPr>
          <w:p w14:paraId="64AD4A62" w14:textId="77777777" w:rsidR="00DD4F39" w:rsidRPr="00A407C1" w:rsidRDefault="00DD4F39" w:rsidP="00D4423D">
            <w:pPr>
              <w:keepLines/>
              <w:rPr>
                <w:rFonts w:eastAsia="Times New Roman"/>
                <w:sz w:val="19"/>
                <w:szCs w:val="20"/>
              </w:rPr>
            </w:pPr>
            <w:r w:rsidRPr="00A407C1">
              <w:rPr>
                <w:rFonts w:eastAsia="Times New Roman"/>
                <w:sz w:val="19"/>
                <w:szCs w:val="20"/>
              </w:rPr>
              <w:t>Apply permitted account changes and enforce authorization.</w:t>
            </w:r>
          </w:p>
        </w:tc>
        <w:tc>
          <w:tcPr>
            <w:tcW w:w="833" w:type="pct"/>
            <w:tcMar>
              <w:top w:w="120" w:type="dxa"/>
              <w:left w:w="120" w:type="dxa"/>
              <w:bottom w:w="120" w:type="dxa"/>
              <w:right w:w="120" w:type="dxa"/>
            </w:tcMar>
            <w:vAlign w:val="center"/>
            <w:hideMark/>
          </w:tcPr>
          <w:p w14:paraId="670B86F0" w14:textId="77777777" w:rsidR="00DD4F39" w:rsidRPr="00A407C1" w:rsidRDefault="00DD4F39" w:rsidP="00D4423D">
            <w:pPr>
              <w:keepLines/>
              <w:rPr>
                <w:rFonts w:eastAsia="Times New Roman"/>
                <w:sz w:val="19"/>
                <w:szCs w:val="20"/>
              </w:rPr>
            </w:pPr>
            <w:r w:rsidRPr="00A407C1">
              <w:rPr>
                <w:rFonts w:eastAsia="Times New Roman"/>
                <w:sz w:val="19"/>
                <w:szCs w:val="20"/>
              </w:rPr>
              <w:t>Manage access and reset requests.</w:t>
            </w:r>
          </w:p>
        </w:tc>
        <w:tc>
          <w:tcPr>
            <w:tcW w:w="833" w:type="pct"/>
            <w:tcMar>
              <w:top w:w="120" w:type="dxa"/>
              <w:left w:w="120" w:type="dxa"/>
              <w:bottom w:w="120" w:type="dxa"/>
              <w:right w:w="120" w:type="dxa"/>
            </w:tcMar>
            <w:vAlign w:val="center"/>
            <w:hideMark/>
          </w:tcPr>
          <w:p w14:paraId="40449043" w14:textId="77777777" w:rsidR="00DD4F39" w:rsidRPr="00A407C1" w:rsidRDefault="00DD4F39" w:rsidP="00D4423D">
            <w:pPr>
              <w:keepLines/>
              <w:rPr>
                <w:rFonts w:eastAsia="Times New Roman"/>
                <w:sz w:val="19"/>
                <w:szCs w:val="20"/>
              </w:rPr>
            </w:pPr>
            <w:r w:rsidRPr="00A407C1">
              <w:rPr>
                <w:rFonts w:eastAsia="Times New Roman"/>
                <w:sz w:val="19"/>
                <w:szCs w:val="20"/>
              </w:rPr>
              <w:t>Add or edit a test user; inspect restrictions.</w:t>
            </w:r>
          </w:p>
        </w:tc>
        <w:tc>
          <w:tcPr>
            <w:tcW w:w="833" w:type="pct"/>
            <w:tcMar>
              <w:top w:w="120" w:type="dxa"/>
              <w:left w:w="120" w:type="dxa"/>
              <w:bottom w:w="120" w:type="dxa"/>
              <w:right w:w="120" w:type="dxa"/>
            </w:tcMar>
            <w:vAlign w:val="center"/>
            <w:hideMark/>
          </w:tcPr>
          <w:p w14:paraId="215F2379" w14:textId="77777777" w:rsidR="00DD4F39" w:rsidRPr="00A407C1" w:rsidRDefault="00DD4F39" w:rsidP="00D4423D">
            <w:pPr>
              <w:keepLines/>
              <w:rPr>
                <w:rFonts w:eastAsia="Times New Roman"/>
                <w:sz w:val="19"/>
                <w:szCs w:val="20"/>
              </w:rPr>
            </w:pPr>
            <w:r w:rsidRPr="00A407C1">
              <w:rPr>
                <w:rFonts w:eastAsia="Times New Roman"/>
                <w:sz w:val="19"/>
                <w:szCs w:val="20"/>
              </w:rPr>
              <w:t>The user list is visible in the supplied screenshot. No final-build account-management result has been supplied for this matrix.</w:t>
            </w:r>
          </w:p>
        </w:tc>
        <w:tc>
          <w:tcPr>
            <w:tcW w:w="833" w:type="pct"/>
            <w:tcMar>
              <w:top w:w="120" w:type="dxa"/>
              <w:left w:w="120" w:type="dxa"/>
              <w:bottom w:w="120" w:type="dxa"/>
              <w:right w:w="120" w:type="dxa"/>
            </w:tcMar>
            <w:vAlign w:val="center"/>
            <w:hideMark/>
          </w:tcPr>
          <w:p w14:paraId="59E09739" w14:textId="77777777" w:rsidR="00DD4F39" w:rsidRPr="00A407C1" w:rsidRDefault="00DD4F39" w:rsidP="00D4423D">
            <w:pPr>
              <w:keepLines/>
              <w:rPr>
                <w:rFonts w:eastAsia="Times New Roman"/>
                <w:sz w:val="19"/>
                <w:szCs w:val="20"/>
              </w:rPr>
            </w:pPr>
            <w:r w:rsidRPr="00A407C1">
              <w:rPr>
                <w:rFonts w:eastAsia="Times New Roman"/>
                <w:sz w:val="19"/>
                <w:szCs w:val="20"/>
              </w:rPr>
              <w:t>Pending final matrix</w:t>
            </w:r>
          </w:p>
        </w:tc>
      </w:tr>
      <w:tr w:rsidR="00DD4F39" w:rsidRPr="00A407C1" w14:paraId="6299011E" w14:textId="77777777" w:rsidTr="00D4423D">
        <w:trPr>
          <w:cantSplit/>
        </w:trPr>
        <w:tc>
          <w:tcPr>
            <w:tcW w:w="833" w:type="pct"/>
            <w:tcMar>
              <w:top w:w="120" w:type="dxa"/>
              <w:left w:w="120" w:type="dxa"/>
              <w:bottom w:w="120" w:type="dxa"/>
              <w:right w:w="120" w:type="dxa"/>
            </w:tcMar>
            <w:vAlign w:val="center"/>
            <w:hideMark/>
          </w:tcPr>
          <w:p w14:paraId="283D5349" w14:textId="77777777" w:rsidR="00DD4F39" w:rsidRPr="00A407C1" w:rsidRDefault="00DD4F39" w:rsidP="00D4423D">
            <w:pPr>
              <w:keepLines/>
              <w:rPr>
                <w:rFonts w:eastAsia="Times New Roman"/>
                <w:sz w:val="19"/>
                <w:szCs w:val="20"/>
              </w:rPr>
            </w:pPr>
            <w:r w:rsidRPr="00A407C1">
              <w:rPr>
                <w:rFonts w:eastAsia="Times New Roman"/>
                <w:sz w:val="19"/>
                <w:szCs w:val="20"/>
              </w:rPr>
              <w:t>F18 Audit and forecast controls</w:t>
            </w:r>
          </w:p>
        </w:tc>
        <w:tc>
          <w:tcPr>
            <w:tcW w:w="833" w:type="pct"/>
            <w:tcMar>
              <w:top w:w="120" w:type="dxa"/>
              <w:left w:w="120" w:type="dxa"/>
              <w:bottom w:w="120" w:type="dxa"/>
              <w:right w:w="120" w:type="dxa"/>
            </w:tcMar>
            <w:vAlign w:val="center"/>
            <w:hideMark/>
          </w:tcPr>
          <w:p w14:paraId="53B0CEF7" w14:textId="77777777" w:rsidR="00DD4F39" w:rsidRPr="00A407C1" w:rsidRDefault="00DD4F39" w:rsidP="00D4423D">
            <w:pPr>
              <w:keepLines/>
              <w:rPr>
                <w:rFonts w:eastAsia="Times New Roman"/>
                <w:sz w:val="19"/>
                <w:szCs w:val="20"/>
              </w:rPr>
            </w:pPr>
            <w:r w:rsidRPr="00A407C1">
              <w:rPr>
                <w:rFonts w:eastAsia="Times New Roman"/>
                <w:sz w:val="19"/>
                <w:szCs w:val="20"/>
              </w:rPr>
              <w:t>Display logged activity and explain unavailable or failed analysis.</w:t>
            </w:r>
          </w:p>
        </w:tc>
        <w:tc>
          <w:tcPr>
            <w:tcW w:w="833" w:type="pct"/>
            <w:tcMar>
              <w:top w:w="120" w:type="dxa"/>
              <w:left w:w="120" w:type="dxa"/>
              <w:bottom w:w="120" w:type="dxa"/>
              <w:right w:w="120" w:type="dxa"/>
            </w:tcMar>
            <w:vAlign w:val="center"/>
            <w:hideMark/>
          </w:tcPr>
          <w:p w14:paraId="4100C374" w14:textId="77777777" w:rsidR="00DD4F39" w:rsidRPr="00A407C1" w:rsidRDefault="00DD4F39" w:rsidP="00D4423D">
            <w:pPr>
              <w:keepLines/>
              <w:rPr>
                <w:rFonts w:eastAsia="Times New Roman"/>
                <w:sz w:val="19"/>
                <w:szCs w:val="20"/>
              </w:rPr>
            </w:pPr>
            <w:r w:rsidRPr="00A407C1">
              <w:rPr>
                <w:rFonts w:eastAsia="Times New Roman"/>
                <w:sz w:val="19"/>
                <w:szCs w:val="20"/>
              </w:rPr>
              <w:t>Inspect logs and available analytical output.</w:t>
            </w:r>
          </w:p>
        </w:tc>
        <w:tc>
          <w:tcPr>
            <w:tcW w:w="833" w:type="pct"/>
            <w:tcMar>
              <w:top w:w="120" w:type="dxa"/>
              <w:left w:w="120" w:type="dxa"/>
              <w:bottom w:w="120" w:type="dxa"/>
              <w:right w:w="120" w:type="dxa"/>
            </w:tcMar>
            <w:vAlign w:val="center"/>
            <w:hideMark/>
          </w:tcPr>
          <w:p w14:paraId="55571E4B" w14:textId="77777777" w:rsidR="00DD4F39" w:rsidRPr="00A407C1" w:rsidRDefault="00DD4F39" w:rsidP="00D4423D">
            <w:pPr>
              <w:keepLines/>
              <w:rPr>
                <w:rFonts w:eastAsia="Times New Roman"/>
                <w:sz w:val="19"/>
                <w:szCs w:val="20"/>
              </w:rPr>
            </w:pPr>
            <w:r w:rsidRPr="00A407C1">
              <w:rPr>
                <w:rFonts w:eastAsia="Times New Roman"/>
                <w:sz w:val="19"/>
                <w:szCs w:val="20"/>
              </w:rPr>
              <w:t xml:space="preserve">Filter/export logs; </w:t>
            </w:r>
            <w:proofErr w:type="gramStart"/>
            <w:r w:rsidRPr="00A407C1">
              <w:rPr>
                <w:rFonts w:eastAsia="Times New Roman"/>
                <w:sz w:val="19"/>
                <w:szCs w:val="20"/>
              </w:rPr>
              <w:t>exercise controlled</w:t>
            </w:r>
            <w:proofErr w:type="gramEnd"/>
            <w:r w:rsidRPr="00A407C1">
              <w:rPr>
                <w:rFonts w:eastAsia="Times New Roman"/>
                <w:sz w:val="19"/>
                <w:szCs w:val="20"/>
              </w:rPr>
              <w:t xml:space="preserve"> analysis cases.</w:t>
            </w:r>
          </w:p>
        </w:tc>
        <w:tc>
          <w:tcPr>
            <w:tcW w:w="833" w:type="pct"/>
            <w:tcMar>
              <w:top w:w="120" w:type="dxa"/>
              <w:left w:w="120" w:type="dxa"/>
              <w:bottom w:w="120" w:type="dxa"/>
              <w:right w:w="120" w:type="dxa"/>
            </w:tcMar>
            <w:vAlign w:val="center"/>
            <w:hideMark/>
          </w:tcPr>
          <w:p w14:paraId="0A320555" w14:textId="77777777" w:rsidR="00DD4F39" w:rsidRPr="00A407C1" w:rsidRDefault="00DD4F39" w:rsidP="00D4423D">
            <w:pPr>
              <w:keepLines/>
              <w:rPr>
                <w:rFonts w:eastAsia="Times New Roman"/>
                <w:sz w:val="19"/>
                <w:szCs w:val="20"/>
              </w:rPr>
            </w:pPr>
            <w:r w:rsidRPr="00A407C1">
              <w:rPr>
                <w:rFonts w:eastAsia="Times New Roman"/>
                <w:sz w:val="19"/>
                <w:szCs w:val="20"/>
              </w:rPr>
              <w:t>The screenshots show logs and a forecast waiting for more history. They do not establish a final export, anomaly-accuracy or forecast-accuracy result.</w:t>
            </w:r>
          </w:p>
        </w:tc>
        <w:tc>
          <w:tcPr>
            <w:tcW w:w="833" w:type="pct"/>
            <w:tcMar>
              <w:top w:w="120" w:type="dxa"/>
              <w:left w:w="120" w:type="dxa"/>
              <w:bottom w:w="120" w:type="dxa"/>
              <w:right w:w="120" w:type="dxa"/>
            </w:tcMar>
            <w:vAlign w:val="center"/>
            <w:hideMark/>
          </w:tcPr>
          <w:p w14:paraId="3C033870" w14:textId="77777777" w:rsidR="00DD4F39" w:rsidRPr="00A407C1" w:rsidRDefault="00DD4F39" w:rsidP="00D4423D">
            <w:pPr>
              <w:keepLines/>
              <w:rPr>
                <w:rFonts w:eastAsia="Times New Roman"/>
                <w:sz w:val="19"/>
                <w:szCs w:val="20"/>
              </w:rPr>
            </w:pPr>
            <w:r w:rsidRPr="00A407C1">
              <w:rPr>
                <w:rFonts w:eastAsia="Times New Roman"/>
                <w:sz w:val="19"/>
                <w:szCs w:val="20"/>
              </w:rPr>
              <w:t>Pending final matrix</w:t>
            </w:r>
          </w:p>
        </w:tc>
      </w:tr>
    </w:tbl>
    <w:p w14:paraId="22CCD356" w14:textId="77777777" w:rsidR="00DD4F39" w:rsidRPr="00A407C1" w:rsidRDefault="00DD4F39" w:rsidP="00DD4F39">
      <w:pPr>
        <w:pStyle w:val="table-caption"/>
        <w:keepNext/>
        <w:keepLines/>
        <w:spacing w:before="0" w:beforeAutospacing="0" w:after="160" w:afterAutospacing="0" w:line="360" w:lineRule="auto"/>
        <w:rPr>
          <w:b w:val="0"/>
          <w:lang w:val="en"/>
        </w:rPr>
      </w:pPr>
      <w:r w:rsidRPr="00A407C1">
        <w:rPr>
          <w:rStyle w:val="Strong"/>
          <w:b/>
          <w:bCs/>
          <w:lang w:val="en"/>
        </w:rPr>
        <w:t>Table [T02]. Functionality Testing in the Management Workflows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20" w:type="dxa"/>
          <w:bottom w:w="120" w:type="dxa"/>
          <w:right w:w="120" w:type="dxa"/>
        </w:tblCellMar>
        <w:tblLook w:val="04A0" w:firstRow="1" w:lastRow="0" w:firstColumn="1" w:lastColumn="0" w:noHBand="0" w:noVBand="1"/>
      </w:tblPr>
      <w:tblGrid>
        <w:gridCol w:w="2445"/>
        <w:gridCol w:w="2445"/>
        <w:gridCol w:w="2445"/>
        <w:gridCol w:w="2445"/>
        <w:gridCol w:w="2444"/>
        <w:gridCol w:w="2444"/>
      </w:tblGrid>
      <w:tr w:rsidR="00DD4F39" w:rsidRPr="00A407C1" w14:paraId="55831968" w14:textId="77777777" w:rsidTr="00D4423D">
        <w:trPr>
          <w:cantSplit/>
          <w:tblHeader/>
        </w:trPr>
        <w:tc>
          <w:tcPr>
            <w:tcW w:w="833" w:type="pct"/>
            <w:shd w:val="clear" w:color="auto" w:fill="EEEEEE"/>
            <w:tcMar>
              <w:top w:w="120" w:type="dxa"/>
              <w:left w:w="120" w:type="dxa"/>
              <w:bottom w:w="120" w:type="dxa"/>
              <w:right w:w="120" w:type="dxa"/>
            </w:tcMar>
            <w:vAlign w:val="center"/>
            <w:hideMark/>
          </w:tcPr>
          <w:p w14:paraId="26D45240"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Test sequence or control</w:t>
            </w:r>
          </w:p>
        </w:tc>
        <w:tc>
          <w:tcPr>
            <w:tcW w:w="833" w:type="pct"/>
            <w:shd w:val="clear" w:color="auto" w:fill="EEEEEE"/>
            <w:tcMar>
              <w:top w:w="120" w:type="dxa"/>
              <w:left w:w="120" w:type="dxa"/>
              <w:bottom w:w="120" w:type="dxa"/>
              <w:right w:w="120" w:type="dxa"/>
            </w:tcMar>
            <w:vAlign w:val="center"/>
            <w:hideMark/>
          </w:tcPr>
          <w:p w14:paraId="3A642A15"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Expected result</w:t>
            </w:r>
          </w:p>
        </w:tc>
        <w:tc>
          <w:tcPr>
            <w:tcW w:w="833" w:type="pct"/>
            <w:shd w:val="clear" w:color="auto" w:fill="EEEEEE"/>
            <w:tcMar>
              <w:top w:w="120" w:type="dxa"/>
              <w:left w:w="120" w:type="dxa"/>
              <w:bottom w:w="120" w:type="dxa"/>
              <w:right w:w="120" w:type="dxa"/>
            </w:tcMar>
            <w:vAlign w:val="center"/>
            <w:hideMark/>
          </w:tcPr>
          <w:p w14:paraId="2FAF3063"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Function</w:t>
            </w:r>
          </w:p>
        </w:tc>
        <w:tc>
          <w:tcPr>
            <w:tcW w:w="833" w:type="pct"/>
            <w:shd w:val="clear" w:color="auto" w:fill="EEEEEE"/>
            <w:tcMar>
              <w:top w:w="120" w:type="dxa"/>
              <w:left w:w="120" w:type="dxa"/>
              <w:bottom w:w="120" w:type="dxa"/>
              <w:right w:w="120" w:type="dxa"/>
            </w:tcMar>
            <w:vAlign w:val="center"/>
            <w:hideMark/>
          </w:tcPr>
          <w:p w14:paraId="6EE007C0"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Action</w:t>
            </w:r>
          </w:p>
        </w:tc>
        <w:tc>
          <w:tcPr>
            <w:tcW w:w="833" w:type="pct"/>
            <w:shd w:val="clear" w:color="auto" w:fill="EEEEEE"/>
            <w:tcMar>
              <w:top w:w="120" w:type="dxa"/>
              <w:left w:w="120" w:type="dxa"/>
              <w:bottom w:w="120" w:type="dxa"/>
              <w:right w:w="120" w:type="dxa"/>
            </w:tcMar>
            <w:vAlign w:val="center"/>
            <w:hideMark/>
          </w:tcPr>
          <w:p w14:paraId="23963D06"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Actual result and evidence</w:t>
            </w:r>
          </w:p>
        </w:tc>
        <w:tc>
          <w:tcPr>
            <w:tcW w:w="833" w:type="pct"/>
            <w:shd w:val="clear" w:color="auto" w:fill="EEEEEE"/>
            <w:tcMar>
              <w:top w:w="120" w:type="dxa"/>
              <w:left w:w="120" w:type="dxa"/>
              <w:bottom w:w="120" w:type="dxa"/>
              <w:right w:w="120" w:type="dxa"/>
            </w:tcMar>
            <w:vAlign w:val="center"/>
            <w:hideMark/>
          </w:tcPr>
          <w:p w14:paraId="55AFD4C9"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Status</w:t>
            </w:r>
          </w:p>
        </w:tc>
      </w:tr>
      <w:tr w:rsidR="00DD4F39" w:rsidRPr="00A407C1" w14:paraId="2A0B2B28" w14:textId="77777777" w:rsidTr="00D4423D">
        <w:trPr>
          <w:cantSplit/>
        </w:trPr>
        <w:tc>
          <w:tcPr>
            <w:tcW w:w="833" w:type="pct"/>
            <w:tcMar>
              <w:top w:w="120" w:type="dxa"/>
              <w:left w:w="120" w:type="dxa"/>
              <w:bottom w:w="120" w:type="dxa"/>
              <w:right w:w="120" w:type="dxa"/>
            </w:tcMar>
            <w:vAlign w:val="center"/>
            <w:hideMark/>
          </w:tcPr>
          <w:p w14:paraId="21728453" w14:textId="77777777" w:rsidR="00DD4F39" w:rsidRPr="00A407C1" w:rsidRDefault="00DD4F39" w:rsidP="00D4423D">
            <w:pPr>
              <w:keepLines/>
              <w:rPr>
                <w:rFonts w:eastAsia="Times New Roman"/>
                <w:sz w:val="19"/>
                <w:szCs w:val="20"/>
              </w:rPr>
            </w:pPr>
            <w:r w:rsidRPr="00A407C1">
              <w:rPr>
                <w:rFonts w:eastAsia="Times New Roman"/>
                <w:sz w:val="19"/>
                <w:szCs w:val="20"/>
              </w:rPr>
              <w:t>M01 Exact journal access</w:t>
            </w:r>
          </w:p>
        </w:tc>
        <w:tc>
          <w:tcPr>
            <w:tcW w:w="833" w:type="pct"/>
            <w:tcMar>
              <w:top w:w="120" w:type="dxa"/>
              <w:left w:w="120" w:type="dxa"/>
              <w:bottom w:w="120" w:type="dxa"/>
              <w:right w:w="120" w:type="dxa"/>
            </w:tcMar>
            <w:vAlign w:val="center"/>
            <w:hideMark/>
          </w:tcPr>
          <w:p w14:paraId="414B19F3" w14:textId="77777777" w:rsidR="00DD4F39" w:rsidRPr="00A407C1" w:rsidRDefault="00DD4F39" w:rsidP="00D4423D">
            <w:pPr>
              <w:keepLines/>
              <w:rPr>
                <w:rFonts w:eastAsia="Times New Roman"/>
                <w:sz w:val="19"/>
                <w:szCs w:val="20"/>
              </w:rPr>
            </w:pPr>
            <w:r w:rsidRPr="00A407C1">
              <w:rPr>
                <w:rFonts w:eastAsia="Times New Roman"/>
                <w:sz w:val="19"/>
                <w:szCs w:val="20"/>
              </w:rPr>
              <w:t>Permit appropriate posted-journal reading; restrict unauthorized entry actions.</w:t>
            </w:r>
          </w:p>
        </w:tc>
        <w:tc>
          <w:tcPr>
            <w:tcW w:w="833" w:type="pct"/>
            <w:tcMar>
              <w:top w:w="120" w:type="dxa"/>
              <w:left w:w="120" w:type="dxa"/>
              <w:bottom w:w="120" w:type="dxa"/>
              <w:right w:w="120" w:type="dxa"/>
            </w:tcMar>
            <w:vAlign w:val="center"/>
            <w:hideMark/>
          </w:tcPr>
          <w:p w14:paraId="792F6926" w14:textId="77777777" w:rsidR="00DD4F39" w:rsidRPr="00A407C1" w:rsidRDefault="00DD4F39" w:rsidP="00D4423D">
            <w:pPr>
              <w:keepLines/>
              <w:rPr>
                <w:rFonts w:eastAsia="Times New Roman"/>
                <w:sz w:val="19"/>
                <w:szCs w:val="20"/>
              </w:rPr>
            </w:pPr>
            <w:r w:rsidRPr="00A407C1">
              <w:rPr>
                <w:rFonts w:eastAsia="Times New Roman"/>
                <w:sz w:val="19"/>
                <w:szCs w:val="20"/>
              </w:rPr>
              <w:t>Provide read-only financial inspection.</w:t>
            </w:r>
          </w:p>
        </w:tc>
        <w:tc>
          <w:tcPr>
            <w:tcW w:w="833" w:type="pct"/>
            <w:tcMar>
              <w:top w:w="120" w:type="dxa"/>
              <w:left w:w="120" w:type="dxa"/>
              <w:bottom w:w="120" w:type="dxa"/>
              <w:right w:w="120" w:type="dxa"/>
            </w:tcMar>
            <w:vAlign w:val="center"/>
            <w:hideMark/>
          </w:tcPr>
          <w:p w14:paraId="2AE1C9E5" w14:textId="77777777" w:rsidR="00DD4F39" w:rsidRPr="00A407C1" w:rsidRDefault="00DD4F39" w:rsidP="00D4423D">
            <w:pPr>
              <w:keepLines/>
              <w:rPr>
                <w:rFonts w:eastAsia="Times New Roman"/>
                <w:sz w:val="19"/>
                <w:szCs w:val="20"/>
              </w:rPr>
            </w:pPr>
            <w:r w:rsidRPr="00A407C1">
              <w:rPr>
                <w:rFonts w:eastAsia="Times New Roman"/>
                <w:sz w:val="19"/>
                <w:szCs w:val="20"/>
              </w:rPr>
              <w:t>Open valid, invalid and restricted routes as Management.</w:t>
            </w:r>
          </w:p>
        </w:tc>
        <w:tc>
          <w:tcPr>
            <w:tcW w:w="833" w:type="pct"/>
            <w:tcMar>
              <w:top w:w="120" w:type="dxa"/>
              <w:left w:w="120" w:type="dxa"/>
              <w:bottom w:w="120" w:type="dxa"/>
              <w:right w:w="120" w:type="dxa"/>
            </w:tcMar>
            <w:vAlign w:val="center"/>
            <w:hideMark/>
          </w:tcPr>
          <w:p w14:paraId="330B3008" w14:textId="77777777" w:rsidR="00DD4F39" w:rsidRPr="00A407C1" w:rsidRDefault="00DD4F39" w:rsidP="00D4423D">
            <w:pPr>
              <w:keepLines/>
              <w:rPr>
                <w:rFonts w:eastAsia="Times New Roman"/>
                <w:sz w:val="19"/>
                <w:szCs w:val="20"/>
              </w:rPr>
            </w:pPr>
            <w:r w:rsidRPr="00A407C1">
              <w:rPr>
                <w:rFonts w:eastAsia="Times New Roman"/>
                <w:sz w:val="19"/>
                <w:szCs w:val="20"/>
              </w:rPr>
              <w:t>Exact-reader and HTTP authorization cases passed [E1].</w:t>
            </w:r>
          </w:p>
        </w:tc>
        <w:tc>
          <w:tcPr>
            <w:tcW w:w="833" w:type="pct"/>
            <w:tcMar>
              <w:top w:w="120" w:type="dxa"/>
              <w:left w:w="120" w:type="dxa"/>
              <w:bottom w:w="120" w:type="dxa"/>
              <w:right w:w="120" w:type="dxa"/>
            </w:tcMar>
            <w:vAlign w:val="center"/>
            <w:hideMark/>
          </w:tcPr>
          <w:p w14:paraId="4F3E7494"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1D718896" w14:textId="77777777" w:rsidTr="00D4423D">
        <w:trPr>
          <w:cantSplit/>
        </w:trPr>
        <w:tc>
          <w:tcPr>
            <w:tcW w:w="833" w:type="pct"/>
            <w:tcMar>
              <w:top w:w="120" w:type="dxa"/>
              <w:left w:w="120" w:type="dxa"/>
              <w:bottom w:w="120" w:type="dxa"/>
              <w:right w:w="120" w:type="dxa"/>
            </w:tcMar>
            <w:vAlign w:val="center"/>
            <w:hideMark/>
          </w:tcPr>
          <w:p w14:paraId="09836BC3" w14:textId="77777777" w:rsidR="00DD4F39" w:rsidRPr="00A407C1" w:rsidRDefault="00DD4F39" w:rsidP="00D4423D">
            <w:pPr>
              <w:keepLines/>
              <w:rPr>
                <w:rFonts w:eastAsia="Times New Roman"/>
                <w:sz w:val="19"/>
                <w:szCs w:val="20"/>
              </w:rPr>
            </w:pPr>
            <w:r w:rsidRPr="00A407C1">
              <w:rPr>
                <w:rFonts w:eastAsia="Times New Roman"/>
                <w:sz w:val="19"/>
                <w:szCs w:val="20"/>
              </w:rPr>
              <w:t>M02 Evidence privacy</w:t>
            </w:r>
          </w:p>
        </w:tc>
        <w:tc>
          <w:tcPr>
            <w:tcW w:w="833" w:type="pct"/>
            <w:tcMar>
              <w:top w:w="120" w:type="dxa"/>
              <w:left w:w="120" w:type="dxa"/>
              <w:bottom w:w="120" w:type="dxa"/>
              <w:right w:w="120" w:type="dxa"/>
            </w:tcMar>
            <w:vAlign w:val="center"/>
            <w:hideMark/>
          </w:tcPr>
          <w:p w14:paraId="11C9BD3B" w14:textId="77777777" w:rsidR="00DD4F39" w:rsidRPr="00A407C1" w:rsidRDefault="00DD4F39" w:rsidP="00D4423D">
            <w:pPr>
              <w:keepLines/>
              <w:rPr>
                <w:rFonts w:eastAsia="Times New Roman"/>
                <w:sz w:val="19"/>
                <w:szCs w:val="20"/>
              </w:rPr>
            </w:pPr>
            <w:r w:rsidRPr="00A407C1">
              <w:rPr>
                <w:rFonts w:eastAsia="Times New Roman"/>
                <w:sz w:val="19"/>
                <w:szCs w:val="20"/>
              </w:rPr>
              <w:t>Withhold private receipt images and details, including when UI flags are disabled.</w:t>
            </w:r>
          </w:p>
        </w:tc>
        <w:tc>
          <w:tcPr>
            <w:tcW w:w="833" w:type="pct"/>
            <w:tcMar>
              <w:top w:w="120" w:type="dxa"/>
              <w:left w:w="120" w:type="dxa"/>
              <w:bottom w:w="120" w:type="dxa"/>
              <w:right w:w="120" w:type="dxa"/>
            </w:tcMar>
            <w:vAlign w:val="center"/>
            <w:hideMark/>
          </w:tcPr>
          <w:p w14:paraId="036D4C6A" w14:textId="77777777" w:rsidR="00DD4F39" w:rsidRPr="00A407C1" w:rsidRDefault="00DD4F39" w:rsidP="00D4423D">
            <w:pPr>
              <w:keepLines/>
              <w:rPr>
                <w:rFonts w:eastAsia="Times New Roman"/>
                <w:sz w:val="19"/>
                <w:szCs w:val="20"/>
              </w:rPr>
            </w:pPr>
            <w:r w:rsidRPr="00A407C1">
              <w:rPr>
                <w:rFonts w:eastAsia="Times New Roman"/>
                <w:sz w:val="19"/>
                <w:szCs w:val="20"/>
              </w:rPr>
              <w:t>Protect confidential supporting evidence.</w:t>
            </w:r>
          </w:p>
        </w:tc>
        <w:tc>
          <w:tcPr>
            <w:tcW w:w="833" w:type="pct"/>
            <w:tcMar>
              <w:top w:w="120" w:type="dxa"/>
              <w:left w:w="120" w:type="dxa"/>
              <w:bottom w:w="120" w:type="dxa"/>
              <w:right w:w="120" w:type="dxa"/>
            </w:tcMar>
            <w:vAlign w:val="center"/>
            <w:hideMark/>
          </w:tcPr>
          <w:p w14:paraId="13193908" w14:textId="77777777" w:rsidR="00DD4F39" w:rsidRPr="00A407C1" w:rsidRDefault="00DD4F39" w:rsidP="00D4423D">
            <w:pPr>
              <w:keepLines/>
              <w:rPr>
                <w:rFonts w:eastAsia="Times New Roman"/>
                <w:sz w:val="19"/>
                <w:szCs w:val="20"/>
              </w:rPr>
            </w:pPr>
            <w:r w:rsidRPr="00A407C1">
              <w:rPr>
                <w:rFonts w:eastAsia="Times New Roman"/>
                <w:sz w:val="19"/>
                <w:szCs w:val="20"/>
              </w:rPr>
              <w:t>Request journal/evidence views and protected downloads.</w:t>
            </w:r>
          </w:p>
        </w:tc>
        <w:tc>
          <w:tcPr>
            <w:tcW w:w="833" w:type="pct"/>
            <w:tcMar>
              <w:top w:w="120" w:type="dxa"/>
              <w:left w:w="120" w:type="dxa"/>
              <w:bottom w:w="120" w:type="dxa"/>
              <w:right w:w="120" w:type="dxa"/>
            </w:tcMar>
            <w:vAlign w:val="center"/>
            <w:hideMark/>
          </w:tcPr>
          <w:p w14:paraId="49AD9610" w14:textId="77777777" w:rsidR="00DD4F39" w:rsidRPr="00A407C1" w:rsidRDefault="00DD4F39" w:rsidP="00D4423D">
            <w:pPr>
              <w:keepLines/>
              <w:rPr>
                <w:rFonts w:eastAsia="Times New Roman"/>
                <w:sz w:val="19"/>
                <w:szCs w:val="20"/>
              </w:rPr>
            </w:pPr>
            <w:r w:rsidRPr="00A407C1">
              <w:rPr>
                <w:rFonts w:eastAsia="Times New Roman"/>
                <w:sz w:val="19"/>
                <w:szCs w:val="20"/>
              </w:rPr>
              <w:t>Reader and browser/HTTP redaction and attachment restrictions passed scoped cases [E1, E2].</w:t>
            </w:r>
          </w:p>
        </w:tc>
        <w:tc>
          <w:tcPr>
            <w:tcW w:w="833" w:type="pct"/>
            <w:tcMar>
              <w:top w:w="120" w:type="dxa"/>
              <w:left w:w="120" w:type="dxa"/>
              <w:bottom w:w="120" w:type="dxa"/>
              <w:right w:w="120" w:type="dxa"/>
            </w:tcMar>
            <w:vAlign w:val="center"/>
            <w:hideMark/>
          </w:tcPr>
          <w:p w14:paraId="2362B975" w14:textId="77777777" w:rsidR="00DD4F39" w:rsidRPr="00A407C1" w:rsidRDefault="00DD4F39" w:rsidP="00D4423D">
            <w:pPr>
              <w:keepLines/>
              <w:rPr>
                <w:rFonts w:eastAsia="Times New Roman"/>
                <w:sz w:val="19"/>
                <w:szCs w:val="20"/>
              </w:rPr>
            </w:pPr>
            <w:r w:rsidRPr="00A407C1">
              <w:rPr>
                <w:rFonts w:eastAsia="Times New Roman"/>
                <w:sz w:val="19"/>
                <w:szCs w:val="20"/>
              </w:rPr>
              <w:t>Passed in cited scope</w:t>
            </w:r>
          </w:p>
        </w:tc>
      </w:tr>
      <w:tr w:rsidR="00DD4F39" w:rsidRPr="00A407C1" w14:paraId="2F72818E" w14:textId="77777777" w:rsidTr="00D4423D">
        <w:trPr>
          <w:cantSplit/>
        </w:trPr>
        <w:tc>
          <w:tcPr>
            <w:tcW w:w="833" w:type="pct"/>
            <w:tcMar>
              <w:top w:w="120" w:type="dxa"/>
              <w:left w:w="120" w:type="dxa"/>
              <w:bottom w:w="120" w:type="dxa"/>
              <w:right w:w="120" w:type="dxa"/>
            </w:tcMar>
            <w:vAlign w:val="center"/>
            <w:hideMark/>
          </w:tcPr>
          <w:p w14:paraId="2791961F" w14:textId="77777777" w:rsidR="00DD4F39" w:rsidRPr="00A407C1" w:rsidRDefault="00DD4F39" w:rsidP="00D4423D">
            <w:pPr>
              <w:keepLines/>
              <w:rPr>
                <w:rFonts w:eastAsia="Times New Roman"/>
                <w:sz w:val="19"/>
                <w:szCs w:val="20"/>
              </w:rPr>
            </w:pPr>
            <w:r w:rsidRPr="00A407C1">
              <w:rPr>
                <w:rFonts w:eastAsia="Times New Roman"/>
                <w:sz w:val="19"/>
                <w:szCs w:val="20"/>
              </w:rPr>
              <w:lastRenderedPageBreak/>
              <w:t>M03 Advance inspection</w:t>
            </w:r>
          </w:p>
        </w:tc>
        <w:tc>
          <w:tcPr>
            <w:tcW w:w="833" w:type="pct"/>
            <w:tcMar>
              <w:top w:w="120" w:type="dxa"/>
              <w:left w:w="120" w:type="dxa"/>
              <w:bottom w:w="120" w:type="dxa"/>
              <w:right w:w="120" w:type="dxa"/>
            </w:tcMar>
            <w:vAlign w:val="center"/>
            <w:hideMark/>
          </w:tcPr>
          <w:p w14:paraId="1738DC82" w14:textId="77777777" w:rsidR="00DD4F39" w:rsidRPr="00A407C1" w:rsidRDefault="00DD4F39" w:rsidP="00D4423D">
            <w:pPr>
              <w:keepLines/>
              <w:rPr>
                <w:rFonts w:eastAsia="Times New Roman"/>
                <w:sz w:val="19"/>
                <w:szCs w:val="20"/>
              </w:rPr>
            </w:pPr>
            <w:r w:rsidRPr="00A407C1">
              <w:rPr>
                <w:rFonts w:eastAsia="Times New Roman"/>
                <w:sz w:val="19"/>
                <w:szCs w:val="20"/>
              </w:rPr>
              <w:t>Show permitted advance totals and confirmation summaries without private proof details.</w:t>
            </w:r>
          </w:p>
        </w:tc>
        <w:tc>
          <w:tcPr>
            <w:tcW w:w="833" w:type="pct"/>
            <w:tcMar>
              <w:top w:w="120" w:type="dxa"/>
              <w:left w:w="120" w:type="dxa"/>
              <w:bottom w:w="120" w:type="dxa"/>
              <w:right w:w="120" w:type="dxa"/>
            </w:tcMar>
            <w:vAlign w:val="center"/>
            <w:hideMark/>
          </w:tcPr>
          <w:p w14:paraId="7B70385F" w14:textId="77777777" w:rsidR="00DD4F39" w:rsidRPr="00A407C1" w:rsidRDefault="00DD4F39" w:rsidP="00D4423D">
            <w:pPr>
              <w:keepLines/>
              <w:rPr>
                <w:rFonts w:eastAsia="Times New Roman"/>
                <w:sz w:val="19"/>
                <w:szCs w:val="20"/>
              </w:rPr>
            </w:pPr>
            <w:r w:rsidRPr="00A407C1">
              <w:rPr>
                <w:rFonts w:eastAsia="Times New Roman"/>
                <w:sz w:val="19"/>
                <w:szCs w:val="20"/>
              </w:rPr>
              <w:t>Monitor accountable funds.</w:t>
            </w:r>
          </w:p>
        </w:tc>
        <w:tc>
          <w:tcPr>
            <w:tcW w:w="833" w:type="pct"/>
            <w:tcMar>
              <w:top w:w="120" w:type="dxa"/>
              <w:left w:w="120" w:type="dxa"/>
              <w:bottom w:w="120" w:type="dxa"/>
              <w:right w:w="120" w:type="dxa"/>
            </w:tcMar>
            <w:vAlign w:val="center"/>
            <w:hideMark/>
          </w:tcPr>
          <w:p w14:paraId="1B2F89DA" w14:textId="77777777" w:rsidR="00DD4F39" w:rsidRPr="00A407C1" w:rsidRDefault="00DD4F39" w:rsidP="00D4423D">
            <w:pPr>
              <w:keepLines/>
              <w:rPr>
                <w:rFonts w:eastAsia="Times New Roman"/>
                <w:sz w:val="19"/>
                <w:szCs w:val="20"/>
              </w:rPr>
            </w:pPr>
            <w:r w:rsidRPr="00A407C1">
              <w:rPr>
                <w:rFonts w:eastAsia="Times New Roman"/>
                <w:sz w:val="19"/>
                <w:szCs w:val="20"/>
              </w:rPr>
              <w:t>Inspect register, timeline and corrected advance cases.</w:t>
            </w:r>
          </w:p>
        </w:tc>
        <w:tc>
          <w:tcPr>
            <w:tcW w:w="833" w:type="pct"/>
            <w:tcMar>
              <w:top w:w="120" w:type="dxa"/>
              <w:left w:w="120" w:type="dxa"/>
              <w:bottom w:w="120" w:type="dxa"/>
              <w:right w:w="120" w:type="dxa"/>
            </w:tcMar>
            <w:vAlign w:val="center"/>
            <w:hideMark/>
          </w:tcPr>
          <w:p w14:paraId="09C8350F" w14:textId="77777777" w:rsidR="00DD4F39" w:rsidRPr="00A407C1" w:rsidRDefault="00DD4F39" w:rsidP="00D4423D">
            <w:pPr>
              <w:keepLines/>
              <w:rPr>
                <w:rFonts w:eastAsia="Times New Roman"/>
                <w:sz w:val="19"/>
                <w:szCs w:val="20"/>
              </w:rPr>
            </w:pPr>
            <w:r w:rsidRPr="00A407C1">
              <w:rPr>
                <w:rFonts w:eastAsia="Times New Roman"/>
                <w:sz w:val="19"/>
                <w:szCs w:val="20"/>
              </w:rPr>
              <w:t>Register, correction and Management restriction cases passed in the dated Stage 2/3 suites [E2].</w:t>
            </w:r>
          </w:p>
        </w:tc>
        <w:tc>
          <w:tcPr>
            <w:tcW w:w="833" w:type="pct"/>
            <w:tcMar>
              <w:top w:w="120" w:type="dxa"/>
              <w:left w:w="120" w:type="dxa"/>
              <w:bottom w:w="120" w:type="dxa"/>
              <w:right w:w="120" w:type="dxa"/>
            </w:tcMar>
            <w:vAlign w:val="center"/>
            <w:hideMark/>
          </w:tcPr>
          <w:p w14:paraId="60A83127" w14:textId="77777777" w:rsidR="00DD4F39" w:rsidRPr="00A407C1" w:rsidRDefault="00DD4F39" w:rsidP="00D4423D">
            <w:pPr>
              <w:keepLines/>
              <w:rPr>
                <w:rFonts w:eastAsia="Times New Roman"/>
                <w:sz w:val="19"/>
                <w:szCs w:val="20"/>
              </w:rPr>
            </w:pPr>
            <w:r w:rsidRPr="00A407C1">
              <w:rPr>
                <w:rFonts w:eastAsia="Times New Roman"/>
                <w:sz w:val="19"/>
                <w:szCs w:val="20"/>
              </w:rPr>
              <w:t>Passed in dated scope</w:t>
            </w:r>
          </w:p>
        </w:tc>
      </w:tr>
      <w:tr w:rsidR="00DD4F39" w:rsidRPr="00A407C1" w14:paraId="4CE197D8" w14:textId="77777777" w:rsidTr="00D4423D">
        <w:trPr>
          <w:cantSplit/>
        </w:trPr>
        <w:tc>
          <w:tcPr>
            <w:tcW w:w="833" w:type="pct"/>
            <w:tcMar>
              <w:top w:w="120" w:type="dxa"/>
              <w:left w:w="120" w:type="dxa"/>
              <w:bottom w:w="120" w:type="dxa"/>
              <w:right w:w="120" w:type="dxa"/>
            </w:tcMar>
            <w:vAlign w:val="center"/>
            <w:hideMark/>
          </w:tcPr>
          <w:p w14:paraId="56E0FD00" w14:textId="77777777" w:rsidR="00DD4F39" w:rsidRPr="00A407C1" w:rsidRDefault="00DD4F39" w:rsidP="00D4423D">
            <w:pPr>
              <w:keepLines/>
              <w:rPr>
                <w:rFonts w:eastAsia="Times New Roman"/>
                <w:sz w:val="19"/>
                <w:szCs w:val="20"/>
              </w:rPr>
            </w:pPr>
            <w:r w:rsidRPr="00A407C1">
              <w:rPr>
                <w:rFonts w:eastAsia="Times New Roman"/>
                <w:sz w:val="19"/>
                <w:szCs w:val="20"/>
              </w:rPr>
              <w:t>M04 Review Queue and Board Inbox</w:t>
            </w:r>
          </w:p>
        </w:tc>
        <w:tc>
          <w:tcPr>
            <w:tcW w:w="833" w:type="pct"/>
            <w:tcMar>
              <w:top w:w="120" w:type="dxa"/>
              <w:left w:w="120" w:type="dxa"/>
              <w:bottom w:w="120" w:type="dxa"/>
              <w:right w:w="120" w:type="dxa"/>
            </w:tcMar>
            <w:vAlign w:val="center"/>
            <w:hideMark/>
          </w:tcPr>
          <w:p w14:paraId="1056CFBB" w14:textId="77777777" w:rsidR="00DD4F39" w:rsidRPr="00A407C1" w:rsidRDefault="00DD4F39" w:rsidP="00D4423D">
            <w:pPr>
              <w:keepLines/>
              <w:rPr>
                <w:rFonts w:eastAsia="Times New Roman"/>
                <w:sz w:val="19"/>
                <w:szCs w:val="20"/>
              </w:rPr>
            </w:pPr>
            <w:r w:rsidRPr="00A407C1">
              <w:rPr>
                <w:rFonts w:eastAsia="Times New Roman"/>
                <w:sz w:val="19"/>
                <w:szCs w:val="20"/>
              </w:rPr>
              <w:t>Present authorized review items and messages and preserve the distinction between message and financial review.</w:t>
            </w:r>
          </w:p>
        </w:tc>
        <w:tc>
          <w:tcPr>
            <w:tcW w:w="833" w:type="pct"/>
            <w:tcMar>
              <w:top w:w="120" w:type="dxa"/>
              <w:left w:w="120" w:type="dxa"/>
              <w:bottom w:w="120" w:type="dxa"/>
              <w:right w:w="120" w:type="dxa"/>
            </w:tcMar>
            <w:vAlign w:val="center"/>
            <w:hideMark/>
          </w:tcPr>
          <w:p w14:paraId="6D6BED88" w14:textId="77777777" w:rsidR="00DD4F39" w:rsidRPr="00A407C1" w:rsidRDefault="00DD4F39" w:rsidP="00D4423D">
            <w:pPr>
              <w:keepLines/>
              <w:rPr>
                <w:rFonts w:eastAsia="Times New Roman"/>
                <w:sz w:val="19"/>
                <w:szCs w:val="20"/>
              </w:rPr>
            </w:pPr>
            <w:r w:rsidRPr="00A407C1">
              <w:rPr>
                <w:rFonts w:eastAsia="Times New Roman"/>
                <w:sz w:val="19"/>
                <w:szCs w:val="20"/>
              </w:rPr>
              <w:t>Support Management review and communication.</w:t>
            </w:r>
          </w:p>
        </w:tc>
        <w:tc>
          <w:tcPr>
            <w:tcW w:w="833" w:type="pct"/>
            <w:tcMar>
              <w:top w:w="120" w:type="dxa"/>
              <w:left w:w="120" w:type="dxa"/>
              <w:bottom w:w="120" w:type="dxa"/>
              <w:right w:w="120" w:type="dxa"/>
            </w:tcMar>
            <w:vAlign w:val="center"/>
            <w:hideMark/>
          </w:tcPr>
          <w:p w14:paraId="608467E0" w14:textId="77777777" w:rsidR="00DD4F39" w:rsidRPr="00A407C1" w:rsidRDefault="00DD4F39" w:rsidP="00D4423D">
            <w:pPr>
              <w:keepLines/>
              <w:rPr>
                <w:rFonts w:eastAsia="Times New Roman"/>
                <w:sz w:val="19"/>
                <w:szCs w:val="20"/>
              </w:rPr>
            </w:pPr>
            <w:r w:rsidRPr="00A407C1">
              <w:rPr>
                <w:rFonts w:eastAsia="Times New Roman"/>
                <w:sz w:val="19"/>
                <w:szCs w:val="20"/>
              </w:rPr>
              <w:t>Open items; review; inspect permitted attachments.</w:t>
            </w:r>
          </w:p>
        </w:tc>
        <w:tc>
          <w:tcPr>
            <w:tcW w:w="833" w:type="pct"/>
            <w:tcMar>
              <w:top w:w="120" w:type="dxa"/>
              <w:left w:w="120" w:type="dxa"/>
              <w:bottom w:w="120" w:type="dxa"/>
              <w:right w:w="120" w:type="dxa"/>
            </w:tcMar>
            <w:vAlign w:val="center"/>
            <w:hideMark/>
          </w:tcPr>
          <w:p w14:paraId="5291E4C0" w14:textId="77777777" w:rsidR="00DD4F39" w:rsidRPr="00A407C1" w:rsidRDefault="00DD4F39" w:rsidP="00D4423D">
            <w:pPr>
              <w:keepLines/>
              <w:rPr>
                <w:rFonts w:eastAsia="Times New Roman"/>
                <w:sz w:val="19"/>
                <w:szCs w:val="20"/>
              </w:rPr>
            </w:pPr>
            <w:r w:rsidRPr="00A407C1">
              <w:rPr>
                <w:rFonts w:eastAsia="Times New Roman"/>
                <w:sz w:val="19"/>
                <w:szCs w:val="20"/>
              </w:rPr>
              <w:t>These Management screens were not among the supplied captures. A final-build workflow result has not been supplied for this matrix.</w:t>
            </w:r>
          </w:p>
        </w:tc>
        <w:tc>
          <w:tcPr>
            <w:tcW w:w="833" w:type="pct"/>
            <w:tcMar>
              <w:top w:w="120" w:type="dxa"/>
              <w:left w:w="120" w:type="dxa"/>
              <w:bottom w:w="120" w:type="dxa"/>
              <w:right w:w="120" w:type="dxa"/>
            </w:tcMar>
            <w:vAlign w:val="center"/>
            <w:hideMark/>
          </w:tcPr>
          <w:p w14:paraId="42017490" w14:textId="77777777" w:rsidR="00DD4F39" w:rsidRPr="00A407C1" w:rsidRDefault="00DD4F39" w:rsidP="00D4423D">
            <w:pPr>
              <w:keepLines/>
              <w:rPr>
                <w:rFonts w:eastAsia="Times New Roman"/>
                <w:sz w:val="19"/>
                <w:szCs w:val="20"/>
              </w:rPr>
            </w:pPr>
            <w:r w:rsidRPr="00A407C1">
              <w:rPr>
                <w:rFonts w:eastAsia="Times New Roman"/>
                <w:sz w:val="19"/>
                <w:szCs w:val="20"/>
              </w:rPr>
              <w:t>Pending final matrix</w:t>
            </w:r>
          </w:p>
        </w:tc>
      </w:tr>
    </w:tbl>
    <w:p w14:paraId="058B2A04" w14:textId="77777777" w:rsidR="00DD4F39" w:rsidRPr="00A407C1" w:rsidRDefault="00DD4F39" w:rsidP="00DD4F39">
      <w:pPr>
        <w:pStyle w:val="NormalWeb"/>
        <w:keepLines/>
        <w:rPr>
          <w:lang w:val="en"/>
        </w:rPr>
      </w:pPr>
      <w:r w:rsidRPr="00A407C1">
        <w:rPr>
          <w:lang w:val="en"/>
        </w:rPr>
        <w:t xml:space="preserve">Tables [T01] and [T02] show that the cited financial-workflow and privacy cases met their expected outcomes in the isolated environments. They also identify incomplete final-build coverage for supporting screens and Management review/communication. Receipt extraction used a controlled provider response for the cited cases, so live OCR accuracy is a separate question. The recorded checks do not establish that </w:t>
      </w:r>
      <w:proofErr w:type="spellStart"/>
      <w:r w:rsidRPr="00A407C1">
        <w:rPr>
          <w:lang w:val="en"/>
        </w:rPr>
        <w:t>Atikha</w:t>
      </w:r>
      <w:proofErr w:type="spellEnd"/>
      <w:r w:rsidRPr="00A407C1">
        <w:rPr>
          <w:lang w:val="en"/>
        </w:rPr>
        <w:t xml:space="preserve"> staff can complete the workflows independently, that all remaining modules are finished, or that performance is acceptable under working conditions.</w:t>
      </w:r>
    </w:p>
    <w:p w14:paraId="46D7882F" w14:textId="77777777" w:rsidR="00DD4F39" w:rsidRPr="00A407C1" w:rsidRDefault="00DD4F39" w:rsidP="00DD4F39">
      <w:pPr>
        <w:pStyle w:val="NormalWeb"/>
        <w:keepLines/>
        <w:rPr>
          <w:lang w:val="en"/>
        </w:rPr>
      </w:pPr>
      <w:r w:rsidRPr="00A407C1">
        <w:rPr>
          <w:lang w:val="en"/>
        </w:rPr>
        <w:t>An additional usability baseline identified an advance-comparison delay. With 29 synthetic advances, median HTTP response times were 5.706 seconds for Administrator and 11.637 seconds for Management; with 100 advances, they were 6.146 and 12.227 seconds respectively [E4]. The measurements used an isolated PHP development server. They warrant a separate diagnostic task and do not establish normal XAMPP performance or an acceptable working response time.</w:t>
      </w:r>
    </w:p>
    <w:p w14:paraId="55905DC5" w14:textId="77777777" w:rsidR="00DD4F39" w:rsidRPr="00A407C1" w:rsidRDefault="00DD4F39" w:rsidP="00DD4F39">
      <w:pPr>
        <w:pStyle w:val="Heading3"/>
        <w:keepNext/>
        <w:keepLines/>
        <w:spacing w:before="0" w:after="160" w:line="360" w:lineRule="auto"/>
        <w:rPr>
          <w:rFonts w:eastAsia="Times New Roman"/>
          <w:lang w:val="en"/>
        </w:rPr>
      </w:pPr>
      <w:r w:rsidRPr="00A407C1">
        <w:rPr>
          <w:rFonts w:eastAsia="Times New Roman"/>
          <w:lang w:val="en"/>
        </w:rPr>
        <w:t>Browser Compatibility Testing</w:t>
      </w:r>
    </w:p>
    <w:p w14:paraId="1E6A4195" w14:textId="77777777" w:rsidR="00DD4F39" w:rsidRPr="00A407C1" w:rsidRDefault="00DD4F39" w:rsidP="00DD4F39">
      <w:pPr>
        <w:pStyle w:val="NormalWeb"/>
        <w:keepLines/>
        <w:rPr>
          <w:lang w:val="en"/>
        </w:rPr>
      </w:pPr>
      <w:r w:rsidRPr="00A407C1">
        <w:rPr>
          <w:lang w:val="en"/>
        </w:rPr>
        <w:t>Browser compatibility testing assesses the selected workflows in different browsers while controlling the application build, data, computer, operating system and viewport within each comparison group. Windows Chrome, Edge and Firefox form one group. Mac Chrome and Safari form a separate group, consistent with the Chapter III plan. The current results contain scoped Edge execution and supplied Chrome appearance evidence. The researcher has reported no additional browser tests; Firefox and the Mac group remain untested.</w:t>
      </w:r>
    </w:p>
    <w:p w14:paraId="6D62C3FF" w14:textId="77777777" w:rsidR="00DD4F39" w:rsidRPr="00A407C1" w:rsidRDefault="00DD4F39" w:rsidP="00DD4F39">
      <w:pPr>
        <w:pStyle w:val="table-caption"/>
        <w:keepNext/>
        <w:keepLines/>
        <w:spacing w:before="0" w:beforeAutospacing="0" w:after="160" w:afterAutospacing="0" w:line="360" w:lineRule="auto"/>
        <w:rPr>
          <w:b w:val="0"/>
          <w:lang w:val="en"/>
        </w:rPr>
      </w:pPr>
      <w:r w:rsidRPr="00A407C1">
        <w:rPr>
          <w:rStyle w:val="Strong"/>
          <w:b/>
          <w:bCs/>
          <w:lang w:val="en"/>
        </w:rPr>
        <w:lastRenderedPageBreak/>
        <w:t>Table [T03]. Browser Compatibility Testing</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20" w:type="dxa"/>
          <w:bottom w:w="120" w:type="dxa"/>
          <w:right w:w="120" w:type="dxa"/>
        </w:tblCellMar>
        <w:tblLook w:val="04A0" w:firstRow="1" w:lastRow="0" w:firstColumn="1" w:lastColumn="0" w:noHBand="0" w:noVBand="1"/>
      </w:tblPr>
      <w:tblGrid>
        <w:gridCol w:w="2933"/>
        <w:gridCol w:w="2933"/>
        <w:gridCol w:w="2934"/>
        <w:gridCol w:w="2934"/>
        <w:gridCol w:w="2934"/>
      </w:tblGrid>
      <w:tr w:rsidR="00DD4F39" w:rsidRPr="00A407C1" w14:paraId="6A66ACBD" w14:textId="77777777" w:rsidTr="00D4423D">
        <w:trPr>
          <w:cantSplit/>
          <w:tblHeader/>
        </w:trPr>
        <w:tc>
          <w:tcPr>
            <w:tcW w:w="1000" w:type="pct"/>
            <w:shd w:val="clear" w:color="auto" w:fill="EEEEEE"/>
            <w:tcMar>
              <w:top w:w="120" w:type="dxa"/>
              <w:left w:w="120" w:type="dxa"/>
              <w:bottom w:w="120" w:type="dxa"/>
              <w:right w:w="120" w:type="dxa"/>
            </w:tcMar>
            <w:vAlign w:val="center"/>
            <w:hideMark/>
          </w:tcPr>
          <w:p w14:paraId="010609CC"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Browser and environment</w:t>
            </w:r>
          </w:p>
        </w:tc>
        <w:tc>
          <w:tcPr>
            <w:tcW w:w="1000" w:type="pct"/>
            <w:shd w:val="clear" w:color="auto" w:fill="EEEEEE"/>
            <w:tcMar>
              <w:top w:w="120" w:type="dxa"/>
              <w:left w:w="120" w:type="dxa"/>
              <w:bottom w:w="120" w:type="dxa"/>
              <w:right w:w="120" w:type="dxa"/>
            </w:tcMar>
            <w:vAlign w:val="center"/>
            <w:hideMark/>
          </w:tcPr>
          <w:p w14:paraId="5FB289D6"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Expected result</w:t>
            </w:r>
          </w:p>
        </w:tc>
        <w:tc>
          <w:tcPr>
            <w:tcW w:w="1000" w:type="pct"/>
            <w:shd w:val="clear" w:color="auto" w:fill="EEEEEE"/>
            <w:tcMar>
              <w:top w:w="120" w:type="dxa"/>
              <w:left w:w="120" w:type="dxa"/>
              <w:bottom w:w="120" w:type="dxa"/>
              <w:right w:w="120" w:type="dxa"/>
            </w:tcMar>
            <w:vAlign w:val="center"/>
            <w:hideMark/>
          </w:tcPr>
          <w:p w14:paraId="5F5EAF75"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Actual result</w:t>
            </w:r>
          </w:p>
        </w:tc>
        <w:tc>
          <w:tcPr>
            <w:tcW w:w="1000" w:type="pct"/>
            <w:shd w:val="clear" w:color="auto" w:fill="EEEEEE"/>
            <w:tcMar>
              <w:top w:w="120" w:type="dxa"/>
              <w:left w:w="120" w:type="dxa"/>
              <w:bottom w:w="120" w:type="dxa"/>
              <w:right w:w="120" w:type="dxa"/>
            </w:tcMar>
            <w:vAlign w:val="center"/>
            <w:hideMark/>
          </w:tcPr>
          <w:p w14:paraId="4E7E0334"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Status or result</w:t>
            </w:r>
          </w:p>
        </w:tc>
        <w:tc>
          <w:tcPr>
            <w:tcW w:w="1000" w:type="pct"/>
            <w:shd w:val="clear" w:color="auto" w:fill="EEEEEE"/>
            <w:tcMar>
              <w:top w:w="120" w:type="dxa"/>
              <w:left w:w="120" w:type="dxa"/>
              <w:bottom w:w="120" w:type="dxa"/>
              <w:right w:w="120" w:type="dxa"/>
            </w:tcMar>
            <w:vAlign w:val="center"/>
            <w:hideMark/>
          </w:tcPr>
          <w:p w14:paraId="534DCAB7"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Recommended</w:t>
            </w:r>
          </w:p>
        </w:tc>
      </w:tr>
      <w:tr w:rsidR="00DD4F39" w:rsidRPr="00A407C1" w14:paraId="2104211C" w14:textId="77777777" w:rsidTr="00D4423D">
        <w:trPr>
          <w:cantSplit/>
        </w:trPr>
        <w:tc>
          <w:tcPr>
            <w:tcW w:w="1000" w:type="pct"/>
            <w:tcMar>
              <w:top w:w="120" w:type="dxa"/>
              <w:left w:w="120" w:type="dxa"/>
              <w:bottom w:w="120" w:type="dxa"/>
              <w:right w:w="120" w:type="dxa"/>
            </w:tcMar>
            <w:vAlign w:val="center"/>
            <w:hideMark/>
          </w:tcPr>
          <w:p w14:paraId="7FFDBBD4" w14:textId="77777777" w:rsidR="00DD4F39" w:rsidRPr="00A407C1" w:rsidRDefault="00DD4F39" w:rsidP="00D4423D">
            <w:pPr>
              <w:keepLines/>
              <w:rPr>
                <w:rFonts w:eastAsia="Times New Roman"/>
                <w:sz w:val="19"/>
                <w:szCs w:val="20"/>
              </w:rPr>
            </w:pPr>
            <w:r w:rsidRPr="00A407C1">
              <w:rPr>
                <w:rFonts w:eastAsia="Times New Roman"/>
                <w:sz w:val="19"/>
                <w:szCs w:val="20"/>
              </w:rPr>
              <w:t>Google Chrome on Windows</w:t>
            </w:r>
          </w:p>
        </w:tc>
        <w:tc>
          <w:tcPr>
            <w:tcW w:w="1000" w:type="pct"/>
            <w:tcMar>
              <w:top w:w="120" w:type="dxa"/>
              <w:left w:w="120" w:type="dxa"/>
              <w:bottom w:w="120" w:type="dxa"/>
              <w:right w:w="120" w:type="dxa"/>
            </w:tcMar>
            <w:vAlign w:val="center"/>
            <w:hideMark/>
          </w:tcPr>
          <w:p w14:paraId="441BA6CE" w14:textId="77777777" w:rsidR="00DD4F39" w:rsidRPr="00A407C1" w:rsidRDefault="00DD4F39" w:rsidP="00D4423D">
            <w:pPr>
              <w:keepLines/>
              <w:rPr>
                <w:rFonts w:eastAsia="Times New Roman"/>
                <w:sz w:val="19"/>
                <w:szCs w:val="20"/>
              </w:rPr>
            </w:pPr>
            <w:r w:rsidRPr="00A407C1">
              <w:rPr>
                <w:rFonts w:eastAsia="Times New Roman"/>
                <w:sz w:val="19"/>
                <w:szCs w:val="20"/>
              </w:rPr>
              <w:t>Required pages, inputs, workflow states and authorized results match the controlled reference.</w:t>
            </w:r>
          </w:p>
        </w:tc>
        <w:tc>
          <w:tcPr>
            <w:tcW w:w="1000" w:type="pct"/>
            <w:tcMar>
              <w:top w:w="120" w:type="dxa"/>
              <w:left w:w="120" w:type="dxa"/>
              <w:bottom w:w="120" w:type="dxa"/>
              <w:right w:w="120" w:type="dxa"/>
            </w:tcMar>
            <w:vAlign w:val="center"/>
            <w:hideMark/>
          </w:tcPr>
          <w:p w14:paraId="73DB1129" w14:textId="77777777" w:rsidR="00DD4F39" w:rsidRPr="00A407C1" w:rsidRDefault="00DD4F39" w:rsidP="00D4423D">
            <w:pPr>
              <w:keepLines/>
              <w:rPr>
                <w:rFonts w:eastAsia="Times New Roman"/>
                <w:sz w:val="19"/>
                <w:szCs w:val="20"/>
              </w:rPr>
            </w:pPr>
            <w:r w:rsidRPr="00A407C1">
              <w:rPr>
                <w:rFonts w:eastAsia="Times New Roman"/>
                <w:sz w:val="19"/>
                <w:szCs w:val="20"/>
              </w:rPr>
              <w:t>The 15 supplied screenshots show Administrator pages rendered in Chrome. Browser version and controlled interaction results were not supplied.</w:t>
            </w:r>
          </w:p>
        </w:tc>
        <w:tc>
          <w:tcPr>
            <w:tcW w:w="1000" w:type="pct"/>
            <w:tcMar>
              <w:top w:w="120" w:type="dxa"/>
              <w:left w:w="120" w:type="dxa"/>
              <w:bottom w:w="120" w:type="dxa"/>
              <w:right w:w="120" w:type="dxa"/>
            </w:tcMar>
            <w:vAlign w:val="center"/>
            <w:hideMark/>
          </w:tcPr>
          <w:p w14:paraId="362E5A6A" w14:textId="77777777" w:rsidR="00DD4F39" w:rsidRPr="00A407C1" w:rsidRDefault="00DD4F39" w:rsidP="00D4423D">
            <w:pPr>
              <w:keepLines/>
              <w:rPr>
                <w:rFonts w:eastAsia="Times New Roman"/>
                <w:sz w:val="19"/>
                <w:szCs w:val="20"/>
              </w:rPr>
            </w:pPr>
            <w:r w:rsidRPr="00A407C1">
              <w:rPr>
                <w:rFonts w:eastAsia="Times New Roman"/>
                <w:sz w:val="19"/>
                <w:szCs w:val="20"/>
              </w:rPr>
              <w:t>Appearance observed; functional comparison pending</w:t>
            </w:r>
          </w:p>
        </w:tc>
        <w:tc>
          <w:tcPr>
            <w:tcW w:w="1000" w:type="pct"/>
            <w:tcMar>
              <w:top w:w="120" w:type="dxa"/>
              <w:left w:w="120" w:type="dxa"/>
              <w:bottom w:w="120" w:type="dxa"/>
              <w:right w:w="120" w:type="dxa"/>
            </w:tcMar>
            <w:vAlign w:val="center"/>
            <w:hideMark/>
          </w:tcPr>
          <w:p w14:paraId="2B4F6C8D" w14:textId="77777777" w:rsidR="00DD4F39" w:rsidRPr="00A407C1" w:rsidRDefault="00DD4F39" w:rsidP="00D4423D">
            <w:pPr>
              <w:keepLines/>
              <w:rPr>
                <w:rFonts w:eastAsia="Times New Roman"/>
                <w:sz w:val="19"/>
                <w:szCs w:val="20"/>
              </w:rPr>
            </w:pPr>
            <w:r w:rsidRPr="00A407C1">
              <w:rPr>
                <w:rFonts w:eastAsia="Times New Roman"/>
                <w:sz w:val="19"/>
                <w:szCs w:val="20"/>
              </w:rPr>
              <w:t>Final recommendation pending</w:t>
            </w:r>
          </w:p>
        </w:tc>
      </w:tr>
      <w:tr w:rsidR="00DD4F39" w:rsidRPr="00A407C1" w14:paraId="4E897B8D" w14:textId="77777777" w:rsidTr="00D4423D">
        <w:trPr>
          <w:cantSplit/>
        </w:trPr>
        <w:tc>
          <w:tcPr>
            <w:tcW w:w="1000" w:type="pct"/>
            <w:tcMar>
              <w:top w:w="120" w:type="dxa"/>
              <w:left w:w="120" w:type="dxa"/>
              <w:bottom w:w="120" w:type="dxa"/>
              <w:right w:w="120" w:type="dxa"/>
            </w:tcMar>
            <w:vAlign w:val="center"/>
            <w:hideMark/>
          </w:tcPr>
          <w:p w14:paraId="3676F861" w14:textId="77777777" w:rsidR="00DD4F39" w:rsidRPr="00A407C1" w:rsidRDefault="00DD4F39" w:rsidP="00D4423D">
            <w:pPr>
              <w:keepLines/>
              <w:rPr>
                <w:rFonts w:eastAsia="Times New Roman"/>
                <w:sz w:val="19"/>
                <w:szCs w:val="20"/>
              </w:rPr>
            </w:pPr>
            <w:r w:rsidRPr="00A407C1">
              <w:rPr>
                <w:rFonts w:eastAsia="Times New Roman"/>
                <w:sz w:val="19"/>
                <w:szCs w:val="20"/>
              </w:rPr>
              <w:t>Microsoft Edge on Windows</w:t>
            </w:r>
          </w:p>
        </w:tc>
        <w:tc>
          <w:tcPr>
            <w:tcW w:w="1000" w:type="pct"/>
            <w:tcMar>
              <w:top w:w="120" w:type="dxa"/>
              <w:left w:w="120" w:type="dxa"/>
              <w:bottom w:w="120" w:type="dxa"/>
              <w:right w:w="120" w:type="dxa"/>
            </w:tcMar>
            <w:vAlign w:val="center"/>
            <w:hideMark/>
          </w:tcPr>
          <w:p w14:paraId="0D23667A" w14:textId="77777777" w:rsidR="00DD4F39" w:rsidRPr="00A407C1" w:rsidRDefault="00DD4F39" w:rsidP="00D4423D">
            <w:pPr>
              <w:keepLines/>
              <w:rPr>
                <w:rFonts w:eastAsia="Times New Roman"/>
                <w:sz w:val="19"/>
                <w:szCs w:val="20"/>
              </w:rPr>
            </w:pPr>
            <w:r w:rsidRPr="00A407C1">
              <w:rPr>
                <w:rFonts w:eastAsia="Times New Roman"/>
                <w:sz w:val="19"/>
                <w:szCs w:val="20"/>
              </w:rPr>
              <w:t>The same specified cases complete with correct values, state and permissions.</w:t>
            </w:r>
          </w:p>
        </w:tc>
        <w:tc>
          <w:tcPr>
            <w:tcW w:w="1000" w:type="pct"/>
            <w:tcMar>
              <w:top w:w="120" w:type="dxa"/>
              <w:left w:w="120" w:type="dxa"/>
              <w:bottom w:w="120" w:type="dxa"/>
              <w:right w:w="120" w:type="dxa"/>
            </w:tcMar>
            <w:vAlign w:val="center"/>
            <w:hideMark/>
          </w:tcPr>
          <w:p w14:paraId="221F0381" w14:textId="77777777" w:rsidR="00DD4F39" w:rsidRPr="00A407C1" w:rsidRDefault="00DD4F39" w:rsidP="00D4423D">
            <w:pPr>
              <w:keepLines/>
              <w:rPr>
                <w:rFonts w:eastAsia="Times New Roman"/>
                <w:sz w:val="19"/>
                <w:szCs w:val="20"/>
              </w:rPr>
            </w:pPr>
            <w:r w:rsidRPr="00A407C1">
              <w:rPr>
                <w:rFonts w:eastAsia="Times New Roman"/>
                <w:sz w:val="19"/>
                <w:szCs w:val="20"/>
              </w:rPr>
              <w:t>Edge 154.0.4258.62 passed 121 revised U2-A and 68 affected Stage 1 browser/HTTP assertions in isolated copies [E1]. Other Stage 2/3 results are dated [E2].</w:t>
            </w:r>
          </w:p>
        </w:tc>
        <w:tc>
          <w:tcPr>
            <w:tcW w:w="1000" w:type="pct"/>
            <w:tcMar>
              <w:top w:w="120" w:type="dxa"/>
              <w:left w:w="120" w:type="dxa"/>
              <w:bottom w:w="120" w:type="dxa"/>
              <w:right w:w="120" w:type="dxa"/>
            </w:tcMar>
            <w:vAlign w:val="center"/>
            <w:hideMark/>
          </w:tcPr>
          <w:p w14:paraId="1AD633A6" w14:textId="77777777" w:rsidR="00DD4F39" w:rsidRPr="00A407C1" w:rsidRDefault="00DD4F39" w:rsidP="00D4423D">
            <w:pPr>
              <w:keepLines/>
              <w:rPr>
                <w:rFonts w:eastAsia="Times New Roman"/>
                <w:sz w:val="19"/>
                <w:szCs w:val="20"/>
              </w:rPr>
            </w:pPr>
            <w:r w:rsidRPr="00A407C1">
              <w:rPr>
                <w:rFonts w:eastAsia="Times New Roman"/>
                <w:sz w:val="19"/>
                <w:szCs w:val="20"/>
              </w:rPr>
              <w:t>Passed scoped checks; complete matrix pending</w:t>
            </w:r>
          </w:p>
        </w:tc>
        <w:tc>
          <w:tcPr>
            <w:tcW w:w="1000" w:type="pct"/>
            <w:tcMar>
              <w:top w:w="120" w:type="dxa"/>
              <w:left w:w="120" w:type="dxa"/>
              <w:bottom w:w="120" w:type="dxa"/>
              <w:right w:w="120" w:type="dxa"/>
            </w:tcMar>
            <w:vAlign w:val="center"/>
            <w:hideMark/>
          </w:tcPr>
          <w:p w14:paraId="26881B3B" w14:textId="77777777" w:rsidR="00DD4F39" w:rsidRPr="00A407C1" w:rsidRDefault="00DD4F39" w:rsidP="00D4423D">
            <w:pPr>
              <w:keepLines/>
              <w:rPr>
                <w:rFonts w:eastAsia="Times New Roman"/>
                <w:sz w:val="19"/>
                <w:szCs w:val="20"/>
              </w:rPr>
            </w:pPr>
            <w:r w:rsidRPr="00A407C1">
              <w:rPr>
                <w:rFonts w:eastAsia="Times New Roman"/>
                <w:sz w:val="19"/>
                <w:szCs w:val="20"/>
              </w:rPr>
              <w:t>Candidate for desktop use; final recommendation pending</w:t>
            </w:r>
          </w:p>
        </w:tc>
      </w:tr>
      <w:tr w:rsidR="00DD4F39" w:rsidRPr="00A407C1" w14:paraId="20056F1D" w14:textId="77777777" w:rsidTr="00D4423D">
        <w:trPr>
          <w:cantSplit/>
        </w:trPr>
        <w:tc>
          <w:tcPr>
            <w:tcW w:w="1000" w:type="pct"/>
            <w:tcMar>
              <w:top w:w="120" w:type="dxa"/>
              <w:left w:w="120" w:type="dxa"/>
              <w:bottom w:w="120" w:type="dxa"/>
              <w:right w:w="120" w:type="dxa"/>
            </w:tcMar>
            <w:vAlign w:val="center"/>
            <w:hideMark/>
          </w:tcPr>
          <w:p w14:paraId="0B55B741" w14:textId="77777777" w:rsidR="00DD4F39" w:rsidRPr="00A407C1" w:rsidRDefault="00DD4F39" w:rsidP="00D4423D">
            <w:pPr>
              <w:keepLines/>
              <w:rPr>
                <w:rFonts w:eastAsia="Times New Roman"/>
                <w:sz w:val="19"/>
                <w:szCs w:val="20"/>
              </w:rPr>
            </w:pPr>
            <w:r w:rsidRPr="00A407C1">
              <w:rPr>
                <w:rFonts w:eastAsia="Times New Roman"/>
                <w:sz w:val="19"/>
                <w:szCs w:val="20"/>
              </w:rPr>
              <w:t>Mozilla Firefox on Windows</w:t>
            </w:r>
          </w:p>
        </w:tc>
        <w:tc>
          <w:tcPr>
            <w:tcW w:w="1000" w:type="pct"/>
            <w:tcMar>
              <w:top w:w="120" w:type="dxa"/>
              <w:left w:w="120" w:type="dxa"/>
              <w:bottom w:w="120" w:type="dxa"/>
              <w:right w:w="120" w:type="dxa"/>
            </w:tcMar>
            <w:vAlign w:val="center"/>
            <w:hideMark/>
          </w:tcPr>
          <w:p w14:paraId="7263E2B8" w14:textId="77777777" w:rsidR="00DD4F39" w:rsidRPr="00A407C1" w:rsidRDefault="00DD4F39" w:rsidP="00D4423D">
            <w:pPr>
              <w:keepLines/>
              <w:rPr>
                <w:rFonts w:eastAsia="Times New Roman"/>
                <w:sz w:val="19"/>
                <w:szCs w:val="20"/>
              </w:rPr>
            </w:pPr>
            <w:r w:rsidRPr="00A407C1">
              <w:rPr>
                <w:rFonts w:eastAsia="Times New Roman"/>
                <w:sz w:val="19"/>
                <w:szCs w:val="20"/>
              </w:rPr>
              <w:t>Controls, dates, selectors, uploads, downloads and reports remain usable in the same Windows comparison setup.</w:t>
            </w:r>
          </w:p>
        </w:tc>
        <w:tc>
          <w:tcPr>
            <w:tcW w:w="1000" w:type="pct"/>
            <w:tcMar>
              <w:top w:w="120" w:type="dxa"/>
              <w:left w:w="120" w:type="dxa"/>
              <w:bottom w:w="120" w:type="dxa"/>
              <w:right w:w="120" w:type="dxa"/>
            </w:tcMar>
            <w:vAlign w:val="center"/>
            <w:hideMark/>
          </w:tcPr>
          <w:p w14:paraId="7CFDB031" w14:textId="77777777" w:rsidR="00DD4F39" w:rsidRPr="00A407C1" w:rsidRDefault="00DD4F39" w:rsidP="00D4423D">
            <w:pPr>
              <w:keepLines/>
              <w:rPr>
                <w:rFonts w:eastAsia="Times New Roman"/>
                <w:sz w:val="19"/>
                <w:szCs w:val="20"/>
              </w:rPr>
            </w:pPr>
            <w:r w:rsidRPr="00A407C1">
              <w:rPr>
                <w:rFonts w:eastAsia="Times New Roman"/>
                <w:sz w:val="19"/>
                <w:szCs w:val="20"/>
              </w:rPr>
              <w:t>No executed Firefox comparison result was supplied.</w:t>
            </w:r>
          </w:p>
        </w:tc>
        <w:tc>
          <w:tcPr>
            <w:tcW w:w="1000" w:type="pct"/>
            <w:tcMar>
              <w:top w:w="120" w:type="dxa"/>
              <w:left w:w="120" w:type="dxa"/>
              <w:bottom w:w="120" w:type="dxa"/>
              <w:right w:w="120" w:type="dxa"/>
            </w:tcMar>
            <w:vAlign w:val="center"/>
            <w:hideMark/>
          </w:tcPr>
          <w:p w14:paraId="2B5D31AD"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c>
          <w:tcPr>
            <w:tcW w:w="1000" w:type="pct"/>
            <w:tcMar>
              <w:top w:w="120" w:type="dxa"/>
              <w:left w:w="120" w:type="dxa"/>
              <w:bottom w:w="120" w:type="dxa"/>
              <w:right w:w="120" w:type="dxa"/>
            </w:tcMar>
            <w:vAlign w:val="center"/>
            <w:hideMark/>
          </w:tcPr>
          <w:p w14:paraId="314786A6" w14:textId="77777777" w:rsidR="00DD4F39" w:rsidRPr="00A407C1" w:rsidRDefault="00DD4F39" w:rsidP="00D4423D">
            <w:pPr>
              <w:keepLines/>
              <w:rPr>
                <w:rFonts w:eastAsia="Times New Roman"/>
                <w:sz w:val="19"/>
                <w:szCs w:val="20"/>
              </w:rPr>
            </w:pPr>
            <w:r w:rsidRPr="00A407C1">
              <w:rPr>
                <w:rFonts w:eastAsia="Times New Roman"/>
                <w:sz w:val="19"/>
                <w:szCs w:val="20"/>
              </w:rPr>
              <w:t>Pending</w:t>
            </w:r>
          </w:p>
        </w:tc>
      </w:tr>
      <w:tr w:rsidR="00DD4F39" w:rsidRPr="00A407C1" w14:paraId="6D045BFB" w14:textId="77777777" w:rsidTr="00D4423D">
        <w:trPr>
          <w:cantSplit/>
        </w:trPr>
        <w:tc>
          <w:tcPr>
            <w:tcW w:w="1000" w:type="pct"/>
            <w:tcMar>
              <w:top w:w="120" w:type="dxa"/>
              <w:left w:w="120" w:type="dxa"/>
              <w:bottom w:w="120" w:type="dxa"/>
              <w:right w:w="120" w:type="dxa"/>
            </w:tcMar>
            <w:vAlign w:val="center"/>
            <w:hideMark/>
          </w:tcPr>
          <w:p w14:paraId="0B847917" w14:textId="77777777" w:rsidR="00DD4F39" w:rsidRPr="00A407C1" w:rsidRDefault="00DD4F39" w:rsidP="00D4423D">
            <w:pPr>
              <w:keepLines/>
              <w:rPr>
                <w:rFonts w:eastAsia="Times New Roman"/>
                <w:sz w:val="19"/>
                <w:szCs w:val="20"/>
              </w:rPr>
            </w:pPr>
            <w:r w:rsidRPr="00A407C1">
              <w:rPr>
                <w:rFonts w:eastAsia="Times New Roman"/>
                <w:sz w:val="19"/>
                <w:szCs w:val="20"/>
              </w:rPr>
              <w:t>Google Chrome on macOS</w:t>
            </w:r>
          </w:p>
        </w:tc>
        <w:tc>
          <w:tcPr>
            <w:tcW w:w="1000" w:type="pct"/>
            <w:tcMar>
              <w:top w:w="120" w:type="dxa"/>
              <w:left w:w="120" w:type="dxa"/>
              <w:bottom w:w="120" w:type="dxa"/>
              <w:right w:w="120" w:type="dxa"/>
            </w:tcMar>
            <w:vAlign w:val="center"/>
            <w:hideMark/>
          </w:tcPr>
          <w:p w14:paraId="74261AC1" w14:textId="77777777" w:rsidR="00DD4F39" w:rsidRPr="00A407C1" w:rsidRDefault="00DD4F39" w:rsidP="00D4423D">
            <w:pPr>
              <w:keepLines/>
              <w:rPr>
                <w:rFonts w:eastAsia="Times New Roman"/>
                <w:sz w:val="19"/>
                <w:szCs w:val="20"/>
              </w:rPr>
            </w:pPr>
            <w:r w:rsidRPr="00A407C1">
              <w:rPr>
                <w:rFonts w:eastAsia="Times New Roman"/>
                <w:sz w:val="19"/>
                <w:szCs w:val="20"/>
              </w:rPr>
              <w:t>Establish a Mac reference using the same available cases and data as Safari.</w:t>
            </w:r>
          </w:p>
        </w:tc>
        <w:tc>
          <w:tcPr>
            <w:tcW w:w="1000" w:type="pct"/>
            <w:tcMar>
              <w:top w:w="120" w:type="dxa"/>
              <w:left w:w="120" w:type="dxa"/>
              <w:bottom w:w="120" w:type="dxa"/>
              <w:right w:w="120" w:type="dxa"/>
            </w:tcMar>
            <w:vAlign w:val="center"/>
            <w:hideMark/>
          </w:tcPr>
          <w:p w14:paraId="74DD4F2D" w14:textId="77777777" w:rsidR="00DD4F39" w:rsidRPr="00A407C1" w:rsidRDefault="00DD4F39" w:rsidP="00D4423D">
            <w:pPr>
              <w:keepLines/>
              <w:rPr>
                <w:rFonts w:eastAsia="Times New Roman"/>
                <w:sz w:val="19"/>
                <w:szCs w:val="20"/>
              </w:rPr>
            </w:pPr>
            <w:r w:rsidRPr="00A407C1">
              <w:rPr>
                <w:rFonts w:eastAsia="Times New Roman"/>
                <w:sz w:val="19"/>
                <w:szCs w:val="20"/>
              </w:rPr>
              <w:t>No executed Mac Chrome result was supplied.</w:t>
            </w:r>
          </w:p>
        </w:tc>
        <w:tc>
          <w:tcPr>
            <w:tcW w:w="1000" w:type="pct"/>
            <w:tcMar>
              <w:top w:w="120" w:type="dxa"/>
              <w:left w:w="120" w:type="dxa"/>
              <w:bottom w:w="120" w:type="dxa"/>
              <w:right w:w="120" w:type="dxa"/>
            </w:tcMar>
            <w:vAlign w:val="center"/>
            <w:hideMark/>
          </w:tcPr>
          <w:p w14:paraId="6933754B"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c>
          <w:tcPr>
            <w:tcW w:w="1000" w:type="pct"/>
            <w:tcMar>
              <w:top w:w="120" w:type="dxa"/>
              <w:left w:w="120" w:type="dxa"/>
              <w:bottom w:w="120" w:type="dxa"/>
              <w:right w:w="120" w:type="dxa"/>
            </w:tcMar>
            <w:vAlign w:val="center"/>
            <w:hideMark/>
          </w:tcPr>
          <w:p w14:paraId="7627B980" w14:textId="77777777" w:rsidR="00DD4F39" w:rsidRPr="00A407C1" w:rsidRDefault="00DD4F39" w:rsidP="00D4423D">
            <w:pPr>
              <w:keepLines/>
              <w:rPr>
                <w:rFonts w:eastAsia="Times New Roman"/>
                <w:sz w:val="19"/>
                <w:szCs w:val="20"/>
              </w:rPr>
            </w:pPr>
            <w:r w:rsidRPr="00A407C1">
              <w:rPr>
                <w:rFonts w:eastAsia="Times New Roman"/>
                <w:sz w:val="19"/>
                <w:szCs w:val="20"/>
              </w:rPr>
              <w:t>Pending</w:t>
            </w:r>
          </w:p>
        </w:tc>
      </w:tr>
      <w:tr w:rsidR="00DD4F39" w:rsidRPr="00A407C1" w14:paraId="200E8C49" w14:textId="77777777" w:rsidTr="00D4423D">
        <w:trPr>
          <w:cantSplit/>
        </w:trPr>
        <w:tc>
          <w:tcPr>
            <w:tcW w:w="1000" w:type="pct"/>
            <w:tcMar>
              <w:top w:w="120" w:type="dxa"/>
              <w:left w:w="120" w:type="dxa"/>
              <w:bottom w:w="120" w:type="dxa"/>
              <w:right w:w="120" w:type="dxa"/>
            </w:tcMar>
            <w:vAlign w:val="center"/>
            <w:hideMark/>
          </w:tcPr>
          <w:p w14:paraId="5B49AF62" w14:textId="77777777" w:rsidR="00DD4F39" w:rsidRPr="00A407C1" w:rsidRDefault="00DD4F39" w:rsidP="00D4423D">
            <w:pPr>
              <w:keepLines/>
              <w:rPr>
                <w:rFonts w:eastAsia="Times New Roman"/>
                <w:sz w:val="19"/>
                <w:szCs w:val="20"/>
              </w:rPr>
            </w:pPr>
            <w:r w:rsidRPr="00A407C1">
              <w:rPr>
                <w:rFonts w:eastAsia="Times New Roman"/>
                <w:sz w:val="19"/>
                <w:szCs w:val="20"/>
              </w:rPr>
              <w:t>Safari on macOS</w:t>
            </w:r>
          </w:p>
        </w:tc>
        <w:tc>
          <w:tcPr>
            <w:tcW w:w="1000" w:type="pct"/>
            <w:tcMar>
              <w:top w:w="120" w:type="dxa"/>
              <w:left w:w="120" w:type="dxa"/>
              <w:bottom w:w="120" w:type="dxa"/>
              <w:right w:w="120" w:type="dxa"/>
            </w:tcMar>
            <w:vAlign w:val="center"/>
            <w:hideMark/>
          </w:tcPr>
          <w:p w14:paraId="34DA1E8A" w14:textId="77777777" w:rsidR="00DD4F39" w:rsidRPr="00A407C1" w:rsidRDefault="00DD4F39" w:rsidP="00D4423D">
            <w:pPr>
              <w:keepLines/>
              <w:rPr>
                <w:rFonts w:eastAsia="Times New Roman"/>
                <w:sz w:val="19"/>
                <w:szCs w:val="20"/>
              </w:rPr>
            </w:pPr>
            <w:r w:rsidRPr="00A407C1">
              <w:rPr>
                <w:rFonts w:eastAsia="Times New Roman"/>
                <w:sz w:val="19"/>
                <w:szCs w:val="20"/>
              </w:rPr>
              <w:t>Complete the required cases against the Mac Chrome reference, including native inputs and downloads.</w:t>
            </w:r>
          </w:p>
        </w:tc>
        <w:tc>
          <w:tcPr>
            <w:tcW w:w="1000" w:type="pct"/>
            <w:tcMar>
              <w:top w:w="120" w:type="dxa"/>
              <w:left w:w="120" w:type="dxa"/>
              <w:bottom w:w="120" w:type="dxa"/>
              <w:right w:w="120" w:type="dxa"/>
            </w:tcMar>
            <w:vAlign w:val="center"/>
            <w:hideMark/>
          </w:tcPr>
          <w:p w14:paraId="2ED2691A" w14:textId="77777777" w:rsidR="00DD4F39" w:rsidRPr="00A407C1" w:rsidRDefault="00DD4F39" w:rsidP="00D4423D">
            <w:pPr>
              <w:keepLines/>
              <w:rPr>
                <w:rFonts w:eastAsia="Times New Roman"/>
                <w:sz w:val="19"/>
                <w:szCs w:val="20"/>
              </w:rPr>
            </w:pPr>
            <w:r w:rsidRPr="00A407C1">
              <w:rPr>
                <w:rFonts w:eastAsia="Times New Roman"/>
                <w:sz w:val="19"/>
                <w:szCs w:val="20"/>
              </w:rPr>
              <w:t>No executed branded Safari result was supplied.</w:t>
            </w:r>
          </w:p>
        </w:tc>
        <w:tc>
          <w:tcPr>
            <w:tcW w:w="1000" w:type="pct"/>
            <w:tcMar>
              <w:top w:w="120" w:type="dxa"/>
              <w:left w:w="120" w:type="dxa"/>
              <w:bottom w:w="120" w:type="dxa"/>
              <w:right w:w="120" w:type="dxa"/>
            </w:tcMar>
            <w:vAlign w:val="center"/>
            <w:hideMark/>
          </w:tcPr>
          <w:p w14:paraId="5916E389"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c>
          <w:tcPr>
            <w:tcW w:w="1000" w:type="pct"/>
            <w:tcMar>
              <w:top w:w="120" w:type="dxa"/>
              <w:left w:w="120" w:type="dxa"/>
              <w:bottom w:w="120" w:type="dxa"/>
              <w:right w:w="120" w:type="dxa"/>
            </w:tcMar>
            <w:vAlign w:val="center"/>
            <w:hideMark/>
          </w:tcPr>
          <w:p w14:paraId="5E23D77C" w14:textId="77777777" w:rsidR="00DD4F39" w:rsidRPr="00A407C1" w:rsidRDefault="00DD4F39" w:rsidP="00D4423D">
            <w:pPr>
              <w:keepLines/>
              <w:rPr>
                <w:rFonts w:eastAsia="Times New Roman"/>
                <w:sz w:val="19"/>
                <w:szCs w:val="20"/>
              </w:rPr>
            </w:pPr>
            <w:r w:rsidRPr="00A407C1">
              <w:rPr>
                <w:rFonts w:eastAsia="Times New Roman"/>
                <w:sz w:val="19"/>
                <w:szCs w:val="20"/>
              </w:rPr>
              <w:t>Pending</w:t>
            </w:r>
          </w:p>
        </w:tc>
      </w:tr>
    </w:tbl>
    <w:p w14:paraId="692896FF" w14:textId="77777777" w:rsidR="00DD4F39" w:rsidRPr="00A407C1" w:rsidRDefault="00DD4F39" w:rsidP="00DD4F39">
      <w:pPr>
        <w:pStyle w:val="NormalWeb"/>
        <w:keepLines/>
        <w:rPr>
          <w:lang w:val="en"/>
        </w:rPr>
      </w:pPr>
      <w:r w:rsidRPr="00A407C1">
        <w:rPr>
          <w:lang w:val="en"/>
        </w:rPr>
        <w:t>Table [T03] separates a successful scoped check from completion of the cross-browser matrix. The supplied Chrome screenshots show the listed Administrator screens, but do not document keyboard behavior, upload/download handling, uncertain-posting recovery or every browser control. The Edge runs provide stronger interaction evidence for their specified cases, without proving parity across every browser or module. Browser versions, OS versions, test date, application source identity and case results must be recorded for the remaining comparisons before final browser recommendations are made.</w:t>
      </w:r>
    </w:p>
    <w:p w14:paraId="5535A39B" w14:textId="77777777" w:rsidR="00DD4F39" w:rsidRPr="00A407C1" w:rsidRDefault="00DD4F39" w:rsidP="00DD4F39">
      <w:pPr>
        <w:pStyle w:val="Heading3"/>
        <w:keepNext/>
        <w:keepLines/>
        <w:spacing w:before="0" w:after="160" w:line="360" w:lineRule="auto"/>
        <w:rPr>
          <w:rFonts w:eastAsia="Times New Roman"/>
          <w:lang w:val="en"/>
        </w:rPr>
      </w:pPr>
      <w:r w:rsidRPr="00A407C1">
        <w:rPr>
          <w:rFonts w:eastAsia="Times New Roman"/>
          <w:lang w:val="en"/>
        </w:rPr>
        <w:lastRenderedPageBreak/>
        <w:t>Device Compatibility Testing</w:t>
      </w:r>
    </w:p>
    <w:p w14:paraId="05D24B87" w14:textId="77777777" w:rsidR="00DD4F39" w:rsidRPr="00A407C1" w:rsidRDefault="00DD4F39" w:rsidP="00DD4F39">
      <w:pPr>
        <w:pStyle w:val="NormalWeb"/>
        <w:keepLines/>
        <w:rPr>
          <w:lang w:val="en"/>
        </w:rPr>
      </w:pPr>
      <w:r w:rsidRPr="00A407C1">
        <w:rPr>
          <w:lang w:val="en"/>
        </w:rPr>
        <w:t xml:space="preserve">Device compatibility testing assesses the complete device and platform configuration, including display size, input method, orientation and access to required controls. It is reported separately from browser compatibility testing. Existing layout checks used browser viewports of 1366 × 768 and 1920 × 1080 CSS pixels. These are viewport configurations and must not be </w:t>
      </w:r>
      <w:proofErr w:type="spellStart"/>
      <w:r w:rsidRPr="00A407C1">
        <w:rPr>
          <w:lang w:val="en"/>
        </w:rPr>
        <w:t>relabelled</w:t>
      </w:r>
      <w:proofErr w:type="spellEnd"/>
      <w:r w:rsidRPr="00A407C1">
        <w:rPr>
          <w:lang w:val="en"/>
        </w:rPr>
        <w:t xml:space="preserve"> as tests on two independently identified physical devices.</w:t>
      </w:r>
    </w:p>
    <w:p w14:paraId="6FA821D4" w14:textId="77777777" w:rsidR="00DD4F39" w:rsidRPr="00A407C1" w:rsidRDefault="00DD4F39" w:rsidP="00DD4F39">
      <w:pPr>
        <w:pStyle w:val="table-caption"/>
        <w:keepNext/>
        <w:keepLines/>
        <w:spacing w:before="0" w:beforeAutospacing="0" w:after="160" w:afterAutospacing="0" w:line="360" w:lineRule="auto"/>
        <w:rPr>
          <w:b w:val="0"/>
          <w:lang w:val="en"/>
        </w:rPr>
      </w:pPr>
      <w:r w:rsidRPr="00A407C1">
        <w:rPr>
          <w:rStyle w:val="Strong"/>
          <w:b/>
          <w:bCs/>
          <w:lang w:val="en"/>
        </w:rPr>
        <w:t>Table [T04]. Scoped Browser Viewport Verification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20" w:type="dxa"/>
          <w:bottom w:w="120" w:type="dxa"/>
          <w:right w:w="120" w:type="dxa"/>
        </w:tblCellMar>
        <w:tblLook w:val="04A0" w:firstRow="1" w:lastRow="0" w:firstColumn="1" w:lastColumn="0" w:noHBand="0" w:noVBand="1"/>
      </w:tblPr>
      <w:tblGrid>
        <w:gridCol w:w="3667"/>
        <w:gridCol w:w="3667"/>
        <w:gridCol w:w="3667"/>
        <w:gridCol w:w="3667"/>
      </w:tblGrid>
      <w:tr w:rsidR="00DD4F39" w:rsidRPr="00A407C1" w14:paraId="5B29A022" w14:textId="77777777" w:rsidTr="00D4423D">
        <w:trPr>
          <w:cantSplit/>
          <w:tblHeader/>
        </w:trPr>
        <w:tc>
          <w:tcPr>
            <w:tcW w:w="1250" w:type="pct"/>
            <w:shd w:val="clear" w:color="auto" w:fill="EEEEEE"/>
            <w:tcMar>
              <w:top w:w="120" w:type="dxa"/>
              <w:left w:w="120" w:type="dxa"/>
              <w:bottom w:w="120" w:type="dxa"/>
              <w:right w:w="120" w:type="dxa"/>
            </w:tcMar>
            <w:vAlign w:val="center"/>
            <w:hideMark/>
          </w:tcPr>
          <w:p w14:paraId="2026AD2A"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Viewport</w:t>
            </w:r>
          </w:p>
        </w:tc>
        <w:tc>
          <w:tcPr>
            <w:tcW w:w="1250" w:type="pct"/>
            <w:shd w:val="clear" w:color="auto" w:fill="EEEEEE"/>
            <w:tcMar>
              <w:top w:w="120" w:type="dxa"/>
              <w:left w:w="120" w:type="dxa"/>
              <w:bottom w:w="120" w:type="dxa"/>
              <w:right w:w="120" w:type="dxa"/>
            </w:tcMar>
            <w:vAlign w:val="center"/>
            <w:hideMark/>
          </w:tcPr>
          <w:p w14:paraId="06CDF483"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Test configuration</w:t>
            </w:r>
          </w:p>
        </w:tc>
        <w:tc>
          <w:tcPr>
            <w:tcW w:w="1250" w:type="pct"/>
            <w:shd w:val="clear" w:color="auto" w:fill="EEEEEE"/>
            <w:tcMar>
              <w:top w:w="120" w:type="dxa"/>
              <w:left w:w="120" w:type="dxa"/>
              <w:bottom w:w="120" w:type="dxa"/>
              <w:right w:w="120" w:type="dxa"/>
            </w:tcMar>
            <w:vAlign w:val="center"/>
            <w:hideMark/>
          </w:tcPr>
          <w:p w14:paraId="2629E74F"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Actual result</w:t>
            </w:r>
          </w:p>
        </w:tc>
        <w:tc>
          <w:tcPr>
            <w:tcW w:w="1250" w:type="pct"/>
            <w:shd w:val="clear" w:color="auto" w:fill="EEEEEE"/>
            <w:tcMar>
              <w:top w:w="120" w:type="dxa"/>
              <w:left w:w="120" w:type="dxa"/>
              <w:bottom w:w="120" w:type="dxa"/>
              <w:right w:w="120" w:type="dxa"/>
            </w:tcMar>
            <w:vAlign w:val="center"/>
            <w:hideMark/>
          </w:tcPr>
          <w:p w14:paraId="309B9180"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Status</w:t>
            </w:r>
          </w:p>
        </w:tc>
      </w:tr>
      <w:tr w:rsidR="00DD4F39" w:rsidRPr="00A407C1" w14:paraId="333AC407" w14:textId="77777777" w:rsidTr="00D4423D">
        <w:trPr>
          <w:cantSplit/>
        </w:trPr>
        <w:tc>
          <w:tcPr>
            <w:tcW w:w="1250" w:type="pct"/>
            <w:tcMar>
              <w:top w:w="120" w:type="dxa"/>
              <w:left w:w="120" w:type="dxa"/>
              <w:bottom w:w="120" w:type="dxa"/>
              <w:right w:w="120" w:type="dxa"/>
            </w:tcMar>
            <w:vAlign w:val="center"/>
            <w:hideMark/>
          </w:tcPr>
          <w:p w14:paraId="66F120E0" w14:textId="77777777" w:rsidR="00DD4F39" w:rsidRPr="00A407C1" w:rsidRDefault="00DD4F39" w:rsidP="00D4423D">
            <w:pPr>
              <w:keepLines/>
              <w:rPr>
                <w:rFonts w:eastAsia="Times New Roman"/>
                <w:sz w:val="19"/>
                <w:szCs w:val="20"/>
              </w:rPr>
            </w:pPr>
            <w:r w:rsidRPr="00A407C1">
              <w:rPr>
                <w:rFonts w:eastAsia="Times New Roman"/>
                <w:sz w:val="19"/>
                <w:szCs w:val="20"/>
              </w:rPr>
              <w:t>1366 × 768 CSS pixels</w:t>
            </w:r>
          </w:p>
        </w:tc>
        <w:tc>
          <w:tcPr>
            <w:tcW w:w="1250" w:type="pct"/>
            <w:tcMar>
              <w:top w:w="120" w:type="dxa"/>
              <w:left w:w="120" w:type="dxa"/>
              <w:bottom w:w="120" w:type="dxa"/>
              <w:right w:w="120" w:type="dxa"/>
            </w:tcMar>
            <w:vAlign w:val="center"/>
            <w:hideMark/>
          </w:tcPr>
          <w:p w14:paraId="4B871A20" w14:textId="77777777" w:rsidR="00DD4F39" w:rsidRPr="00A407C1" w:rsidRDefault="00DD4F39" w:rsidP="00D4423D">
            <w:pPr>
              <w:keepLines/>
              <w:rPr>
                <w:rFonts w:eastAsia="Times New Roman"/>
                <w:sz w:val="19"/>
                <w:szCs w:val="20"/>
              </w:rPr>
            </w:pPr>
            <w:r w:rsidRPr="00A407C1">
              <w:rPr>
                <w:rFonts w:eastAsia="Times New Roman"/>
                <w:sz w:val="19"/>
                <w:szCs w:val="20"/>
              </w:rPr>
              <w:t>Browser viewport on the existing Windows test host; not a separate physical laptop.</w:t>
            </w:r>
          </w:p>
        </w:tc>
        <w:tc>
          <w:tcPr>
            <w:tcW w:w="1250" w:type="pct"/>
            <w:tcMar>
              <w:top w:w="120" w:type="dxa"/>
              <w:left w:w="120" w:type="dxa"/>
              <w:bottom w:w="120" w:type="dxa"/>
              <w:right w:w="120" w:type="dxa"/>
            </w:tcMar>
            <w:vAlign w:val="center"/>
            <w:hideMark/>
          </w:tcPr>
          <w:p w14:paraId="190214EB" w14:textId="77777777" w:rsidR="00DD4F39" w:rsidRPr="00A407C1" w:rsidRDefault="00DD4F39" w:rsidP="00D4423D">
            <w:pPr>
              <w:keepLines/>
              <w:rPr>
                <w:rFonts w:eastAsia="Times New Roman"/>
                <w:sz w:val="19"/>
                <w:szCs w:val="20"/>
              </w:rPr>
            </w:pPr>
            <w:r w:rsidRPr="00A407C1">
              <w:rPr>
                <w:rFonts w:eastAsia="Times New Roman"/>
                <w:sz w:val="19"/>
                <w:szCs w:val="20"/>
              </w:rPr>
              <w:t>The revised simple-payment confirmation was accessible within the viewport. Complex entries and long labels could require vertical scrolling [E1].</w:t>
            </w:r>
          </w:p>
        </w:tc>
        <w:tc>
          <w:tcPr>
            <w:tcW w:w="1250" w:type="pct"/>
            <w:tcMar>
              <w:top w:w="120" w:type="dxa"/>
              <w:left w:w="120" w:type="dxa"/>
              <w:bottom w:w="120" w:type="dxa"/>
              <w:right w:w="120" w:type="dxa"/>
            </w:tcMar>
            <w:vAlign w:val="center"/>
            <w:hideMark/>
          </w:tcPr>
          <w:p w14:paraId="7FE9464C" w14:textId="77777777" w:rsidR="00DD4F39" w:rsidRPr="00A407C1" w:rsidRDefault="00DD4F39" w:rsidP="00D4423D">
            <w:pPr>
              <w:keepLines/>
              <w:rPr>
                <w:rFonts w:eastAsia="Times New Roman"/>
                <w:sz w:val="19"/>
                <w:szCs w:val="20"/>
              </w:rPr>
            </w:pPr>
            <w:r w:rsidRPr="00A407C1">
              <w:rPr>
                <w:rFonts w:eastAsia="Times New Roman"/>
                <w:sz w:val="19"/>
                <w:szCs w:val="20"/>
              </w:rPr>
              <w:t>Scoped payment layout checks passed</w:t>
            </w:r>
          </w:p>
        </w:tc>
      </w:tr>
      <w:tr w:rsidR="00DD4F39" w:rsidRPr="00A407C1" w14:paraId="41F286EF" w14:textId="77777777" w:rsidTr="00D4423D">
        <w:trPr>
          <w:cantSplit/>
        </w:trPr>
        <w:tc>
          <w:tcPr>
            <w:tcW w:w="1250" w:type="pct"/>
            <w:tcMar>
              <w:top w:w="120" w:type="dxa"/>
              <w:left w:w="120" w:type="dxa"/>
              <w:bottom w:w="120" w:type="dxa"/>
              <w:right w:w="120" w:type="dxa"/>
            </w:tcMar>
            <w:vAlign w:val="center"/>
            <w:hideMark/>
          </w:tcPr>
          <w:p w14:paraId="707F021A" w14:textId="77777777" w:rsidR="00DD4F39" w:rsidRPr="00A407C1" w:rsidRDefault="00DD4F39" w:rsidP="00D4423D">
            <w:pPr>
              <w:keepLines/>
              <w:rPr>
                <w:rFonts w:eastAsia="Times New Roman"/>
                <w:sz w:val="19"/>
                <w:szCs w:val="20"/>
              </w:rPr>
            </w:pPr>
            <w:r w:rsidRPr="00A407C1">
              <w:rPr>
                <w:rFonts w:eastAsia="Times New Roman"/>
                <w:sz w:val="19"/>
                <w:szCs w:val="20"/>
              </w:rPr>
              <w:t>1920 × 1080 CSS pixels</w:t>
            </w:r>
          </w:p>
        </w:tc>
        <w:tc>
          <w:tcPr>
            <w:tcW w:w="1250" w:type="pct"/>
            <w:tcMar>
              <w:top w:w="120" w:type="dxa"/>
              <w:left w:w="120" w:type="dxa"/>
              <w:bottom w:w="120" w:type="dxa"/>
              <w:right w:w="120" w:type="dxa"/>
            </w:tcMar>
            <w:vAlign w:val="center"/>
            <w:hideMark/>
          </w:tcPr>
          <w:p w14:paraId="53809D2D" w14:textId="77777777" w:rsidR="00DD4F39" w:rsidRPr="00A407C1" w:rsidRDefault="00DD4F39" w:rsidP="00D4423D">
            <w:pPr>
              <w:keepLines/>
              <w:rPr>
                <w:rFonts w:eastAsia="Times New Roman"/>
                <w:sz w:val="19"/>
                <w:szCs w:val="20"/>
              </w:rPr>
            </w:pPr>
            <w:r w:rsidRPr="00A407C1">
              <w:rPr>
                <w:rFonts w:eastAsia="Times New Roman"/>
                <w:sz w:val="19"/>
                <w:szCs w:val="20"/>
              </w:rPr>
              <w:t>Browser viewport on the existing Windows test host; not a separate physical desktop.</w:t>
            </w:r>
          </w:p>
        </w:tc>
        <w:tc>
          <w:tcPr>
            <w:tcW w:w="1250" w:type="pct"/>
            <w:tcMar>
              <w:top w:w="120" w:type="dxa"/>
              <w:left w:w="120" w:type="dxa"/>
              <w:bottom w:w="120" w:type="dxa"/>
              <w:right w:w="120" w:type="dxa"/>
            </w:tcMar>
            <w:vAlign w:val="center"/>
            <w:hideMark/>
          </w:tcPr>
          <w:p w14:paraId="081A9966" w14:textId="77777777" w:rsidR="00DD4F39" w:rsidRPr="00A407C1" w:rsidRDefault="00DD4F39" w:rsidP="00D4423D">
            <w:pPr>
              <w:keepLines/>
              <w:rPr>
                <w:rFonts w:eastAsia="Times New Roman"/>
                <w:sz w:val="19"/>
                <w:szCs w:val="20"/>
              </w:rPr>
            </w:pPr>
            <w:r w:rsidRPr="00A407C1">
              <w:rPr>
                <w:rFonts w:eastAsia="Times New Roman"/>
                <w:sz w:val="19"/>
                <w:szCs w:val="20"/>
              </w:rPr>
              <w:t>Revised Enter, validation, Review, Recorded, recovery and exact-record captures were inspected. The supplied Chrome images separately show the 15 current screens [E1, E3].</w:t>
            </w:r>
          </w:p>
        </w:tc>
        <w:tc>
          <w:tcPr>
            <w:tcW w:w="1250" w:type="pct"/>
            <w:tcMar>
              <w:top w:w="120" w:type="dxa"/>
              <w:left w:w="120" w:type="dxa"/>
              <w:bottom w:w="120" w:type="dxa"/>
              <w:right w:w="120" w:type="dxa"/>
            </w:tcMar>
            <w:vAlign w:val="center"/>
            <w:hideMark/>
          </w:tcPr>
          <w:p w14:paraId="7F7B8D8E" w14:textId="77777777" w:rsidR="00DD4F39" w:rsidRPr="00A407C1" w:rsidRDefault="00DD4F39" w:rsidP="00D4423D">
            <w:pPr>
              <w:keepLines/>
              <w:rPr>
                <w:rFonts w:eastAsia="Times New Roman"/>
                <w:sz w:val="19"/>
                <w:szCs w:val="20"/>
              </w:rPr>
            </w:pPr>
            <w:r w:rsidRPr="00A407C1">
              <w:rPr>
                <w:rFonts w:eastAsia="Times New Roman"/>
                <w:sz w:val="19"/>
                <w:szCs w:val="20"/>
              </w:rPr>
              <w:t>Scoped layout evidence; no device-wide pass</w:t>
            </w:r>
          </w:p>
        </w:tc>
      </w:tr>
    </w:tbl>
    <w:p w14:paraId="102F4C87" w14:textId="77777777" w:rsidR="00DD4F39" w:rsidRPr="00A407C1" w:rsidRDefault="00DD4F39" w:rsidP="00DD4F39">
      <w:pPr>
        <w:pStyle w:val="table-caption"/>
        <w:keepNext/>
        <w:keepLines/>
        <w:spacing w:before="0" w:beforeAutospacing="0" w:after="160" w:afterAutospacing="0" w:line="360" w:lineRule="auto"/>
        <w:rPr>
          <w:b w:val="0"/>
          <w:lang w:val="en"/>
        </w:rPr>
      </w:pPr>
      <w:r w:rsidRPr="00A407C1">
        <w:rPr>
          <w:rStyle w:val="Strong"/>
          <w:b/>
          <w:bCs/>
          <w:lang w:val="en"/>
        </w:rPr>
        <w:t>Table [T05]. Device and Platform Compatibility Testing</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20" w:type="dxa"/>
          <w:bottom w:w="120" w:type="dxa"/>
          <w:right w:w="120" w:type="dxa"/>
        </w:tblCellMar>
        <w:tblLook w:val="04A0" w:firstRow="1" w:lastRow="0" w:firstColumn="1" w:lastColumn="0" w:noHBand="0" w:noVBand="1"/>
      </w:tblPr>
      <w:tblGrid>
        <w:gridCol w:w="2933"/>
        <w:gridCol w:w="2933"/>
        <w:gridCol w:w="2934"/>
        <w:gridCol w:w="2934"/>
        <w:gridCol w:w="2934"/>
      </w:tblGrid>
      <w:tr w:rsidR="00DD4F39" w:rsidRPr="00A407C1" w14:paraId="7CE5B60A" w14:textId="77777777" w:rsidTr="00D4423D">
        <w:trPr>
          <w:cantSplit/>
          <w:tblHeader/>
        </w:trPr>
        <w:tc>
          <w:tcPr>
            <w:tcW w:w="1000" w:type="pct"/>
            <w:shd w:val="clear" w:color="auto" w:fill="EEEEEE"/>
            <w:tcMar>
              <w:top w:w="120" w:type="dxa"/>
              <w:left w:w="120" w:type="dxa"/>
              <w:bottom w:w="120" w:type="dxa"/>
              <w:right w:w="120" w:type="dxa"/>
            </w:tcMar>
            <w:vAlign w:val="center"/>
            <w:hideMark/>
          </w:tcPr>
          <w:p w14:paraId="01979862"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Device or platform</w:t>
            </w:r>
          </w:p>
        </w:tc>
        <w:tc>
          <w:tcPr>
            <w:tcW w:w="1000" w:type="pct"/>
            <w:shd w:val="clear" w:color="auto" w:fill="EEEEEE"/>
            <w:tcMar>
              <w:top w:w="120" w:type="dxa"/>
              <w:left w:w="120" w:type="dxa"/>
              <w:bottom w:w="120" w:type="dxa"/>
              <w:right w:w="120" w:type="dxa"/>
            </w:tcMar>
            <w:vAlign w:val="center"/>
            <w:hideMark/>
          </w:tcPr>
          <w:p w14:paraId="2FBDAA10"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Configuration to record</w:t>
            </w:r>
          </w:p>
        </w:tc>
        <w:tc>
          <w:tcPr>
            <w:tcW w:w="1000" w:type="pct"/>
            <w:shd w:val="clear" w:color="auto" w:fill="EEEEEE"/>
            <w:tcMar>
              <w:top w:w="120" w:type="dxa"/>
              <w:left w:w="120" w:type="dxa"/>
              <w:bottom w:w="120" w:type="dxa"/>
              <w:right w:w="120" w:type="dxa"/>
            </w:tcMar>
            <w:vAlign w:val="center"/>
            <w:hideMark/>
          </w:tcPr>
          <w:p w14:paraId="1A320613"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Expected result</w:t>
            </w:r>
          </w:p>
        </w:tc>
        <w:tc>
          <w:tcPr>
            <w:tcW w:w="1000" w:type="pct"/>
            <w:shd w:val="clear" w:color="auto" w:fill="EEEEEE"/>
            <w:tcMar>
              <w:top w:w="120" w:type="dxa"/>
              <w:left w:w="120" w:type="dxa"/>
              <w:bottom w:w="120" w:type="dxa"/>
              <w:right w:w="120" w:type="dxa"/>
            </w:tcMar>
            <w:vAlign w:val="center"/>
            <w:hideMark/>
          </w:tcPr>
          <w:p w14:paraId="0C1FD937"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Actual result</w:t>
            </w:r>
          </w:p>
        </w:tc>
        <w:tc>
          <w:tcPr>
            <w:tcW w:w="1000" w:type="pct"/>
            <w:shd w:val="clear" w:color="auto" w:fill="EEEEEE"/>
            <w:tcMar>
              <w:top w:w="120" w:type="dxa"/>
              <w:left w:w="120" w:type="dxa"/>
              <w:bottom w:w="120" w:type="dxa"/>
              <w:right w:w="120" w:type="dxa"/>
            </w:tcMar>
            <w:vAlign w:val="center"/>
            <w:hideMark/>
          </w:tcPr>
          <w:p w14:paraId="3CDCC7B1" w14:textId="77777777" w:rsidR="00DD4F39" w:rsidRPr="00A407C1" w:rsidRDefault="00DD4F39" w:rsidP="00D4423D">
            <w:pPr>
              <w:keepLines/>
              <w:rPr>
                <w:rFonts w:eastAsia="Times New Roman"/>
                <w:b/>
                <w:bCs/>
                <w:sz w:val="19"/>
                <w:szCs w:val="20"/>
              </w:rPr>
            </w:pPr>
            <w:r w:rsidRPr="00A407C1">
              <w:rPr>
                <w:rFonts w:eastAsia="Times New Roman"/>
                <w:b/>
                <w:bCs/>
                <w:sz w:val="19"/>
                <w:szCs w:val="20"/>
              </w:rPr>
              <w:t>Status or result</w:t>
            </w:r>
          </w:p>
        </w:tc>
      </w:tr>
      <w:tr w:rsidR="00DD4F39" w:rsidRPr="00A407C1" w14:paraId="38C2056D" w14:textId="77777777" w:rsidTr="00D4423D">
        <w:trPr>
          <w:cantSplit/>
        </w:trPr>
        <w:tc>
          <w:tcPr>
            <w:tcW w:w="1000" w:type="pct"/>
            <w:tcMar>
              <w:top w:w="120" w:type="dxa"/>
              <w:left w:w="120" w:type="dxa"/>
              <w:bottom w:w="120" w:type="dxa"/>
              <w:right w:w="120" w:type="dxa"/>
            </w:tcMar>
            <w:vAlign w:val="center"/>
            <w:hideMark/>
          </w:tcPr>
          <w:p w14:paraId="138592F9" w14:textId="77777777" w:rsidR="00DD4F39" w:rsidRPr="00A407C1" w:rsidRDefault="00DD4F39" w:rsidP="00D4423D">
            <w:pPr>
              <w:keepLines/>
              <w:rPr>
                <w:rFonts w:eastAsia="Times New Roman"/>
                <w:sz w:val="19"/>
                <w:szCs w:val="20"/>
              </w:rPr>
            </w:pPr>
            <w:r w:rsidRPr="00A407C1">
              <w:rPr>
                <w:rFonts w:eastAsia="Times New Roman"/>
                <w:sz w:val="19"/>
                <w:szCs w:val="20"/>
              </w:rPr>
              <w:t>Windows laptop</w:t>
            </w:r>
          </w:p>
        </w:tc>
        <w:tc>
          <w:tcPr>
            <w:tcW w:w="1000" w:type="pct"/>
            <w:tcMar>
              <w:top w:w="120" w:type="dxa"/>
              <w:left w:w="120" w:type="dxa"/>
              <w:bottom w:w="120" w:type="dxa"/>
              <w:right w:w="120" w:type="dxa"/>
            </w:tcMar>
            <w:vAlign w:val="center"/>
            <w:hideMark/>
          </w:tcPr>
          <w:p w14:paraId="06641F52" w14:textId="77777777" w:rsidR="00DD4F39" w:rsidRPr="00A407C1" w:rsidRDefault="00DD4F39" w:rsidP="00D4423D">
            <w:pPr>
              <w:keepLines/>
              <w:rPr>
                <w:rFonts w:eastAsia="Times New Roman"/>
                <w:sz w:val="19"/>
                <w:szCs w:val="20"/>
              </w:rPr>
            </w:pPr>
            <w:r w:rsidRPr="00A407C1">
              <w:rPr>
                <w:rFonts w:eastAsia="Times New Roman"/>
                <w:sz w:val="19"/>
                <w:szCs w:val="20"/>
              </w:rPr>
              <w:t>Record model, Windows/browser versions, actual viewport, display scale and zoom; use the selected reference browser.</w:t>
            </w:r>
          </w:p>
        </w:tc>
        <w:tc>
          <w:tcPr>
            <w:tcW w:w="1000" w:type="pct"/>
            <w:tcMar>
              <w:top w:w="120" w:type="dxa"/>
              <w:left w:w="120" w:type="dxa"/>
              <w:bottom w:w="120" w:type="dxa"/>
              <w:right w:w="120" w:type="dxa"/>
            </w:tcMar>
            <w:vAlign w:val="center"/>
            <w:hideMark/>
          </w:tcPr>
          <w:p w14:paraId="4A123D7E" w14:textId="77777777" w:rsidR="00DD4F39" w:rsidRPr="00A407C1" w:rsidRDefault="00DD4F39" w:rsidP="00D4423D">
            <w:pPr>
              <w:keepLines/>
              <w:rPr>
                <w:rFonts w:eastAsia="Times New Roman"/>
                <w:sz w:val="19"/>
                <w:szCs w:val="20"/>
              </w:rPr>
            </w:pPr>
            <w:r w:rsidRPr="00A407C1">
              <w:rPr>
                <w:rFonts w:eastAsia="Times New Roman"/>
                <w:sz w:val="19"/>
                <w:szCs w:val="20"/>
              </w:rPr>
              <w:t>Required controls remain reachable and values survive input, scrolling and task navigation.</w:t>
            </w:r>
          </w:p>
        </w:tc>
        <w:tc>
          <w:tcPr>
            <w:tcW w:w="1000" w:type="pct"/>
            <w:tcMar>
              <w:top w:w="120" w:type="dxa"/>
              <w:left w:w="120" w:type="dxa"/>
              <w:bottom w:w="120" w:type="dxa"/>
              <w:right w:w="120" w:type="dxa"/>
            </w:tcMar>
            <w:vAlign w:val="center"/>
            <w:hideMark/>
          </w:tcPr>
          <w:p w14:paraId="38CDE729" w14:textId="77777777" w:rsidR="00DD4F39" w:rsidRPr="00A407C1" w:rsidRDefault="00DD4F39" w:rsidP="00D4423D">
            <w:pPr>
              <w:keepLines/>
              <w:rPr>
                <w:rFonts w:eastAsia="Times New Roman"/>
                <w:sz w:val="19"/>
                <w:szCs w:val="20"/>
              </w:rPr>
            </w:pPr>
            <w:r w:rsidRPr="00A407C1">
              <w:rPr>
                <w:rFonts w:eastAsia="Times New Roman"/>
                <w:sz w:val="19"/>
                <w:szCs w:val="20"/>
              </w:rPr>
              <w:t>1366 × 768 viewport evidence exists, but a separately identified physical-laptop result was not supplied.</w:t>
            </w:r>
          </w:p>
        </w:tc>
        <w:tc>
          <w:tcPr>
            <w:tcW w:w="1000" w:type="pct"/>
            <w:tcMar>
              <w:top w:w="120" w:type="dxa"/>
              <w:left w:w="120" w:type="dxa"/>
              <w:bottom w:w="120" w:type="dxa"/>
              <w:right w:w="120" w:type="dxa"/>
            </w:tcMar>
            <w:vAlign w:val="center"/>
            <w:hideMark/>
          </w:tcPr>
          <w:p w14:paraId="4E29E84F" w14:textId="77777777" w:rsidR="00DD4F39" w:rsidRPr="00A407C1" w:rsidRDefault="00DD4F39" w:rsidP="00D4423D">
            <w:pPr>
              <w:keepLines/>
              <w:rPr>
                <w:rFonts w:eastAsia="Times New Roman"/>
                <w:sz w:val="19"/>
                <w:szCs w:val="20"/>
              </w:rPr>
            </w:pPr>
            <w:r w:rsidRPr="00A407C1">
              <w:rPr>
                <w:rFonts w:eastAsia="Times New Roman"/>
                <w:sz w:val="19"/>
                <w:szCs w:val="20"/>
              </w:rPr>
              <w:t>Physical-device test pending</w:t>
            </w:r>
          </w:p>
        </w:tc>
      </w:tr>
      <w:tr w:rsidR="00DD4F39" w:rsidRPr="00A407C1" w14:paraId="1A57884B" w14:textId="77777777" w:rsidTr="00D4423D">
        <w:trPr>
          <w:cantSplit/>
        </w:trPr>
        <w:tc>
          <w:tcPr>
            <w:tcW w:w="1000" w:type="pct"/>
            <w:tcMar>
              <w:top w:w="120" w:type="dxa"/>
              <w:left w:w="120" w:type="dxa"/>
              <w:bottom w:w="120" w:type="dxa"/>
              <w:right w:w="120" w:type="dxa"/>
            </w:tcMar>
            <w:vAlign w:val="center"/>
            <w:hideMark/>
          </w:tcPr>
          <w:p w14:paraId="06570190" w14:textId="77777777" w:rsidR="00DD4F39" w:rsidRPr="00A407C1" w:rsidRDefault="00DD4F39" w:rsidP="00D4423D">
            <w:pPr>
              <w:keepLines/>
              <w:rPr>
                <w:rFonts w:eastAsia="Times New Roman"/>
                <w:sz w:val="19"/>
                <w:szCs w:val="20"/>
              </w:rPr>
            </w:pPr>
            <w:r w:rsidRPr="00A407C1">
              <w:rPr>
                <w:rFonts w:eastAsia="Times New Roman"/>
                <w:sz w:val="19"/>
                <w:szCs w:val="20"/>
              </w:rPr>
              <w:t>Windows desktop</w:t>
            </w:r>
          </w:p>
        </w:tc>
        <w:tc>
          <w:tcPr>
            <w:tcW w:w="1000" w:type="pct"/>
            <w:tcMar>
              <w:top w:w="120" w:type="dxa"/>
              <w:left w:w="120" w:type="dxa"/>
              <w:bottom w:w="120" w:type="dxa"/>
              <w:right w:w="120" w:type="dxa"/>
            </w:tcMar>
            <w:vAlign w:val="center"/>
            <w:hideMark/>
          </w:tcPr>
          <w:p w14:paraId="52E3B86B" w14:textId="77777777" w:rsidR="00DD4F39" w:rsidRPr="00A407C1" w:rsidRDefault="00DD4F39" w:rsidP="00D4423D">
            <w:pPr>
              <w:keepLines/>
              <w:rPr>
                <w:rFonts w:eastAsia="Times New Roman"/>
                <w:sz w:val="19"/>
                <w:szCs w:val="20"/>
              </w:rPr>
            </w:pPr>
            <w:r w:rsidRPr="00A407C1">
              <w:rPr>
                <w:rFonts w:eastAsia="Times New Roman"/>
                <w:sz w:val="19"/>
                <w:szCs w:val="20"/>
              </w:rPr>
              <w:t>Record model, Windows/browser versions, viewport, display scale and input method.</w:t>
            </w:r>
          </w:p>
        </w:tc>
        <w:tc>
          <w:tcPr>
            <w:tcW w:w="1000" w:type="pct"/>
            <w:tcMar>
              <w:top w:w="120" w:type="dxa"/>
              <w:left w:w="120" w:type="dxa"/>
              <w:bottom w:w="120" w:type="dxa"/>
              <w:right w:w="120" w:type="dxa"/>
            </w:tcMar>
            <w:vAlign w:val="center"/>
            <w:hideMark/>
          </w:tcPr>
          <w:p w14:paraId="0526C92D" w14:textId="77777777" w:rsidR="00DD4F39" w:rsidRPr="00A407C1" w:rsidRDefault="00DD4F39" w:rsidP="00D4423D">
            <w:pPr>
              <w:keepLines/>
              <w:rPr>
                <w:rFonts w:eastAsia="Times New Roman"/>
                <w:sz w:val="19"/>
                <w:szCs w:val="20"/>
              </w:rPr>
            </w:pPr>
            <w:r w:rsidRPr="00A407C1">
              <w:rPr>
                <w:rFonts w:eastAsia="Times New Roman"/>
                <w:sz w:val="19"/>
                <w:szCs w:val="20"/>
              </w:rPr>
              <w:t>Required pages remain readable and sampled workflows complete with correct data.</w:t>
            </w:r>
          </w:p>
        </w:tc>
        <w:tc>
          <w:tcPr>
            <w:tcW w:w="1000" w:type="pct"/>
            <w:tcMar>
              <w:top w:w="120" w:type="dxa"/>
              <w:left w:w="120" w:type="dxa"/>
              <w:bottom w:w="120" w:type="dxa"/>
              <w:right w:w="120" w:type="dxa"/>
            </w:tcMar>
            <w:vAlign w:val="center"/>
            <w:hideMark/>
          </w:tcPr>
          <w:p w14:paraId="3C0070D4" w14:textId="77777777" w:rsidR="00DD4F39" w:rsidRPr="00A407C1" w:rsidRDefault="00DD4F39" w:rsidP="00D4423D">
            <w:pPr>
              <w:keepLines/>
              <w:rPr>
                <w:rFonts w:eastAsia="Times New Roman"/>
                <w:sz w:val="19"/>
                <w:szCs w:val="20"/>
              </w:rPr>
            </w:pPr>
            <w:r w:rsidRPr="00A407C1">
              <w:rPr>
                <w:rFonts w:eastAsia="Times New Roman"/>
                <w:sz w:val="19"/>
                <w:szCs w:val="20"/>
              </w:rPr>
              <w:t>1920 × 1080 viewport and Chrome screenshot evidence exists. It does not identify or independently test a separate desktop device.</w:t>
            </w:r>
          </w:p>
        </w:tc>
        <w:tc>
          <w:tcPr>
            <w:tcW w:w="1000" w:type="pct"/>
            <w:tcMar>
              <w:top w:w="120" w:type="dxa"/>
              <w:left w:w="120" w:type="dxa"/>
              <w:bottom w:w="120" w:type="dxa"/>
              <w:right w:w="120" w:type="dxa"/>
            </w:tcMar>
            <w:vAlign w:val="center"/>
            <w:hideMark/>
          </w:tcPr>
          <w:p w14:paraId="77F558AB" w14:textId="77777777" w:rsidR="00DD4F39" w:rsidRPr="00A407C1" w:rsidRDefault="00DD4F39" w:rsidP="00D4423D">
            <w:pPr>
              <w:keepLines/>
              <w:rPr>
                <w:rFonts w:eastAsia="Times New Roman"/>
                <w:sz w:val="19"/>
                <w:szCs w:val="20"/>
              </w:rPr>
            </w:pPr>
            <w:r w:rsidRPr="00A407C1">
              <w:rPr>
                <w:rFonts w:eastAsia="Times New Roman"/>
                <w:sz w:val="19"/>
                <w:szCs w:val="20"/>
              </w:rPr>
              <w:t>Physical-device test pending</w:t>
            </w:r>
          </w:p>
        </w:tc>
      </w:tr>
      <w:tr w:rsidR="00DD4F39" w:rsidRPr="00A407C1" w14:paraId="1650FA35" w14:textId="77777777" w:rsidTr="00D4423D">
        <w:trPr>
          <w:cantSplit/>
        </w:trPr>
        <w:tc>
          <w:tcPr>
            <w:tcW w:w="1000" w:type="pct"/>
            <w:tcMar>
              <w:top w:w="120" w:type="dxa"/>
              <w:left w:w="120" w:type="dxa"/>
              <w:bottom w:w="120" w:type="dxa"/>
              <w:right w:w="120" w:type="dxa"/>
            </w:tcMar>
            <w:vAlign w:val="center"/>
            <w:hideMark/>
          </w:tcPr>
          <w:p w14:paraId="2B145594" w14:textId="77777777" w:rsidR="00DD4F39" w:rsidRPr="00A407C1" w:rsidRDefault="00DD4F39" w:rsidP="00D4423D">
            <w:pPr>
              <w:keepLines/>
              <w:rPr>
                <w:rFonts w:eastAsia="Times New Roman"/>
                <w:sz w:val="19"/>
                <w:szCs w:val="20"/>
              </w:rPr>
            </w:pPr>
            <w:r w:rsidRPr="00A407C1">
              <w:rPr>
                <w:rFonts w:eastAsia="Times New Roman"/>
                <w:sz w:val="19"/>
                <w:szCs w:val="20"/>
              </w:rPr>
              <w:t>Mac computer</w:t>
            </w:r>
          </w:p>
        </w:tc>
        <w:tc>
          <w:tcPr>
            <w:tcW w:w="1000" w:type="pct"/>
            <w:tcMar>
              <w:top w:w="120" w:type="dxa"/>
              <w:left w:w="120" w:type="dxa"/>
              <w:bottom w:w="120" w:type="dxa"/>
              <w:right w:w="120" w:type="dxa"/>
            </w:tcMar>
            <w:vAlign w:val="center"/>
            <w:hideMark/>
          </w:tcPr>
          <w:p w14:paraId="4623C84F" w14:textId="77777777" w:rsidR="00DD4F39" w:rsidRPr="00A407C1" w:rsidRDefault="00DD4F39" w:rsidP="00D4423D">
            <w:pPr>
              <w:keepLines/>
              <w:rPr>
                <w:rFonts w:eastAsia="Times New Roman"/>
                <w:sz w:val="19"/>
                <w:szCs w:val="20"/>
              </w:rPr>
            </w:pPr>
            <w:r w:rsidRPr="00A407C1">
              <w:rPr>
                <w:rFonts w:eastAsia="Times New Roman"/>
                <w:sz w:val="19"/>
                <w:szCs w:val="20"/>
              </w:rPr>
              <w:t>Record model and macOS version; use Chrome as the platform reference.</w:t>
            </w:r>
          </w:p>
        </w:tc>
        <w:tc>
          <w:tcPr>
            <w:tcW w:w="1000" w:type="pct"/>
            <w:tcMar>
              <w:top w:w="120" w:type="dxa"/>
              <w:left w:w="120" w:type="dxa"/>
              <w:bottom w:w="120" w:type="dxa"/>
              <w:right w:w="120" w:type="dxa"/>
            </w:tcMar>
            <w:vAlign w:val="center"/>
            <w:hideMark/>
          </w:tcPr>
          <w:p w14:paraId="65C86BB8" w14:textId="77777777" w:rsidR="00DD4F39" w:rsidRPr="00A407C1" w:rsidRDefault="00DD4F39" w:rsidP="00D4423D">
            <w:pPr>
              <w:keepLines/>
              <w:rPr>
                <w:rFonts w:eastAsia="Times New Roman"/>
                <w:sz w:val="19"/>
                <w:szCs w:val="20"/>
              </w:rPr>
            </w:pPr>
            <w:r w:rsidRPr="00A407C1">
              <w:rPr>
                <w:rFonts w:eastAsia="Times New Roman"/>
                <w:sz w:val="19"/>
                <w:szCs w:val="20"/>
              </w:rPr>
              <w:t>Applicable desktop workflows, file selection and downloads remain usable.</w:t>
            </w:r>
          </w:p>
        </w:tc>
        <w:tc>
          <w:tcPr>
            <w:tcW w:w="1000" w:type="pct"/>
            <w:tcMar>
              <w:top w:w="120" w:type="dxa"/>
              <w:left w:w="120" w:type="dxa"/>
              <w:bottom w:w="120" w:type="dxa"/>
              <w:right w:w="120" w:type="dxa"/>
            </w:tcMar>
            <w:vAlign w:val="center"/>
            <w:hideMark/>
          </w:tcPr>
          <w:p w14:paraId="54D956B2" w14:textId="77777777" w:rsidR="00DD4F39" w:rsidRPr="00A407C1" w:rsidRDefault="00DD4F39" w:rsidP="00D4423D">
            <w:pPr>
              <w:keepLines/>
              <w:rPr>
                <w:rFonts w:eastAsia="Times New Roman"/>
                <w:sz w:val="19"/>
                <w:szCs w:val="20"/>
              </w:rPr>
            </w:pPr>
            <w:r w:rsidRPr="00A407C1">
              <w:rPr>
                <w:rFonts w:eastAsia="Times New Roman"/>
                <w:sz w:val="19"/>
                <w:szCs w:val="20"/>
              </w:rPr>
              <w:t>No physical Mac result was supplied.</w:t>
            </w:r>
          </w:p>
        </w:tc>
        <w:tc>
          <w:tcPr>
            <w:tcW w:w="1000" w:type="pct"/>
            <w:tcMar>
              <w:top w:w="120" w:type="dxa"/>
              <w:left w:w="120" w:type="dxa"/>
              <w:bottom w:w="120" w:type="dxa"/>
              <w:right w:w="120" w:type="dxa"/>
            </w:tcMar>
            <w:vAlign w:val="center"/>
            <w:hideMark/>
          </w:tcPr>
          <w:p w14:paraId="30DFD73D"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r>
      <w:tr w:rsidR="00DD4F39" w:rsidRPr="00A407C1" w14:paraId="20BDF9D7" w14:textId="77777777" w:rsidTr="00D4423D">
        <w:trPr>
          <w:cantSplit/>
        </w:trPr>
        <w:tc>
          <w:tcPr>
            <w:tcW w:w="1000" w:type="pct"/>
            <w:tcMar>
              <w:top w:w="120" w:type="dxa"/>
              <w:left w:w="120" w:type="dxa"/>
              <w:bottom w:w="120" w:type="dxa"/>
              <w:right w:w="120" w:type="dxa"/>
            </w:tcMar>
            <w:vAlign w:val="center"/>
            <w:hideMark/>
          </w:tcPr>
          <w:p w14:paraId="3B9B7BD3" w14:textId="77777777" w:rsidR="00DD4F39" w:rsidRPr="00A407C1" w:rsidRDefault="00DD4F39" w:rsidP="00D4423D">
            <w:pPr>
              <w:keepLines/>
              <w:rPr>
                <w:rFonts w:eastAsia="Times New Roman"/>
                <w:sz w:val="19"/>
                <w:szCs w:val="20"/>
              </w:rPr>
            </w:pPr>
            <w:r w:rsidRPr="00A407C1">
              <w:rPr>
                <w:rFonts w:eastAsia="Times New Roman"/>
                <w:sz w:val="19"/>
                <w:szCs w:val="20"/>
              </w:rPr>
              <w:lastRenderedPageBreak/>
              <w:t>Linux computer</w:t>
            </w:r>
          </w:p>
        </w:tc>
        <w:tc>
          <w:tcPr>
            <w:tcW w:w="1000" w:type="pct"/>
            <w:tcMar>
              <w:top w:w="120" w:type="dxa"/>
              <w:left w:w="120" w:type="dxa"/>
              <w:bottom w:w="120" w:type="dxa"/>
              <w:right w:w="120" w:type="dxa"/>
            </w:tcMar>
            <w:vAlign w:val="center"/>
            <w:hideMark/>
          </w:tcPr>
          <w:p w14:paraId="56EA2CCF" w14:textId="77777777" w:rsidR="00DD4F39" w:rsidRPr="00A407C1" w:rsidRDefault="00DD4F39" w:rsidP="00D4423D">
            <w:pPr>
              <w:keepLines/>
              <w:rPr>
                <w:rFonts w:eastAsia="Times New Roman"/>
                <w:sz w:val="19"/>
                <w:szCs w:val="20"/>
              </w:rPr>
            </w:pPr>
            <w:r w:rsidRPr="00A407C1">
              <w:rPr>
                <w:rFonts w:eastAsia="Times New Roman"/>
                <w:sz w:val="19"/>
                <w:szCs w:val="20"/>
              </w:rPr>
              <w:t>Record device and distribution/version; use the stated Chrome reference.</w:t>
            </w:r>
          </w:p>
        </w:tc>
        <w:tc>
          <w:tcPr>
            <w:tcW w:w="1000" w:type="pct"/>
            <w:tcMar>
              <w:top w:w="120" w:type="dxa"/>
              <w:left w:w="120" w:type="dxa"/>
              <w:bottom w:w="120" w:type="dxa"/>
              <w:right w:w="120" w:type="dxa"/>
            </w:tcMar>
            <w:vAlign w:val="center"/>
            <w:hideMark/>
          </w:tcPr>
          <w:p w14:paraId="70C5F543" w14:textId="77777777" w:rsidR="00DD4F39" w:rsidRPr="00A407C1" w:rsidRDefault="00DD4F39" w:rsidP="00D4423D">
            <w:pPr>
              <w:keepLines/>
              <w:rPr>
                <w:rFonts w:eastAsia="Times New Roman"/>
                <w:sz w:val="19"/>
                <w:szCs w:val="20"/>
              </w:rPr>
            </w:pPr>
            <w:r w:rsidRPr="00A407C1">
              <w:rPr>
                <w:rFonts w:eastAsia="Times New Roman"/>
                <w:sz w:val="19"/>
                <w:szCs w:val="20"/>
              </w:rPr>
              <w:t>Applicable desktop workflows preserve data and permissions and present readable output.</w:t>
            </w:r>
          </w:p>
        </w:tc>
        <w:tc>
          <w:tcPr>
            <w:tcW w:w="1000" w:type="pct"/>
            <w:tcMar>
              <w:top w:w="120" w:type="dxa"/>
              <w:left w:w="120" w:type="dxa"/>
              <w:bottom w:w="120" w:type="dxa"/>
              <w:right w:w="120" w:type="dxa"/>
            </w:tcMar>
            <w:vAlign w:val="center"/>
            <w:hideMark/>
          </w:tcPr>
          <w:p w14:paraId="755EF30A" w14:textId="77777777" w:rsidR="00DD4F39" w:rsidRPr="00A407C1" w:rsidRDefault="00DD4F39" w:rsidP="00D4423D">
            <w:pPr>
              <w:keepLines/>
              <w:rPr>
                <w:rFonts w:eastAsia="Times New Roman"/>
                <w:sz w:val="19"/>
                <w:szCs w:val="20"/>
              </w:rPr>
            </w:pPr>
            <w:r w:rsidRPr="00A407C1">
              <w:rPr>
                <w:rFonts w:eastAsia="Times New Roman"/>
                <w:sz w:val="19"/>
                <w:szCs w:val="20"/>
              </w:rPr>
              <w:t>No Linux device/environment result was supplied.</w:t>
            </w:r>
          </w:p>
        </w:tc>
        <w:tc>
          <w:tcPr>
            <w:tcW w:w="1000" w:type="pct"/>
            <w:tcMar>
              <w:top w:w="120" w:type="dxa"/>
              <w:left w:w="120" w:type="dxa"/>
              <w:bottom w:w="120" w:type="dxa"/>
              <w:right w:w="120" w:type="dxa"/>
            </w:tcMar>
            <w:vAlign w:val="center"/>
            <w:hideMark/>
          </w:tcPr>
          <w:p w14:paraId="569EAF75"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r>
      <w:tr w:rsidR="00DD4F39" w:rsidRPr="00A407C1" w14:paraId="254F670E" w14:textId="77777777" w:rsidTr="00D4423D">
        <w:trPr>
          <w:cantSplit/>
        </w:trPr>
        <w:tc>
          <w:tcPr>
            <w:tcW w:w="1000" w:type="pct"/>
            <w:tcMar>
              <w:top w:w="120" w:type="dxa"/>
              <w:left w:w="120" w:type="dxa"/>
              <w:bottom w:w="120" w:type="dxa"/>
              <w:right w:w="120" w:type="dxa"/>
            </w:tcMar>
            <w:vAlign w:val="center"/>
            <w:hideMark/>
          </w:tcPr>
          <w:p w14:paraId="33267AE2" w14:textId="77777777" w:rsidR="00DD4F39" w:rsidRPr="00A407C1" w:rsidRDefault="00DD4F39" w:rsidP="00D4423D">
            <w:pPr>
              <w:keepLines/>
              <w:rPr>
                <w:rFonts w:eastAsia="Times New Roman"/>
                <w:sz w:val="19"/>
                <w:szCs w:val="20"/>
              </w:rPr>
            </w:pPr>
            <w:r w:rsidRPr="00A407C1">
              <w:rPr>
                <w:rFonts w:eastAsia="Times New Roman"/>
                <w:sz w:val="19"/>
                <w:szCs w:val="20"/>
              </w:rPr>
              <w:t>Android phone</w:t>
            </w:r>
          </w:p>
        </w:tc>
        <w:tc>
          <w:tcPr>
            <w:tcW w:w="1000" w:type="pct"/>
            <w:tcMar>
              <w:top w:w="120" w:type="dxa"/>
              <w:left w:w="120" w:type="dxa"/>
              <w:bottom w:w="120" w:type="dxa"/>
              <w:right w:w="120" w:type="dxa"/>
            </w:tcMar>
            <w:vAlign w:val="center"/>
            <w:hideMark/>
          </w:tcPr>
          <w:p w14:paraId="6644F868" w14:textId="77777777" w:rsidR="00DD4F39" w:rsidRPr="00A407C1" w:rsidRDefault="00DD4F39" w:rsidP="00D4423D">
            <w:pPr>
              <w:keepLines/>
              <w:rPr>
                <w:rFonts w:eastAsia="Times New Roman"/>
                <w:sz w:val="19"/>
                <w:szCs w:val="20"/>
              </w:rPr>
            </w:pPr>
            <w:r w:rsidRPr="00A407C1">
              <w:rPr>
                <w:rFonts w:eastAsia="Times New Roman"/>
                <w:sz w:val="19"/>
                <w:szCs w:val="20"/>
              </w:rPr>
              <w:t>Record model, Android/Chrome versions, CSS viewport, orientation and touch/keyboard behavior.</w:t>
            </w:r>
          </w:p>
        </w:tc>
        <w:tc>
          <w:tcPr>
            <w:tcW w:w="1000" w:type="pct"/>
            <w:tcMar>
              <w:top w:w="120" w:type="dxa"/>
              <w:left w:w="120" w:type="dxa"/>
              <w:bottom w:w="120" w:type="dxa"/>
              <w:right w:w="120" w:type="dxa"/>
            </w:tcMar>
            <w:vAlign w:val="center"/>
            <w:hideMark/>
          </w:tcPr>
          <w:p w14:paraId="7EFA927B" w14:textId="77777777" w:rsidR="00DD4F39" w:rsidRPr="00A407C1" w:rsidRDefault="00DD4F39" w:rsidP="00D4423D">
            <w:pPr>
              <w:keepLines/>
              <w:rPr>
                <w:rFonts w:eastAsia="Times New Roman"/>
                <w:sz w:val="19"/>
                <w:szCs w:val="20"/>
              </w:rPr>
            </w:pPr>
            <w:r w:rsidRPr="00A407C1">
              <w:rPr>
                <w:rFonts w:eastAsia="Times New Roman"/>
                <w:sz w:val="19"/>
                <w:szCs w:val="20"/>
              </w:rPr>
              <w:t>Assess whether selected viewing and receipt-selection tasks are usable; document inaccessible controls or overflow.</w:t>
            </w:r>
          </w:p>
        </w:tc>
        <w:tc>
          <w:tcPr>
            <w:tcW w:w="1000" w:type="pct"/>
            <w:tcMar>
              <w:top w:w="120" w:type="dxa"/>
              <w:left w:w="120" w:type="dxa"/>
              <w:bottom w:w="120" w:type="dxa"/>
              <w:right w:w="120" w:type="dxa"/>
            </w:tcMar>
            <w:vAlign w:val="center"/>
            <w:hideMark/>
          </w:tcPr>
          <w:p w14:paraId="6DD27DAE" w14:textId="77777777" w:rsidR="00DD4F39" w:rsidRPr="00A407C1" w:rsidRDefault="00DD4F39" w:rsidP="00D4423D">
            <w:pPr>
              <w:keepLines/>
              <w:rPr>
                <w:rFonts w:eastAsia="Times New Roman"/>
                <w:sz w:val="19"/>
                <w:szCs w:val="20"/>
              </w:rPr>
            </w:pPr>
            <w:r w:rsidRPr="00A407C1">
              <w:rPr>
                <w:rFonts w:eastAsia="Times New Roman"/>
                <w:sz w:val="19"/>
                <w:szCs w:val="20"/>
              </w:rPr>
              <w:t>No real Android result was supplied. Phone coverage remains exploratory.</w:t>
            </w:r>
          </w:p>
        </w:tc>
        <w:tc>
          <w:tcPr>
            <w:tcW w:w="1000" w:type="pct"/>
            <w:tcMar>
              <w:top w:w="120" w:type="dxa"/>
              <w:left w:w="120" w:type="dxa"/>
              <w:bottom w:w="120" w:type="dxa"/>
              <w:right w:w="120" w:type="dxa"/>
            </w:tcMar>
            <w:vAlign w:val="center"/>
            <w:hideMark/>
          </w:tcPr>
          <w:p w14:paraId="3F2C65EF"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r>
      <w:tr w:rsidR="00DD4F39" w:rsidRPr="00A407C1" w14:paraId="79FD8386" w14:textId="77777777" w:rsidTr="00D4423D">
        <w:trPr>
          <w:cantSplit/>
        </w:trPr>
        <w:tc>
          <w:tcPr>
            <w:tcW w:w="1000" w:type="pct"/>
            <w:tcMar>
              <w:top w:w="120" w:type="dxa"/>
              <w:left w:w="120" w:type="dxa"/>
              <w:bottom w:w="120" w:type="dxa"/>
              <w:right w:w="120" w:type="dxa"/>
            </w:tcMar>
            <w:vAlign w:val="center"/>
            <w:hideMark/>
          </w:tcPr>
          <w:p w14:paraId="723146C5" w14:textId="77777777" w:rsidR="00DD4F39" w:rsidRPr="00A407C1" w:rsidRDefault="00DD4F39" w:rsidP="00D4423D">
            <w:pPr>
              <w:keepLines/>
              <w:rPr>
                <w:rFonts w:eastAsia="Times New Roman"/>
                <w:sz w:val="19"/>
                <w:szCs w:val="20"/>
              </w:rPr>
            </w:pPr>
            <w:r w:rsidRPr="00A407C1">
              <w:rPr>
                <w:rFonts w:eastAsia="Times New Roman"/>
                <w:sz w:val="19"/>
                <w:szCs w:val="20"/>
              </w:rPr>
              <w:t>iPhone</w:t>
            </w:r>
          </w:p>
        </w:tc>
        <w:tc>
          <w:tcPr>
            <w:tcW w:w="1000" w:type="pct"/>
            <w:tcMar>
              <w:top w:w="120" w:type="dxa"/>
              <w:left w:w="120" w:type="dxa"/>
              <w:bottom w:w="120" w:type="dxa"/>
              <w:right w:w="120" w:type="dxa"/>
            </w:tcMar>
            <w:vAlign w:val="center"/>
            <w:hideMark/>
          </w:tcPr>
          <w:p w14:paraId="6774E6BB" w14:textId="77777777" w:rsidR="00DD4F39" w:rsidRPr="00A407C1" w:rsidRDefault="00DD4F39" w:rsidP="00D4423D">
            <w:pPr>
              <w:keepLines/>
              <w:rPr>
                <w:rFonts w:eastAsia="Times New Roman"/>
                <w:sz w:val="19"/>
                <w:szCs w:val="20"/>
              </w:rPr>
            </w:pPr>
            <w:r w:rsidRPr="00A407C1">
              <w:rPr>
                <w:rFonts w:eastAsia="Times New Roman"/>
                <w:sz w:val="19"/>
                <w:szCs w:val="20"/>
              </w:rPr>
              <w:t>Record model, iOS/Safari versions, CSS viewport, orientation and touch/keyboard behavior.</w:t>
            </w:r>
          </w:p>
        </w:tc>
        <w:tc>
          <w:tcPr>
            <w:tcW w:w="1000" w:type="pct"/>
            <w:tcMar>
              <w:top w:w="120" w:type="dxa"/>
              <w:left w:w="120" w:type="dxa"/>
              <w:bottom w:w="120" w:type="dxa"/>
              <w:right w:w="120" w:type="dxa"/>
            </w:tcMar>
            <w:vAlign w:val="center"/>
            <w:hideMark/>
          </w:tcPr>
          <w:p w14:paraId="0AC474D2" w14:textId="77777777" w:rsidR="00DD4F39" w:rsidRPr="00A407C1" w:rsidRDefault="00DD4F39" w:rsidP="00D4423D">
            <w:pPr>
              <w:keepLines/>
              <w:rPr>
                <w:rFonts w:eastAsia="Times New Roman"/>
                <w:sz w:val="19"/>
                <w:szCs w:val="20"/>
              </w:rPr>
            </w:pPr>
            <w:r w:rsidRPr="00A407C1">
              <w:rPr>
                <w:rFonts w:eastAsia="Times New Roman"/>
                <w:sz w:val="19"/>
                <w:szCs w:val="20"/>
              </w:rPr>
              <w:t>Assess selected viewing and image-selection tasks without assuming desktop-equivalent workflow support.</w:t>
            </w:r>
          </w:p>
        </w:tc>
        <w:tc>
          <w:tcPr>
            <w:tcW w:w="1000" w:type="pct"/>
            <w:tcMar>
              <w:top w:w="120" w:type="dxa"/>
              <w:left w:w="120" w:type="dxa"/>
              <w:bottom w:w="120" w:type="dxa"/>
              <w:right w:w="120" w:type="dxa"/>
            </w:tcMar>
            <w:vAlign w:val="center"/>
            <w:hideMark/>
          </w:tcPr>
          <w:p w14:paraId="2DC24A72" w14:textId="77777777" w:rsidR="00DD4F39" w:rsidRPr="00A407C1" w:rsidRDefault="00DD4F39" w:rsidP="00D4423D">
            <w:pPr>
              <w:keepLines/>
              <w:rPr>
                <w:rFonts w:eastAsia="Times New Roman"/>
                <w:sz w:val="19"/>
                <w:szCs w:val="20"/>
              </w:rPr>
            </w:pPr>
            <w:r w:rsidRPr="00A407C1">
              <w:rPr>
                <w:rFonts w:eastAsia="Times New Roman"/>
                <w:sz w:val="19"/>
                <w:szCs w:val="20"/>
              </w:rPr>
              <w:t>No real iPhone result was supplied. Phone coverage remains exploratory.</w:t>
            </w:r>
          </w:p>
        </w:tc>
        <w:tc>
          <w:tcPr>
            <w:tcW w:w="1000" w:type="pct"/>
            <w:tcMar>
              <w:top w:w="120" w:type="dxa"/>
              <w:left w:w="120" w:type="dxa"/>
              <w:bottom w:w="120" w:type="dxa"/>
              <w:right w:w="120" w:type="dxa"/>
            </w:tcMar>
            <w:vAlign w:val="center"/>
            <w:hideMark/>
          </w:tcPr>
          <w:p w14:paraId="11AECD0F" w14:textId="77777777" w:rsidR="00DD4F39" w:rsidRPr="00A407C1" w:rsidRDefault="00DD4F39" w:rsidP="00D4423D">
            <w:pPr>
              <w:keepLines/>
              <w:rPr>
                <w:rFonts w:eastAsia="Times New Roman"/>
                <w:sz w:val="19"/>
                <w:szCs w:val="20"/>
              </w:rPr>
            </w:pPr>
            <w:r w:rsidRPr="00A407C1">
              <w:rPr>
                <w:rFonts w:eastAsia="Times New Roman"/>
                <w:sz w:val="19"/>
                <w:szCs w:val="20"/>
              </w:rPr>
              <w:t>Not yet tested</w:t>
            </w:r>
          </w:p>
        </w:tc>
      </w:tr>
    </w:tbl>
    <w:p w14:paraId="0DABAC09" w14:textId="77777777" w:rsidR="00B92BB1" w:rsidRPr="00EE14B9" w:rsidRDefault="00DD4F39" w:rsidP="00EE14B9">
      <w:pPr>
        <w:pStyle w:val="NormalWeb"/>
        <w:keepLines/>
        <w:rPr>
          <w:lang w:val="en"/>
        </w:rPr>
      </w:pPr>
      <w:r w:rsidRPr="00A407C1">
        <w:rPr>
          <w:lang w:val="en"/>
        </w:rPr>
        <w:t>Table [T04] records the available viewport evidence, while Table [T05] retains the physical-device and platform cases from the Chapter III plan. No additional physical-device results were supplied. Phone assessment remains exploratory; the current shared layout uses a 1,024-pixel minimum width, so complete phone usability must not be assumed [E5]. A physical-device pass requires observed completion of the selected tasks on the recorded hardware and software configuration. Device model, OS/browser versions, actual CSS viewport, display scale, zoom, input method and test date should accompany each result. Until those checks are executed, compatibility recommendations remain provisional.</w:t>
      </w:r>
    </w:p>
    <w:sectPr w:rsidR="00B92BB1" w:rsidRPr="00EE14B9" w:rsidSect="00DD4F39">
      <w:pgSz w:w="16838" w:h="11906" w:orient="landscape"/>
      <w:pgMar w:top="90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6752E"/>
    <w:multiLevelType w:val="multilevel"/>
    <w:tmpl w:val="A800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40"/>
    <w:rsid w:val="000441E8"/>
    <w:rsid w:val="000A1759"/>
    <w:rsid w:val="000D054F"/>
    <w:rsid w:val="00115CFD"/>
    <w:rsid w:val="00165B18"/>
    <w:rsid w:val="00566C8F"/>
    <w:rsid w:val="0061238F"/>
    <w:rsid w:val="007B0277"/>
    <w:rsid w:val="00835FC0"/>
    <w:rsid w:val="00921E73"/>
    <w:rsid w:val="00A407C1"/>
    <w:rsid w:val="00B24F40"/>
    <w:rsid w:val="00B51F0D"/>
    <w:rsid w:val="00B92BB1"/>
    <w:rsid w:val="00C37487"/>
    <w:rsid w:val="00DD4F39"/>
    <w:rsid w:val="00E5606E"/>
    <w:rsid w:val="00E8008C"/>
    <w:rsid w:val="00EE14B9"/>
    <w:rsid w:val="00F3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DF446"/>
  <w15:chartTrackingRefBased/>
  <w15:docId w15:val="{8F5EBACF-C07A-49FE-9CA6-17BF27C3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28"/>
      <w:szCs w:val="28"/>
    </w:rPr>
  </w:style>
  <w:style w:type="paragraph" w:styleId="Heading3">
    <w:name w:val="heading 3"/>
    <w:basedOn w:val="Normal"/>
    <w:link w:val="Heading3Char"/>
    <w:uiPriority w:val="9"/>
    <w:qFormat/>
    <w:pPr>
      <w:spacing w:before="100" w:beforeAutospacing="1"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000000"/>
      <w:kern w:val="36"/>
      <w:sz w:val="32"/>
      <w:szCs w:val="32"/>
    </w:rPr>
  </w:style>
  <w:style w:type="character" w:customStyle="1" w:styleId="Heading2Char">
    <w:name w:val="Heading 2 Char"/>
    <w:basedOn w:val="DefaultParagraphFont"/>
    <w:link w:val="Heading2"/>
    <w:uiPriority w:val="9"/>
    <w:rPr>
      <w:rFonts w:eastAsiaTheme="minorEastAsia"/>
      <w:b/>
      <w:bCs/>
      <w:color w:val="000000"/>
      <w:sz w:val="28"/>
      <w:szCs w:val="28"/>
    </w:rPr>
  </w:style>
  <w:style w:type="character" w:customStyle="1" w:styleId="Heading3Char">
    <w:name w:val="Heading 3 Char"/>
    <w:basedOn w:val="DefaultParagraphFont"/>
    <w:link w:val="Heading3"/>
    <w:uiPriority w:val="9"/>
    <w:rPr>
      <w:rFonts w:eastAsiaTheme="minorEastAsia"/>
      <w:b/>
      <w:bCs/>
      <w:color w:val="000000"/>
      <w:sz w:val="24"/>
      <w:szCs w:val="24"/>
    </w:rPr>
  </w:style>
  <w:style w:type="paragraph" w:customStyle="1" w:styleId="msonormal0">
    <w:name w:val="msonormal"/>
    <w:basedOn w:val="Normal"/>
    <w:pPr>
      <w:spacing w:after="160" w:line="360" w:lineRule="auto"/>
    </w:pPr>
  </w:style>
  <w:style w:type="paragraph" w:styleId="NormalWeb">
    <w:name w:val="Normal (Web)"/>
    <w:basedOn w:val="Normal"/>
    <w:uiPriority w:val="99"/>
    <w:unhideWhenUsed/>
    <w:pPr>
      <w:spacing w:after="160" w:line="360" w:lineRule="auto"/>
    </w:pPr>
  </w:style>
  <w:style w:type="paragraph" w:customStyle="1" w:styleId="screen-slot">
    <w:name w:val="screen-slot"/>
    <w:basedOn w:val="Normal"/>
    <w:pPr>
      <w:spacing w:before="100" w:beforeAutospacing="1" w:after="100" w:afterAutospacing="1"/>
    </w:pPr>
    <w:rPr>
      <w:i/>
      <w:iCs/>
      <w:color w:val="555555"/>
    </w:rPr>
  </w:style>
  <w:style w:type="paragraph" w:customStyle="1" w:styleId="figure-caption">
    <w:name w:val="figure-caption"/>
    <w:basedOn w:val="Normal"/>
    <w:pPr>
      <w:spacing w:before="100" w:beforeAutospacing="1" w:after="100" w:afterAutospacing="1"/>
      <w:jc w:val="center"/>
    </w:pPr>
    <w:rPr>
      <w:b/>
      <w:bCs/>
    </w:rPr>
  </w:style>
  <w:style w:type="paragraph" w:customStyle="1" w:styleId="table-caption">
    <w:name w:val="table-caption"/>
    <w:basedOn w:val="Normal"/>
    <w:pPr>
      <w:spacing w:before="100" w:beforeAutospacing="1" w:after="100" w:afterAutospacing="1"/>
    </w:pPr>
    <w:rPr>
      <w:b/>
      <w:bCs/>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rsid w:val="00B24F40"/>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B24F40"/>
    <w:rPr>
      <w:rFonts w:eastAsiaTheme="majorEastAsia"/>
      <w:color w:val="000000"/>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276671">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30</Pages>
  <Words>4727</Words>
  <Characters>26949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 Jayson Gallardo</cp:lastModifiedBy>
  <cp:revision>3</cp:revision>
  <dcterms:created xsi:type="dcterms:W3CDTF">2026-10-08T05:19:00Z</dcterms:created>
  <dcterms:modified xsi:type="dcterms:W3CDTF">2026-10-08T10:35:00Z</dcterms:modified>
</cp:coreProperties>
</file>