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2AC90" w14:textId="4847B42C" w:rsidR="009E5FCB" w:rsidRDefault="008A1527">
      <w:r>
        <w:rPr>
          <w:noProof/>
        </w:rPr>
        <w:drawing>
          <wp:inline distT="0" distB="0" distL="0" distR="0" wp14:anchorId="01D7E723" wp14:editId="01B021C0">
            <wp:extent cx="5787957" cy="4823301"/>
            <wp:effectExtent l="0" t="0" r="3810" b="3175"/>
            <wp:docPr id="1581389037" name="Picture 2" descr="A colorful dot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89037" name="Picture 2" descr="A colorful dots on a white background&#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6052671" cy="5043896"/>
                    </a:xfrm>
                    <a:prstGeom prst="rect">
                      <a:avLst/>
                    </a:prstGeom>
                  </pic:spPr>
                </pic:pic>
              </a:graphicData>
            </a:graphic>
          </wp:inline>
        </w:drawing>
      </w:r>
      <w:r>
        <w:rPr>
          <w:noProof/>
        </w:rPr>
        <w:drawing>
          <wp:inline distT="0" distB="0" distL="0" distR="0" wp14:anchorId="4EA8080B" wp14:editId="61A7E95B">
            <wp:extent cx="1974715" cy="1974715"/>
            <wp:effectExtent l="0" t="0" r="0" b="0"/>
            <wp:docPr id="1657768293" name="Picture 1" descr="A white oval sha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68293" name="Picture 1" descr="A white oval shaped objec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14140" cy="2014140"/>
                    </a:xfrm>
                    <a:prstGeom prst="rect">
                      <a:avLst/>
                    </a:prstGeom>
                  </pic:spPr>
                </pic:pic>
              </a:graphicData>
            </a:graphic>
          </wp:inline>
        </w:drawing>
      </w:r>
      <w:r>
        <w:rPr>
          <w:noProof/>
        </w:rPr>
        <w:drawing>
          <wp:inline distT="0" distB="0" distL="0" distR="0" wp14:anchorId="3B8D1D26" wp14:editId="6D2C9047">
            <wp:extent cx="1964433" cy="1964433"/>
            <wp:effectExtent l="0" t="0" r="4445" b="4445"/>
            <wp:docPr id="458734338" name="Picture 3" descr="A blurry image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34338" name="Picture 3" descr="A blurry image of a planet&#10;&#10;AI-generated content may be incorrect."/>
                    <pic:cNvPicPr/>
                  </pic:nvPicPr>
                  <pic:blipFill rotWithShape="1">
                    <a:blip r:embed="rId6" cstate="print">
                      <a:extLst>
                        <a:ext uri="{28A0092B-C50C-407E-A947-70E740481C1C}">
                          <a14:useLocalDpi xmlns:a14="http://schemas.microsoft.com/office/drawing/2010/main" val="0"/>
                        </a:ext>
                      </a:extLst>
                    </a:blip>
                    <a:srcRect/>
                    <a:stretch>
                      <a:fillRect/>
                    </a:stretch>
                  </pic:blipFill>
                  <pic:spPr bwMode="auto">
                    <a:xfrm>
                      <a:off x="0" y="0"/>
                      <a:ext cx="2032703" cy="203270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5F41EF9" wp14:editId="6CC21856">
            <wp:extent cx="1964987" cy="1964987"/>
            <wp:effectExtent l="0" t="0" r="3810" b="3810"/>
            <wp:docPr id="1169092603" name="Picture 4" descr="A close-up of a circ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92603" name="Picture 4" descr="A close-up of a circular objec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31065" cy="2031065"/>
                    </a:xfrm>
                    <a:prstGeom prst="rect">
                      <a:avLst/>
                    </a:prstGeom>
                  </pic:spPr>
                </pic:pic>
              </a:graphicData>
            </a:graphic>
          </wp:inline>
        </w:drawing>
      </w:r>
      <w:r>
        <w:rPr>
          <w:noProof/>
        </w:rPr>
        <w:drawing>
          <wp:inline distT="0" distB="0" distL="0" distR="0" wp14:anchorId="0F26E37A" wp14:editId="1043F005">
            <wp:extent cx="5787390" cy="1295979"/>
            <wp:effectExtent l="0" t="0" r="0" b="0"/>
            <wp:docPr id="173762812" name="Picture 5" descr="A line with a blue d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2812" name="Picture 5" descr="A line with a blue do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01815" cy="1343995"/>
                    </a:xfrm>
                    <a:prstGeom prst="rect">
                      <a:avLst/>
                    </a:prstGeom>
                  </pic:spPr>
                </pic:pic>
              </a:graphicData>
            </a:graphic>
          </wp:inline>
        </w:drawing>
      </w:r>
    </w:p>
    <w:p w14:paraId="2C97BEE7" w14:textId="195BAB2A" w:rsidR="008A1527" w:rsidRDefault="008A1527" w:rsidP="008A1527">
      <w:r>
        <w:lastRenderedPageBreak/>
        <w:t xml:space="preserve">The code matches the assignment’s mathematical workflows and required outputs. In Part 1 the data are centered, a 2×2 covariance is computed, and </w:t>
      </w:r>
      <w:proofErr w:type="spellStart"/>
      <w:proofErr w:type="gramStart"/>
      <w:r>
        <w:t>np.linalg</w:t>
      </w:r>
      <w:proofErr w:type="gramEnd"/>
      <w:r>
        <w:t>.eigh</w:t>
      </w:r>
      <w:proofErr w:type="spellEnd"/>
      <w:r>
        <w:t xml:space="preserve"> is used with eigenvalues reordered descending; the leading eigenvector aligns with </w:t>
      </w:r>
      <w:proofErr w:type="spellStart"/>
      <w:r>
        <w:t>sklearn’s</w:t>
      </w:r>
      <w:proofErr w:type="spellEnd"/>
      <w:r>
        <w:t xml:space="preserve"> PCA components up to sign, and the eigenvalues equal </w:t>
      </w:r>
      <w:proofErr w:type="spellStart"/>
      <w:r>
        <w:t>sklearn’s</w:t>
      </w:r>
      <w:proofErr w:type="spellEnd"/>
      <w:r>
        <w:t xml:space="preserve"> </w:t>
      </w:r>
      <w:proofErr w:type="spellStart"/>
      <w:r>
        <w:t>explained_variance</w:t>
      </w:r>
      <w:proofErr w:type="spellEnd"/>
      <w:r>
        <w:t xml:space="preserve">. The printed eigenvalue ratios equal </w:t>
      </w:r>
      <w:proofErr w:type="spellStart"/>
      <w:r>
        <w:t>explained_variance_ratio</w:t>
      </w:r>
      <w:proofErr w:type="spellEnd"/>
      <w:r>
        <w:t xml:space="preserve">, and the manual 1D projection </w:t>
      </w:r>
      <w:proofErr w:type="spellStart"/>
      <w:r>
        <w:t>Xc</w:t>
      </w:r>
      <w:proofErr w:type="spellEnd"/>
      <w:r>
        <w:t xml:space="preserve"> @ v1 matches </w:t>
      </w:r>
      <w:proofErr w:type="spellStart"/>
      <w:r>
        <w:t>x_pca</w:t>
      </w:r>
      <w:proofErr w:type="spellEnd"/>
      <w:proofErr w:type="gramStart"/>
      <w:r>
        <w:t>[:,</w:t>
      </w:r>
      <w:proofErr w:type="gramEnd"/>
      <w:r>
        <w:t>0] up to sign, confirming the derivation. The saved projection_1D.png shows the expected ordering/spread along the dominant variance direction, consistent with the original diagonal trend.</w:t>
      </w:r>
    </w:p>
    <w:p w14:paraId="64899457" w14:textId="54835EE3" w:rsidR="008A1527" w:rsidRDefault="008A1527" w:rsidP="008A1527">
      <w:r>
        <w:t>In Part 2 PCA(</w:t>
      </w:r>
      <w:proofErr w:type="spellStart"/>
      <w:r>
        <w:t>n_components</w:t>
      </w:r>
      <w:proofErr w:type="spellEnd"/>
      <w:r>
        <w:t xml:space="preserve">=2) on the 6000×784 MNIST matrix produces a 6000×2 embedding that clusters by digit in MNIST_PCA_2D.png. Reconstruction uses </w:t>
      </w:r>
      <w:proofErr w:type="spellStart"/>
      <w:r>
        <w:t>inverse_transform</w:t>
      </w:r>
      <w:proofErr w:type="spellEnd"/>
      <w:r>
        <w:t>, yielding MNIST_reconstructed_2PC.png that is a blurred but faithful low-rank approximation of MNIST_original.png, and selecting coordinates in PCA space generates MNIST_reconstructed_1_from_coord.png as expected. In Part 3 NMF (</w:t>
      </w:r>
      <w:proofErr w:type="spellStart"/>
      <w:r>
        <w:t>nndsvda</w:t>
      </w:r>
      <w:proofErr w:type="spellEnd"/>
      <w:r>
        <w:t xml:space="preserve"> </w:t>
      </w:r>
      <w:proofErr w:type="spellStart"/>
      <w:r>
        <w:t>init</w:t>
      </w:r>
      <w:proofErr w:type="spellEnd"/>
      <w:r>
        <w:t xml:space="preserve">, non-negative X) returns </w:t>
      </w:r>
      <w:proofErr w:type="gramStart"/>
      <w:r>
        <w:t>W,H</w:t>
      </w:r>
      <w:proofErr w:type="gramEnd"/>
      <w:r>
        <w:t xml:space="preserve">; rows of W are normalized to sum to 1, then averaged by clade. The TSV is alphabetically sorted by clade, ancestry columns are ordered by prevalence across clades, values are rounded to two decimals, and the file is saved as </w:t>
      </w:r>
      <w:proofErr w:type="spellStart"/>
      <w:r>
        <w:t>dogs_ancestry_summary.tsv</w:t>
      </w:r>
      <w:proofErr w:type="spellEnd"/>
      <w:r>
        <w:t>. Shapes, filenames, and prints match the specification, indicating correctness.</w:t>
      </w:r>
    </w:p>
    <w:sectPr w:rsidR="008A1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527"/>
    <w:rsid w:val="0014788B"/>
    <w:rsid w:val="00663B71"/>
    <w:rsid w:val="008A1527"/>
    <w:rsid w:val="009E5FCB"/>
    <w:rsid w:val="00A320FD"/>
    <w:rsid w:val="00B8766E"/>
    <w:rsid w:val="00FD5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8D266"/>
  <w15:chartTrackingRefBased/>
  <w15:docId w15:val="{2209D145-2210-F441-B568-209223494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527"/>
    <w:rPr>
      <w:rFonts w:eastAsiaTheme="majorEastAsia" w:cstheme="majorBidi"/>
      <w:color w:val="272727" w:themeColor="text1" w:themeTint="D8"/>
    </w:rPr>
  </w:style>
  <w:style w:type="paragraph" w:styleId="Title">
    <w:name w:val="Title"/>
    <w:basedOn w:val="Normal"/>
    <w:next w:val="Normal"/>
    <w:link w:val="TitleChar"/>
    <w:uiPriority w:val="10"/>
    <w:qFormat/>
    <w:rsid w:val="008A1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527"/>
    <w:pPr>
      <w:spacing w:before="160"/>
      <w:jc w:val="center"/>
    </w:pPr>
    <w:rPr>
      <w:i/>
      <w:iCs/>
      <w:color w:val="404040" w:themeColor="text1" w:themeTint="BF"/>
    </w:rPr>
  </w:style>
  <w:style w:type="character" w:customStyle="1" w:styleId="QuoteChar">
    <w:name w:val="Quote Char"/>
    <w:basedOn w:val="DefaultParagraphFont"/>
    <w:link w:val="Quote"/>
    <w:uiPriority w:val="29"/>
    <w:rsid w:val="008A1527"/>
    <w:rPr>
      <w:i/>
      <w:iCs/>
      <w:color w:val="404040" w:themeColor="text1" w:themeTint="BF"/>
    </w:rPr>
  </w:style>
  <w:style w:type="paragraph" w:styleId="ListParagraph">
    <w:name w:val="List Paragraph"/>
    <w:basedOn w:val="Normal"/>
    <w:uiPriority w:val="34"/>
    <w:qFormat/>
    <w:rsid w:val="008A1527"/>
    <w:pPr>
      <w:ind w:left="720"/>
      <w:contextualSpacing/>
    </w:pPr>
  </w:style>
  <w:style w:type="character" w:styleId="IntenseEmphasis">
    <w:name w:val="Intense Emphasis"/>
    <w:basedOn w:val="DefaultParagraphFont"/>
    <w:uiPriority w:val="21"/>
    <w:qFormat/>
    <w:rsid w:val="008A1527"/>
    <w:rPr>
      <w:i/>
      <w:iCs/>
      <w:color w:val="0F4761" w:themeColor="accent1" w:themeShade="BF"/>
    </w:rPr>
  </w:style>
  <w:style w:type="paragraph" w:styleId="IntenseQuote">
    <w:name w:val="Intense Quote"/>
    <w:basedOn w:val="Normal"/>
    <w:next w:val="Normal"/>
    <w:link w:val="IntenseQuoteChar"/>
    <w:uiPriority w:val="30"/>
    <w:qFormat/>
    <w:rsid w:val="008A1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527"/>
    <w:rPr>
      <w:i/>
      <w:iCs/>
      <w:color w:val="0F4761" w:themeColor="accent1" w:themeShade="BF"/>
    </w:rPr>
  </w:style>
  <w:style w:type="character" w:styleId="IntenseReference">
    <w:name w:val="Intense Reference"/>
    <w:basedOn w:val="DefaultParagraphFont"/>
    <w:uiPriority w:val="32"/>
    <w:qFormat/>
    <w:rsid w:val="008A15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Hunter Roukis</dc:creator>
  <cp:keywords/>
  <dc:description/>
  <cp:lastModifiedBy>Logan Hunter Roukis</cp:lastModifiedBy>
  <cp:revision>1</cp:revision>
  <dcterms:created xsi:type="dcterms:W3CDTF">2025-10-30T01:49:00Z</dcterms:created>
  <dcterms:modified xsi:type="dcterms:W3CDTF">2025-10-30T01:54:00Z</dcterms:modified>
</cp:coreProperties>
</file>