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Arial Unicode MS" w:hAnsi="Arial Unicode MS" w:eastAsia="Arial Unicode MS"/>
          <w:b/>
          <w:color w:val="007A75"/>
          <w:sz w:val="20"/>
        </w:rPr>
        <w:t>DESIGN BASELINE  ·  V1.0</w:t>
      </w:r>
    </w:p>
    <w:p>
      <w:pPr>
        <w:keepNext/>
        <w:spacing w:before="0" w:after="80"/>
      </w:pPr>
      <w:r>
        <w:rPr>
          <w:rFonts w:ascii="Arial Unicode MS" w:hAnsi="Arial Unicode MS" w:eastAsia="Arial Unicode MS"/>
          <w:b/>
          <w:color w:val="1F2B38"/>
          <w:sz w:val="52"/>
        </w:rPr>
        <w:t>Harness 与 Ops 设计理念</w:t>
      </w:r>
    </w:p>
    <w:p>
      <w:pPr>
        <w:spacing w:after="360"/>
      </w:pPr>
      <w:r>
        <w:rPr>
          <w:rFonts w:ascii="Arial Unicode MS" w:hAnsi="Arial Unicode MS" w:eastAsia="Arial Unicode MS"/>
          <w:color w:val="1F4E79"/>
          <w:sz w:val="28"/>
        </w:rPr>
        <w:t>从 Worktree 碎片到持续进化的工程经验层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设计理念与仓库规范说明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适用范围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自有工程、工具链与复杂第三方 Skills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核心结构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harness/&lt;target&gt;-ops/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更新日期</w:t>
            </w:r>
          </w:p>
        </w:tc>
        <w:tc>
          <w:tcPr>
            <w:tcW w:type="dxa" w:w="7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2026-07-11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2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color w:val="007A75"/>
              </w:rPr>
              <w:t xml:space="preserve">核心判断  </w:t>
            </w:r>
            <w:r>
              <w:rPr>
                <w:rFonts w:ascii="Arial Unicode MS" w:hAnsi="Arial Unicode MS" w:eastAsia="Arial Unicode MS"/>
                <w:color w:val="1F2B38"/>
              </w:rPr>
              <w:t>Harness 不是另一个文档文件夹，而是一套让 AI 先读经验、验证现实、解决问题并写回新经验的稳定协议；Ops 是这套协议面向某个具体工程或工具的运行实例。</w:t>
            </w:r>
          </w:p>
        </w:tc>
      </w:tr>
    </w:tbl>
    <w:p>
      <w:pPr>
        <w:spacing w:after="20"/>
      </w:pPr>
    </w:p>
    <w:p>
      <w:pPr>
        <w:spacing w:after="200" w:line="264" w:lineRule="auto"/>
        <w:pBdr>
          <w:bottom w:val="single" w:sz="8" w:space="8" w:color="1F4E79"/>
        </w:pBdr>
      </w:pPr>
      <w:r>
        <w:rPr>
          <w:rFonts w:ascii="Arial Unicode MS" w:hAnsi="Arial Unicode MS" w:eastAsia="Arial Unicode MS"/>
          <w:color w:val="1F2B38"/>
        </w:rPr>
        <w:t>这套设计要解决的不是“文档放在哪里”这么简单的问题，而是工程经验如何在不同会话、不同 Worktree、不同版本和不同 Agent 之间持续存在，并且始终能被当前真实运行态校正。</w:t>
      </w:r>
    </w:p>
    <w:p>
      <w:r>
        <w:br w:type="page"/>
      </w:r>
    </w:p>
    <w:p>
      <w:pPr>
        <w:pStyle w:val="Heading1"/>
      </w:pPr>
      <w:r>
        <w:t>一、两个名字，各自负责什么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Harness 是架构名。它强调“驾驭层”：在能力之外增加读取、路由、验证、写回和持续进化的约束。Ops 是实例名，是 Operations 的缩写，表示围绕一个目标对象的运行、维护、调试、适配和复盘。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概念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职责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典型内容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harness/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仓库级分类与稳定协议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创建规则、命名规则、经验分层和写回循环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&lt;target&gt;-ops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面向具体对象的可触发 Skill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问题路由、最佳实践、兼容性和复盘方法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SKILL.md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可分享、可版本化的通用层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触发条件、稳定流程、隐私边界和泛化结论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experience.local.md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本机实时事实层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路径、代理、拓扑、版本、错误、修复和验证证据</w:t>
            </w:r>
          </w:p>
        </w:tc>
      </w:tr>
    </w:tbl>
    <w:p>
      <w:pPr>
        <w:spacing w:after="20"/>
      </w:pPr>
    </w:p>
    <w:p>
      <w:pPr>
        <w:pStyle w:val="Heading1"/>
      </w:pPr>
      <w:r>
        <w:t>二、为什么不能只写 CLAUDE.md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CLAUDE.md 适合保存工程内、需要随代码版本化的稳定约定，但不适合承担持续变化的本机运行经验。尤其在频繁使用 Worktree 时，同一个工程会出现多个目录，每个目录都可能拥有不同版本的 CLAUDE.md。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经验跟随分支复制：同一个问题可能在多个 Worktree 重复排查。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本机事实难以版本化：路径、代理、登录态和机器拓扑不应进入公开 Git。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合并成本高：一次本地修复经验可能需要跨分支同步，容易遗漏或产生冲突。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事实容易过期：版本库里的旧结论可能继续被 Agent 当作当前运行态。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color w:val="007A75"/>
              </w:rPr>
              <w:t xml:space="preserve">设计取舍  </w:t>
            </w:r>
            <w:r>
              <w:rPr>
                <w:rFonts w:ascii="Arial Unicode MS" w:hAnsi="Arial Unicode MS" w:eastAsia="Arial Unicode MS"/>
                <w:color w:val="1F2B38"/>
              </w:rPr>
              <w:t>业务工程的 CLAUDE.md 继续管理“这个版本的代码应该怎样协作”；外部 Ops Skill 管理“这套工程在我的环境中怎样长期运行和维护”。</w:t>
            </w:r>
          </w:p>
        </w:tc>
      </w:tr>
    </w:tbl>
    <w:p>
      <w:pPr>
        <w:spacing w:after="20"/>
      </w:pPr>
    </w:p>
    <w:p>
      <w:pPr>
        <w:pStyle w:val="Heading1"/>
      </w:pPr>
      <w:r>
        <w:t>三、独立经验层怎样解决 Worktree 分叉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Ops Skill 放在独立的 jacky-skills/harness/ 中，不随被维护工程的 Worktree 复制。多个 Worktree 调用同一个已链接的 Ops Skill，读取同一份 experience.local.md；问题只需验证一次，后续会话即可复用。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360"/>
        <w:gridCol w:w="3000"/>
      </w:tblGrid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2"/>
              </w:rPr>
              <w:t>多个 Worktree</w:t>
              <w:br/>
            </w:r>
            <w:r>
              <w:rPr>
                <w:rFonts w:ascii="Arial Unicode MS" w:hAnsi="Arial Unicode MS" w:eastAsia="Arial Unicode MS"/>
                <w:color w:val="1F2B38"/>
                <w:sz w:val="19"/>
              </w:rPr>
              <w:t>代码和 CLAUDE.md 可以不同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2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007A75"/>
                <w:sz w:val="22"/>
              </w:rPr>
              <w:t>同一个 &lt;target&gt;-ops</w:t>
              <w:br/>
            </w:r>
            <w:r>
              <w:rPr>
                <w:rFonts w:ascii="Arial Unicode MS" w:hAnsi="Arial Unicode MS" w:eastAsia="Arial Unicode MS"/>
                <w:color w:val="1F2B38"/>
                <w:sz w:val="19"/>
              </w:rPr>
              <w:t>统一路由、验证和写回协议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2"/>
              </w:rPr>
              <w:t>一个本机经验源</w:t>
              <w:br/>
            </w:r>
            <w:r>
              <w:rPr>
                <w:rFonts w:ascii="Arial Unicode MS" w:hAnsi="Arial Unicode MS" w:eastAsia="Arial Unicode MS"/>
                <w:color w:val="1F2B38"/>
                <w:sz w:val="19"/>
              </w:rPr>
              <w:t>保存最近核实的真实结论</w:t>
            </w:r>
          </w:p>
        </w:tc>
      </w:tr>
    </w:tbl>
    <w:p>
      <w:pPr>
        <w:spacing w:after="20"/>
      </w:pPr>
    </w:p>
    <w:p>
      <w:pPr>
        <w:pStyle w:val="Heading1"/>
      </w:pPr>
      <w:r>
        <w:t>四、为什么第三方 Skills 也需要 Ops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复杂的第三方 Skill 通常只描述通用能力和理想环境。它可能有官方推荐组合、隐含前置条件和版本耦合，也可能在某台电脑上因网络、代理、浏览器、字体、缓存或运行时版本而“水土不服”。这些问题既不应该反复从零排查，也不应该直接写回或修改上游 Skill。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层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应该负责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不应该负责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官方 Skill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通用能力、官方工作流和版本化分发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用户私有路径、代理和单机故障历史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配套 Ops Skill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最佳实践、能力组合、兼容差异和已验证绕法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复制上游全部内容或长期维护私有分叉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本地经验文件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当前机器事实和带日期的复盘证据</w:t>
            </w:r>
          </w:p>
        </w:tc>
        <w:tc>
          <w:tcPr>
            <w:tcW w:type="dxa" w:w="37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未经验证就推广为通用规则</w:t>
            </w:r>
          </w:p>
        </w:tc>
      </w:tr>
    </w:tbl>
    <w:p>
      <w:pPr>
        <w:spacing w:after="20"/>
      </w:pPr>
    </w:p>
    <w:p>
      <w:pPr>
        <w:pStyle w:val="Heading1"/>
      </w:pPr>
      <w:r>
        <w:t>五、HyperFrames：第三方适配层的典型例子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HyperFrames 官方 Skills 负责视频创作、动画、渲染和工作流能力。hyperframes-ops 不替代这些能力，而是记录它们在本机怎样组合最稳、哪些环境条件不可缺、出现异常时应该先检查哪里。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最佳实践：官方多个 Skills 应按什么顺序组合，什么时候使用哪一层能力。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水土不服：Node、FFmpeg、浏览器、字体下载、代理和 OAuth 登录态造成的本机错误。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版本差异：官方命令、manifest、安装器或清理语义变化后，旧经验是否仍有效。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已验证绕法：具体修复动作、验证命令和最近核实日期。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4F2"/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/>
                <w:b/>
                <w:color w:val="007A75"/>
              </w:rPr>
              <w:t xml:space="preserve">不修改上游  </w:t>
            </w:r>
            <w:r>
              <w:rPr>
                <w:rFonts w:ascii="Arial Unicode MS" w:hAnsi="Arial Unicode MS" w:eastAsia="Arial Unicode MS"/>
                <w:color w:val="1F2B38"/>
              </w:rPr>
              <w:t>官方 Skills 保持可更新；本机差异留在 hyperframes-ops。上游升级后先重新验证，旧经验失效就明确标记或替换。</w:t>
            </w:r>
          </w:p>
        </w:tc>
      </w:tr>
    </w:tbl>
    <w:p>
      <w:pPr>
        <w:spacing w:after="20"/>
      </w:pPr>
    </w:p>
    <w:p>
      <w:pPr>
        <w:pStyle w:val="Heading1"/>
      </w:pPr>
      <w:r>
        <w:t>六、经验应该什么时候写、写到哪里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2300"/>
        <w:gridCol w:w="4410"/>
      </w:tblGrid>
      <w:tr>
        <w:trPr>
          <w:tblHeader w:val="true"/>
        </w:trP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发现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写入位置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判断标准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本机路径、代理、端口、机器或账号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experience.local.md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包含个人环境事实，不进入 Git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一次错误的现象、根因、处理和验证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experience.local.md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先作为带日期的本机复盘保存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第三方 Skill 的本机兼容问题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experience.local.md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可能随机器和上游版本变化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反复验证的通用最佳实践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SKILL.md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换一台机器仍成立，并能减少未来试错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详细但可分享的机制说明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references/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不应挤占 SKILL.md 的核心上下文</w:t>
            </w:r>
          </w:p>
        </w:tc>
      </w:tr>
      <w:tr>
        <w:tc>
          <w:tcPr>
            <w:tcW w:type="dxa" w:w="2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确定性、反复执行的修复动作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scripts/</w:t>
            </w:r>
          </w:p>
        </w:tc>
        <w:tc>
          <w:tcPr>
            <w:tcW w:type="dxa" w:w="44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脚本比每次临时重写更可靠</w:t>
            </w:r>
          </w:p>
        </w:tc>
      </w:tr>
    </w:tbl>
    <w:p>
      <w:pPr>
        <w:spacing w:after="20"/>
      </w:pPr>
    </w:p>
    <w:p>
      <w:pPr>
        <w:pStyle w:val="Heading1"/>
      </w:pPr>
      <w:r>
        <w:t>七、实时更新不是无条件追加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Ops Skill 需要在真实使用中及时更新，但“实时”不等于把所有猜测都写进去。写回必须发生在已有验证证据之后，并且要维护唯一、可判断的新旧关系。</w:t>
      </w:r>
    </w:p>
    <w:p>
      <w:pPr>
        <w:pStyle w:val="ListNumber"/>
      </w:pPr>
      <w:r>
        <w:rPr>
          <w:rFonts w:ascii="Arial Unicode MS" w:hAnsi="Arial Unicode MS" w:eastAsia="Arial Unicode MS"/>
          <w:color w:val="1F2B38"/>
        </w:rPr>
        <w:t>进入 Skill 后先读取本地经验，定位已有结论和最近验证时间。</w:t>
      </w:r>
    </w:p>
    <w:p>
      <w:pPr>
        <w:pStyle w:val="ListNumber"/>
      </w:pPr>
      <w:r>
        <w:rPr>
          <w:rFonts w:ascii="Arial Unicode MS" w:hAnsi="Arial Unicode MS" w:eastAsia="Arial Unicode MS"/>
          <w:color w:val="1F2B38"/>
        </w:rPr>
        <w:t>检查源码、日志或运行态，验证会漂移的事实。</w:t>
      </w:r>
    </w:p>
    <w:p>
      <w:pPr>
        <w:pStyle w:val="ListNumber"/>
      </w:pPr>
      <w:r>
        <w:rPr>
          <w:rFonts w:ascii="Arial Unicode MS" w:hAnsi="Arial Unicode MS" w:eastAsia="Arial Unicode MS"/>
          <w:color w:val="1F2B38"/>
        </w:rPr>
        <w:t>完成修复或最佳实践验证，保留最小可复现步骤和验收证据。</w:t>
      </w:r>
    </w:p>
    <w:p>
      <w:pPr>
        <w:pStyle w:val="ListNumber"/>
      </w:pPr>
      <w:r>
        <w:rPr>
          <w:rFonts w:ascii="Arial Unicode MS" w:hAnsi="Arial Unicode MS" w:eastAsia="Arial Unicode MS"/>
          <w:color w:val="1F2B38"/>
        </w:rPr>
        <w:t>当场写回 experience.local.md；若旧结论失效，直接标记或替换。</w:t>
      </w:r>
    </w:p>
    <w:p>
      <w:pPr>
        <w:pStyle w:val="ListNumber"/>
      </w:pPr>
      <w:r>
        <w:rPr>
          <w:rFonts w:ascii="Arial Unicode MS" w:hAnsi="Arial Unicode MS" w:eastAsia="Arial Unicode MS"/>
          <w:color w:val="1F2B38"/>
        </w:rPr>
        <w:t>只有跨环境仍成立的知识，才提炼进 SKILL.md 或 references/。</w:t>
      </w:r>
    </w:p>
    <w:p>
      <w:pPr>
        <w:pStyle w:val="Heading1"/>
      </w:pPr>
      <w:r>
        <w:t>八、标准目录和创建规则</w:t>
      </w:r>
    </w:p>
    <w:p>
      <w:pPr>
        <w:keepNext/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以后用户说“创建一个 harness skill”时，默认创建为：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212B"/>
          </w:tcPr>
          <w:p>
            <w:pPr>
              <w:spacing w:after="0"/>
            </w:pPr>
            <w:r>
              <w:rPr>
                <w:rFonts w:ascii="Menlo" w:hAnsi="Menlo" w:eastAsia="Arial Unicode MS"/>
                <w:color w:val="FFFFFF"/>
                <w:sz w:val="20"/>
              </w:rPr>
              <w:t>harness/&lt;target&gt;-ops/</w:t>
              <w:br/>
              <w:t>├── SKILL.md</w:t>
              <w:br/>
              <w:t>├── .gitignore</w:t>
              <w:br/>
              <w:t>└── experience.local.md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目录名与 frontmatter name 必须一致，并以 -ops 结尾。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不再创建 *-harness；harness 只作为顶层分类。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使用官方 skill-creator 创建或更新 Skill。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只有真实需要时才增加 scripts/、references/ 或 assets/。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设计理念和用户文档统一放在 docs/，不塞进单个 Skill。</w:t>
      </w:r>
    </w:p>
    <w:p>
      <w:pPr>
        <w:pStyle w:val="Heading1"/>
      </w:pPr>
      <w:r>
        <w:t>九、当前收敛结果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000"/>
        <w:gridCol w:w="3360"/>
      </w:tblGrid>
      <w:tr>
        <w:trPr>
          <w:tblHeader w:val="true"/>
        </w:trP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原位置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新位置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1F4E79"/>
                <w:sz w:val="21"/>
              </w:rPr>
              <w:t>定位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skills/happy-ops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harness/happy-ops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自有工程运行与拓扑经验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skills/opencli-harness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harness/opencli-ops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工具使用配方与 adapter 缺口经验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1F2B38"/>
                <w:sz w:val="21"/>
              </w:rPr>
              <w:t>skills/hyperframes-harness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harness/hyperframes-ops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color w:val="1F2B38"/>
                <w:sz w:val="21"/>
              </w:rPr>
              <w:t>第三方 Skills 最佳实践与本机适配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Arial Unicode MS" w:hAnsi="Arial Unicode MS" w:eastAsia="Arial Unicode MS"/>
          <w:color w:val="1F2B38"/>
        </w:rPr>
        <w:t>名称中包含 harness 但职责是评测、打分或基准测试的 Skill 不迁入本目录。例如 harness-benchmark 属于评测工具，而不是某个目标对象的 Ops 经验层。</w:t>
      </w:r>
    </w:p>
    <w:p>
      <w:pPr>
        <w:pStyle w:val="Heading1"/>
      </w:pPr>
      <w:r>
        <w:t>十、完成标准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新的 harness skill 能被稳定路由到 harness/&lt;target&gt;-ops/。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所有 Ops Skills 都能在工作前读取本地经验，在验证后写回。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本机私有事实不会进入 Git，可分享内容不依赖个人路径或秘密。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业务工程的多个 Worktree 不再各自维护一份重复经验。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第三方 Skills 可以继续升级，本机适配经验不会被覆盖或丢失。</w:t>
      </w:r>
    </w:p>
    <w:p>
      <w:pPr>
        <w:pStyle w:val="ListBullet"/>
      </w:pPr>
      <w:r>
        <w:rPr>
          <w:rFonts w:ascii="Arial Unicode MS" w:hAnsi="Arial Unicode MS" w:eastAsia="Arial Unicode MS"/>
          <w:color w:val="1F2B38"/>
        </w:rPr>
        <w:t>旧经验与当前运行态冲突时，以最近验证证据为准。</w:t>
      </w:r>
    </w:p>
    <w:p>
      <w:pPr>
        <w:spacing w:before="280" w:after="0"/>
        <w:jc w:val="center"/>
      </w:pPr>
      <w:r>
        <w:rPr>
          <w:rFonts w:ascii="Arial Unicode MS" w:hAnsi="Arial Unicode MS" w:eastAsia="Arial Unicode MS"/>
          <w:b/>
          <w:color w:val="007A75"/>
          <w:sz w:val="28"/>
        </w:rPr>
        <w:t>稳定的是协议，持续生长的是能力。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C6770"/>
        <w:sz w:val="17"/>
      </w:rPr>
      <w:t xml:space="preserve">jacky-skills · </w:t>
    </w:r>
    <w:r>
      <w:rPr>
        <w:rFonts w:ascii="Arial Unicode MS" w:hAnsi="Arial Unicode MS" w:eastAsia="Arial Unicode MS"/>
        <w:color w:val="5C6770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5C6770"/>
        <w:sz w:val="17"/>
      </w:rPr>
      <w:t>HARNESS OPS · DESIGN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B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7A7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Harness 与 Ops 设计理念</dc:title>
  <dc:subject>工程经验层、Worktree 与第三方 Skill 本机适配设计</dc:subject>
  <dc:creator>jacky-skills</dc:creator>
  <cp:keywords>Harness, Ops, Worktree, Skill, experience.local.md</cp:keywords>
  <dc:description>设计基线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