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CB4A6">
      <w:pPr>
        <w:pStyle w:val="25"/>
        <w:jc w:val="center"/>
        <w:outlineLvl w:val="0"/>
        <w:rPr>
          <w:b/>
          <w:sz w:val="48"/>
        </w:rPr>
      </w:pPr>
    </w:p>
    <w:p w14:paraId="0AE501F1">
      <w:pPr>
        <w:pStyle w:val="25"/>
        <w:jc w:val="center"/>
        <w:outlineLvl w:val="0"/>
        <w:rPr>
          <w:b/>
          <w:sz w:val="48"/>
        </w:rPr>
      </w:pPr>
    </w:p>
    <w:p w14:paraId="79B87403">
      <w:pPr>
        <w:pStyle w:val="25"/>
        <w:jc w:val="center"/>
        <w:outlineLvl w:val="0"/>
        <w:rPr>
          <w:b/>
          <w:sz w:val="48"/>
        </w:rPr>
      </w:pPr>
      <w:r>
        <w:rPr>
          <w:rFonts w:hint="eastAsia"/>
          <w:b/>
          <w:sz w:val="48"/>
        </w:rPr>
        <w:t>广州市白云区政务服务和数据管理局标准地址基准库建设项目</w:t>
      </w:r>
    </w:p>
    <w:p w14:paraId="4D37681B">
      <w:pPr>
        <w:rPr>
          <w:b/>
          <w:sz w:val="48"/>
        </w:rPr>
      </w:pPr>
    </w:p>
    <w:p w14:paraId="74A5B71E">
      <w:pPr>
        <w:rPr>
          <w:b/>
          <w:sz w:val="48"/>
        </w:rPr>
      </w:pPr>
    </w:p>
    <w:p w14:paraId="39B8320E">
      <w:pPr>
        <w:rPr>
          <w:b/>
          <w:sz w:val="48"/>
        </w:rPr>
      </w:pPr>
    </w:p>
    <w:p w14:paraId="48F7D622">
      <w:pPr>
        <w:rPr>
          <w:b/>
          <w:sz w:val="48"/>
        </w:rPr>
      </w:pPr>
    </w:p>
    <w:p w14:paraId="7B8A0738">
      <w:pPr>
        <w:rPr>
          <w:b/>
          <w:sz w:val="48"/>
        </w:rPr>
      </w:pPr>
    </w:p>
    <w:p w14:paraId="45854899">
      <w:pPr>
        <w:rPr>
          <w:b/>
          <w:sz w:val="48"/>
        </w:rPr>
      </w:pPr>
    </w:p>
    <w:p w14:paraId="262F8E4B">
      <w:pPr>
        <w:rPr>
          <w:b/>
          <w:sz w:val="48"/>
        </w:rPr>
      </w:pPr>
    </w:p>
    <w:p w14:paraId="333BCCB4">
      <w:pPr>
        <w:rPr>
          <w:b/>
          <w:sz w:val="48"/>
        </w:rPr>
      </w:pPr>
    </w:p>
    <w:p w14:paraId="37DC1755">
      <w:pPr>
        <w:rPr>
          <w:b/>
          <w:sz w:val="48"/>
        </w:rPr>
      </w:pPr>
    </w:p>
    <w:p w14:paraId="18DF3D7C">
      <w:pPr>
        <w:pStyle w:val="25"/>
        <w:jc w:val="center"/>
        <w:outlineLvl w:val="3"/>
      </w:pPr>
      <w:r>
        <w:rPr>
          <w:b/>
          <w:sz w:val="24"/>
        </w:rPr>
        <w:t>采购计划编号：440111-2025-04570</w:t>
      </w:r>
    </w:p>
    <w:p w14:paraId="3E9C748F">
      <w:pPr>
        <w:pStyle w:val="25"/>
        <w:jc w:val="center"/>
        <w:outlineLvl w:val="3"/>
      </w:pPr>
      <w:r>
        <w:rPr>
          <w:b/>
          <w:sz w:val="24"/>
        </w:rPr>
        <w:t>采购项目编号：CZ2025-1375</w:t>
      </w:r>
    </w:p>
    <w:p w14:paraId="4DED8767">
      <w:pPr>
        <w:pStyle w:val="25"/>
        <w:jc w:val="center"/>
        <w:outlineLvl w:val="3"/>
        <w:rPr>
          <w:b/>
          <w:sz w:val="24"/>
        </w:rPr>
      </w:pPr>
      <w:r>
        <w:rPr>
          <w:b/>
          <w:sz w:val="24"/>
        </w:rPr>
        <w:t>所投采购包：第 包</w:t>
      </w:r>
    </w:p>
    <w:p w14:paraId="32BDE9DD">
      <w:pPr>
        <w:pStyle w:val="25"/>
        <w:jc w:val="center"/>
        <w:outlineLvl w:val="3"/>
        <w:rPr>
          <w:b/>
          <w:sz w:val="24"/>
        </w:rPr>
      </w:pPr>
    </w:p>
    <w:p w14:paraId="085A99B1">
      <w:pPr>
        <w:pStyle w:val="25"/>
        <w:jc w:val="center"/>
        <w:outlineLvl w:val="3"/>
        <w:rPr>
          <w:b/>
          <w:sz w:val="24"/>
        </w:rPr>
      </w:pPr>
      <w:r>
        <w:rPr>
          <w:b/>
          <w:sz w:val="24"/>
        </w:rPr>
        <w:t>（投标人名称）</w:t>
      </w:r>
    </w:p>
    <w:p w14:paraId="2C40E39A">
      <w:pPr>
        <w:pStyle w:val="25"/>
        <w:jc w:val="center"/>
        <w:outlineLvl w:val="3"/>
        <w:rPr>
          <w:b/>
          <w:sz w:val="24"/>
        </w:rPr>
      </w:pPr>
    </w:p>
    <w:p w14:paraId="717D7890">
      <w:pPr>
        <w:pStyle w:val="25"/>
        <w:jc w:val="center"/>
        <w:outlineLvl w:val="3"/>
      </w:pPr>
      <w:r>
        <w:rPr>
          <w:b/>
          <w:sz w:val="24"/>
        </w:rPr>
        <w:t xml:space="preserve"> 年 月 日</w:t>
      </w:r>
    </w:p>
    <w:p w14:paraId="4B1BADA8">
      <w:pPr>
        <w:rPr>
          <w:b/>
          <w:sz w:val="48"/>
        </w:rPr>
      </w:pPr>
    </w:p>
    <w:p w14:paraId="607C7718">
      <w:pPr>
        <w:rPr>
          <w:b/>
          <w:sz w:val="48"/>
        </w:rPr>
      </w:pPr>
    </w:p>
    <w:p w14:paraId="458C8764">
      <w:pPr>
        <w:rPr>
          <w:b/>
          <w:sz w:val="48"/>
        </w:rPr>
      </w:pPr>
    </w:p>
    <w:p w14:paraId="455F8F5D">
      <w:pPr>
        <w:rPr>
          <w:b/>
          <w:sz w:val="48"/>
        </w:rPr>
      </w:pPr>
    </w:p>
    <w:p w14:paraId="55273405">
      <w:pPr>
        <w:rPr>
          <w:b/>
          <w:sz w:val="48"/>
        </w:rPr>
      </w:pPr>
    </w:p>
    <w:p w14:paraId="56C96295">
      <w:pPr>
        <w:jc w:val="center"/>
        <w:rPr>
          <w:b/>
          <w:sz w:val="24"/>
        </w:rPr>
      </w:pPr>
      <w:r>
        <w:rPr>
          <w:b/>
          <w:sz w:val="24"/>
        </w:rPr>
        <w:t>投标文件目录</w:t>
      </w:r>
    </w:p>
    <w:p w14:paraId="11EC338A">
      <w:pPr>
        <w:jc w:val="center"/>
        <w:rPr>
          <w:b/>
          <w:sz w:val="24"/>
        </w:rPr>
      </w:pPr>
    </w:p>
    <w:p w14:paraId="75EE7F0D">
      <w:pPr>
        <w:rPr>
          <w:b/>
          <w:sz w:val="48"/>
        </w:rPr>
      </w:pPr>
      <w:r>
        <w:rPr>
          <w:b/>
          <w:sz w:val="48"/>
        </w:rPr>
        <w:br w:type="page"/>
      </w:r>
    </w:p>
    <w:p w14:paraId="68C06081">
      <w:pPr>
        <w:pStyle w:val="2"/>
        <w:bidi w:val="0"/>
        <w:rPr>
          <w:rFonts w:hint="eastAsia" w:ascii="Arial" w:hAnsi="Arial" w:eastAsia="黑体" w:cs="Times New Roman"/>
          <w:bCs/>
          <w:lang w:val="en-US" w:eastAsia="zh-CN"/>
        </w:rPr>
      </w:pPr>
      <w:bookmarkStart w:id="0" w:name="_Toc558885291"/>
      <w:bookmarkStart w:id="1" w:name="_Toc827829798"/>
      <w:r>
        <w:rPr>
          <w:rFonts w:hint="eastAsia" w:ascii="Arial" w:hAnsi="Arial" w:cs="Times New Roman"/>
          <w:bCs/>
          <w:lang w:val="en-US" w:eastAsia="zh-CN"/>
        </w:rPr>
        <w:t>投标函</w:t>
      </w:r>
    </w:p>
    <w:p w14:paraId="6D45129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投标函</w:t>
      </w:r>
    </w:p>
    <w:p w14:paraId="4D4349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致：广州市政府采购中心</w:t>
      </w:r>
    </w:p>
    <w:p w14:paraId="0BFABB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你方组织的“广州市白云区政务服务和数据管理局标准地址基准库建设项目”项目的招标[采购项目编号为：CZ2025-1375]，我方愿参与投标。</w:t>
      </w:r>
    </w:p>
    <w:p w14:paraId="00A0F8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(投标人名称)作为投标人正式授权(授权代表全名,职务)代表我方全权处理有关本投标的一切事宜。</w:t>
      </w:r>
    </w:p>
    <w:p w14:paraId="1E4784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我方确认收到贵方提供的“广州市白云区政务服务和数据管理局标准地址基准库建设项目”项目的招标文件的全部内容。</w:t>
      </w:r>
    </w:p>
    <w:p w14:paraId="220105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我方已完全明白招标文件的所有条款要求，并申明如下：</w:t>
      </w:r>
    </w:p>
    <w:p w14:paraId="39BDD8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（一）按招标文件提供全部标的投标总价详见《开标一览表》。</w:t>
      </w:r>
    </w:p>
    <w:p w14:paraId="7D0523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二）本投标文件的有效期为从提交投标（响应）文件的截止之日起90日历天。在此提交的资格证明文件均至投标截止日有效，如有在投标有效期内失效的，我方承诺在中标后补齐一切手续，保证所有资格证明文件直至采购合同终止日有效。</w:t>
      </w:r>
    </w:p>
    <w:p w14:paraId="3913CE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（三）我方明白并同意，在规定的开标日之后，投标有效期之内撤销投标或中标后不按规定与采购人签订合同或不提交履约保证金, 则贵方将不予退还投标保证金。</w:t>
      </w:r>
    </w:p>
    <w:p w14:paraId="680C71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（四）我方愿意向贵方提供任何与本项报价有关的数据、情况和技术资料。若贵方需要，我方愿意提供我方作出的一切承诺的证明材料。</w:t>
      </w:r>
    </w:p>
    <w:p w14:paraId="71C997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（五）我方理解贵方不一定接受最低投标价或任何贵方可能收到的投标。</w:t>
      </w:r>
    </w:p>
    <w:p w14:paraId="5CC23C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（六）我方如果中标，将保证履行招标（采购）文件及其澄清、修改文件（如果有）以及投标（响应）文件中的全部责任和义务，按质、按量、按期完成《合同书》中的全部任务。</w:t>
      </w:r>
    </w:p>
    <w:p w14:paraId="5AC22B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（七）我方作为法律、财务和运作上独立于采购人、采购代理机构的投标人，在此保证所提交的所有文件和全部说明是真实的和正确的。</w:t>
      </w:r>
    </w:p>
    <w:p w14:paraId="36913E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（八）我方投标报价已包含应向知识产权所有权人支付的所有相关税费，并保证采购人在中国使用我方提供的标的时，如有第三方提出侵犯其知识产权主张的，责任由我方承担。</w:t>
      </w:r>
    </w:p>
    <w:p w14:paraId="3CD2BB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（九）我方接受采购人委托向贵方支付代理服务费，项目总报价已包含代理服务费，如果被确定为中标人，承诺向贵方足额支付。（若采购人支付代理服务费，则此条不适用）</w:t>
      </w:r>
    </w:p>
    <w:p w14:paraId="1F613E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（十）我方与其他投标人不存在单位负责人为同一人或者存在直接控股、管理关系。</w:t>
      </w:r>
    </w:p>
    <w:p w14:paraId="6CCA96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（十一）投标人未存在《政府采购法实施条例》第十八条第二款规定的情形：</w:t>
      </w:r>
    </w:p>
    <w:p w14:paraId="3E18B1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（1）对于除整体设计、规范编制或者项目管理、监理、检测等服务以外的采购项目:即未为本项目提供整体设计、规范编制或者项目管理、监理、检测等服务；</w:t>
      </w:r>
    </w:p>
    <w:p w14:paraId="7FB8E3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（2）对于整体设计、规范编制或者项目管理、监理、检测等服务的项目:即未成为本项目除前期整体设计、规范编制或者项目管理、监理、检测等服务以外的其它采购活动中标商(或成交商)；</w:t>
      </w:r>
    </w:p>
    <w:p w14:paraId="576C51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（3）对于设计施工一体化的项目:即未为本项目提供规范编制或者项目管理、监理、检测等服务。</w:t>
      </w:r>
    </w:p>
    <w:p w14:paraId="4D9284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（十二）我方承诺遵守《中华人民共和国民法典》有关规定和《中华人民共和国妇女权益保障法》中关于“劳动和社会保障权益”的有关要求。</w:t>
      </w:r>
    </w:p>
    <w:p w14:paraId="0D83AB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（十三）我方具备《中华人民共和国政府采购法》第二十二条规定的条件，声明如下：</w:t>
      </w:r>
    </w:p>
    <w:p w14:paraId="46389D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1）我方参加本项目政府采购活动前3年内在经营活动中没有以下违法记录；因违法经营被禁止参加政府采购活动的期限已届满；因违法经营受到刑事处罚或者责令停产停业、吊销许可证或者执照、较大数额罚款等行政处罚。</w:t>
      </w:r>
    </w:p>
    <w:p w14:paraId="0821DC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（2）我方符合法律、行政法规规定的其他条件。</w:t>
      </w:r>
    </w:p>
    <w:p w14:paraId="34454D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十四）如我方中标，将保证投标文件所提供的材料（包括需要年审、继续教育等完成后才能执业的行政许可、人员证书等情形），如果有效期未能覆盖项目（包组）合同履行期的，将提前按规定办理延期手续，确保合同顺利履行。</w:t>
      </w:r>
    </w:p>
    <w:p w14:paraId="24BC78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（十五）我方对在本函及投标文件中所作的所有承诺承担法律责任。</w:t>
      </w:r>
    </w:p>
    <w:p w14:paraId="40FBB4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（十六）以上内容如有虚假或与事实不符的，评标委员会可将我方做无效投标处理，我方愿意承担相应的法律责任。</w:t>
      </w:r>
    </w:p>
    <w:p w14:paraId="58E231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（十七）所有与本招标有关的函件请发往下列地址：</w:t>
      </w:r>
    </w:p>
    <w:p w14:paraId="1750A1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地 址：__________________邮政编码：__________________</w:t>
      </w:r>
    </w:p>
    <w:p w14:paraId="3D5CBC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电 话：__________________</w:t>
      </w:r>
    </w:p>
    <w:p w14:paraId="34065F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传 真：__________________电子邮箱：__________________</w:t>
      </w:r>
    </w:p>
    <w:p w14:paraId="46CF02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代表姓名：__________________职 务：__________________</w:t>
      </w:r>
    </w:p>
    <w:p w14:paraId="1B6CAE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投标人法定代表人（或法定代表人授权代表）签字或盖章：__________________</w:t>
      </w:r>
    </w:p>
    <w:p w14:paraId="4810EF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投标人名称（盖章）：__________________</w:t>
      </w:r>
    </w:p>
    <w:p w14:paraId="0E0005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sz w:val="24"/>
          <w:szCs w:val="24"/>
        </w:rPr>
        <w:t>日期： 年 月 日</w:t>
      </w:r>
    </w:p>
    <w:p w14:paraId="2D24553E">
      <w:pPr>
        <w:pStyle w:val="2"/>
        <w:bidi w:val="0"/>
        <w:rPr>
          <w:rFonts w:hint="eastAsia" w:ascii="Arial" w:hAnsi="Arial" w:eastAsia="黑体" w:cs="Times New Roman"/>
          <w:bCs/>
          <w:lang w:val="en-US" w:eastAsia="zh-CN"/>
        </w:rPr>
      </w:pPr>
      <w:r>
        <w:rPr>
          <w:rFonts w:hint="eastAsia" w:ascii="Arial" w:hAnsi="Arial" w:cs="Times New Roman"/>
          <w:bCs/>
          <w:lang w:val="en-US" w:eastAsia="zh-CN"/>
        </w:rPr>
        <w:t>开标一览表</w:t>
      </w:r>
    </w:p>
    <w:p w14:paraId="655757A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开标一览表</w:t>
      </w:r>
    </w:p>
    <w:p w14:paraId="346AF6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rPr>
          <w:sz w:val="24"/>
          <w:szCs w:val="24"/>
        </w:rPr>
        <w:br w:type="textWrapping"/>
      </w:r>
    </w:p>
    <w:p w14:paraId="0FE23E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采购项目编号：</w:t>
      </w:r>
    </w:p>
    <w:p w14:paraId="6246A3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项目名称：</w:t>
      </w:r>
    </w:p>
    <w:p w14:paraId="5381BC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投标人名称：</w:t>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783"/>
        <w:gridCol w:w="2539"/>
        <w:gridCol w:w="1661"/>
        <w:gridCol w:w="1661"/>
        <w:gridCol w:w="1661"/>
      </w:tblGrid>
      <w:tr w14:paraId="5AEF5FD1">
        <w:tc>
          <w:tcPr>
            <w:tcW w:w="783" w:type="dxa"/>
          </w:tcPr>
          <w:p w14:paraId="32CC7F50">
            <w:pPr>
              <w:pStyle w:val="25"/>
              <w:rPr>
                <w:rFonts w:hint="eastAsia" w:ascii="宋体" w:hAnsi="宋体" w:eastAsia="宋体" w:cs="宋体"/>
                <w:sz w:val="24"/>
                <w:szCs w:val="24"/>
              </w:rPr>
            </w:pPr>
            <w:r>
              <w:rPr>
                <w:rFonts w:hint="eastAsia" w:ascii="宋体" w:hAnsi="宋体" w:eastAsia="宋体" w:cs="宋体"/>
                <w:sz w:val="24"/>
                <w:szCs w:val="24"/>
              </w:rPr>
              <w:t>序号</w:t>
            </w:r>
          </w:p>
        </w:tc>
        <w:tc>
          <w:tcPr>
            <w:tcW w:w="2539" w:type="dxa"/>
          </w:tcPr>
          <w:p w14:paraId="2F63E7BF">
            <w:pPr>
              <w:pStyle w:val="25"/>
              <w:rPr>
                <w:rFonts w:hint="eastAsia" w:ascii="宋体" w:hAnsi="宋体" w:eastAsia="宋体" w:cs="宋体"/>
                <w:sz w:val="24"/>
                <w:szCs w:val="24"/>
              </w:rPr>
            </w:pPr>
            <w:r>
              <w:rPr>
                <w:rFonts w:hint="eastAsia" w:ascii="宋体" w:hAnsi="宋体" w:eastAsia="宋体" w:cs="宋体"/>
                <w:sz w:val="24"/>
                <w:szCs w:val="24"/>
              </w:rPr>
              <w:t>采购项目名称/采购包名称</w:t>
            </w:r>
          </w:p>
        </w:tc>
        <w:tc>
          <w:tcPr>
            <w:tcW w:w="1661" w:type="dxa"/>
          </w:tcPr>
          <w:p w14:paraId="6B8A1341">
            <w:pPr>
              <w:pStyle w:val="25"/>
              <w:rPr>
                <w:rFonts w:hint="eastAsia" w:ascii="宋体" w:hAnsi="宋体" w:eastAsia="宋体" w:cs="宋体"/>
                <w:sz w:val="24"/>
                <w:szCs w:val="24"/>
              </w:rPr>
            </w:pPr>
            <w:r>
              <w:rPr>
                <w:rFonts w:hint="eastAsia" w:ascii="宋体" w:hAnsi="宋体" w:eastAsia="宋体" w:cs="宋体"/>
                <w:sz w:val="24"/>
                <w:szCs w:val="24"/>
              </w:rPr>
              <w:t>投标报价（元/%）</w:t>
            </w:r>
          </w:p>
        </w:tc>
        <w:tc>
          <w:tcPr>
            <w:tcW w:w="1661" w:type="dxa"/>
          </w:tcPr>
          <w:p w14:paraId="15517C01">
            <w:pPr>
              <w:pStyle w:val="25"/>
              <w:rPr>
                <w:rFonts w:hint="eastAsia" w:ascii="宋体" w:hAnsi="宋体" w:eastAsia="宋体" w:cs="宋体"/>
                <w:sz w:val="24"/>
                <w:szCs w:val="24"/>
              </w:rPr>
            </w:pPr>
            <w:r>
              <w:rPr>
                <w:rFonts w:hint="eastAsia" w:ascii="宋体" w:hAnsi="宋体" w:eastAsia="宋体" w:cs="宋体"/>
                <w:sz w:val="24"/>
                <w:szCs w:val="24"/>
              </w:rPr>
              <w:t>交货或服务期</w:t>
            </w:r>
          </w:p>
        </w:tc>
        <w:tc>
          <w:tcPr>
            <w:tcW w:w="1661" w:type="dxa"/>
          </w:tcPr>
          <w:p w14:paraId="13B5B817">
            <w:pPr>
              <w:pStyle w:val="25"/>
              <w:rPr>
                <w:rFonts w:hint="eastAsia" w:ascii="宋体" w:hAnsi="宋体" w:eastAsia="宋体" w:cs="宋体"/>
                <w:sz w:val="24"/>
                <w:szCs w:val="24"/>
              </w:rPr>
            </w:pPr>
            <w:r>
              <w:rPr>
                <w:rFonts w:hint="eastAsia" w:ascii="宋体" w:hAnsi="宋体" w:eastAsia="宋体" w:cs="宋体"/>
                <w:sz w:val="24"/>
                <w:szCs w:val="24"/>
              </w:rPr>
              <w:t>交货或服务地点</w:t>
            </w:r>
          </w:p>
        </w:tc>
      </w:tr>
      <w:tr w14:paraId="286F4E4B">
        <w:tc>
          <w:tcPr>
            <w:tcW w:w="783" w:type="dxa"/>
          </w:tcPr>
          <w:p w14:paraId="0F360C57">
            <w:pPr>
              <w:pStyle w:val="25"/>
              <w:rPr>
                <w:rFonts w:hint="eastAsia" w:ascii="宋体" w:hAnsi="宋体" w:eastAsia="宋体" w:cs="宋体"/>
                <w:sz w:val="24"/>
                <w:szCs w:val="24"/>
              </w:rPr>
            </w:pPr>
            <w:r>
              <w:rPr>
                <w:rFonts w:hint="eastAsia" w:ascii="宋体" w:hAnsi="宋体" w:eastAsia="宋体" w:cs="宋体"/>
                <w:sz w:val="24"/>
                <w:szCs w:val="24"/>
              </w:rPr>
              <w:t xml:space="preserve"> 1</w:t>
            </w:r>
          </w:p>
        </w:tc>
        <w:tc>
          <w:tcPr>
            <w:tcW w:w="2539" w:type="dxa"/>
          </w:tcPr>
          <w:p w14:paraId="44B87620">
            <w:pPr>
              <w:rPr>
                <w:rFonts w:hint="eastAsia" w:ascii="宋体" w:hAnsi="宋体" w:eastAsia="宋体" w:cs="宋体"/>
                <w:sz w:val="24"/>
                <w:szCs w:val="24"/>
              </w:rPr>
            </w:pPr>
          </w:p>
        </w:tc>
        <w:tc>
          <w:tcPr>
            <w:tcW w:w="1661" w:type="dxa"/>
          </w:tcPr>
          <w:p w14:paraId="6AB94DAD">
            <w:pPr>
              <w:rPr>
                <w:rFonts w:hint="eastAsia" w:ascii="宋体" w:hAnsi="宋体" w:eastAsia="宋体" w:cs="宋体"/>
                <w:sz w:val="24"/>
                <w:szCs w:val="24"/>
              </w:rPr>
            </w:pPr>
          </w:p>
        </w:tc>
        <w:tc>
          <w:tcPr>
            <w:tcW w:w="1661" w:type="dxa"/>
          </w:tcPr>
          <w:p w14:paraId="7940A834">
            <w:pPr>
              <w:rPr>
                <w:rFonts w:hint="eastAsia" w:ascii="宋体" w:hAnsi="宋体" w:eastAsia="宋体" w:cs="宋体"/>
                <w:sz w:val="24"/>
                <w:szCs w:val="24"/>
              </w:rPr>
            </w:pPr>
          </w:p>
        </w:tc>
        <w:tc>
          <w:tcPr>
            <w:tcW w:w="1661" w:type="dxa"/>
          </w:tcPr>
          <w:p w14:paraId="373A4BC6">
            <w:pPr>
              <w:rPr>
                <w:rFonts w:hint="eastAsia" w:ascii="宋体" w:hAnsi="宋体" w:eastAsia="宋体" w:cs="宋体"/>
                <w:sz w:val="24"/>
                <w:szCs w:val="24"/>
              </w:rPr>
            </w:pPr>
          </w:p>
        </w:tc>
      </w:tr>
    </w:tbl>
    <w:p w14:paraId="143BF9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投标人签章：__________________</w:t>
      </w:r>
    </w:p>
    <w:p w14:paraId="30875B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sz w:val="24"/>
          <w:szCs w:val="24"/>
        </w:rPr>
        <w:t>日期： 年 月 日</w:t>
      </w:r>
    </w:p>
    <w:p w14:paraId="5782A212">
      <w:pPr>
        <w:pStyle w:val="2"/>
        <w:bidi w:val="0"/>
        <w:rPr>
          <w:rFonts w:hint="eastAsia" w:ascii="Arial" w:hAnsi="Arial" w:cs="Times New Roman"/>
          <w:bCs/>
          <w:lang w:val="en-US" w:eastAsia="zh-CN"/>
        </w:rPr>
      </w:pPr>
      <w:r>
        <w:rPr>
          <w:rFonts w:hint="eastAsia" w:ascii="Arial" w:hAnsi="Arial" w:cs="Times New Roman"/>
          <w:bCs/>
          <w:lang w:val="en-US" w:eastAsia="zh-CN"/>
        </w:rPr>
        <w:t>分项报价表</w:t>
      </w:r>
    </w:p>
    <w:p w14:paraId="71FFBE9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分项报价表</w:t>
      </w:r>
    </w:p>
    <w:p w14:paraId="6A4186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rPr>
          <w:sz w:val="24"/>
          <w:szCs w:val="24"/>
        </w:rPr>
        <w:br w:type="textWrapping"/>
      </w:r>
    </w:p>
    <w:p w14:paraId="29EFE3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采购项目编号：</w:t>
      </w:r>
    </w:p>
    <w:p w14:paraId="700277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项目名称：</w:t>
      </w:r>
    </w:p>
    <w:p w14:paraId="21F7A4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投标人名称：</w:t>
      </w:r>
    </w:p>
    <w:p w14:paraId="1A8F66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采购包：</w:t>
      </w:r>
    </w:p>
    <w:p w14:paraId="69557D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货币及单位：人民币/元</w:t>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57CD587D">
        <w:tc>
          <w:tcPr>
            <w:tcW w:w="831" w:type="dxa"/>
          </w:tcPr>
          <w:p w14:paraId="79200228">
            <w:pPr>
              <w:pStyle w:val="25"/>
              <w:rPr>
                <w:rFonts w:hint="eastAsia" w:ascii="宋体" w:hAnsi="宋体" w:eastAsia="宋体" w:cs="宋体"/>
                <w:sz w:val="24"/>
                <w:szCs w:val="24"/>
              </w:rPr>
            </w:pPr>
            <w:r>
              <w:rPr>
                <w:rFonts w:hint="eastAsia" w:ascii="宋体" w:hAnsi="宋体" w:eastAsia="宋体" w:cs="宋体"/>
                <w:sz w:val="24"/>
                <w:szCs w:val="24"/>
              </w:rPr>
              <w:t>品目号</w:t>
            </w:r>
          </w:p>
        </w:tc>
        <w:tc>
          <w:tcPr>
            <w:tcW w:w="831" w:type="dxa"/>
          </w:tcPr>
          <w:p w14:paraId="7CB7B73D">
            <w:pPr>
              <w:pStyle w:val="25"/>
              <w:rPr>
                <w:rFonts w:hint="eastAsia" w:ascii="宋体" w:hAnsi="宋体" w:eastAsia="宋体" w:cs="宋体"/>
                <w:sz w:val="24"/>
                <w:szCs w:val="24"/>
              </w:rPr>
            </w:pPr>
            <w:r>
              <w:rPr>
                <w:rFonts w:hint="eastAsia" w:ascii="宋体" w:hAnsi="宋体" w:eastAsia="宋体" w:cs="宋体"/>
                <w:sz w:val="24"/>
                <w:szCs w:val="24"/>
              </w:rPr>
              <w:t>序号</w:t>
            </w:r>
          </w:p>
        </w:tc>
        <w:tc>
          <w:tcPr>
            <w:tcW w:w="831" w:type="dxa"/>
          </w:tcPr>
          <w:p w14:paraId="31C92D7C">
            <w:pPr>
              <w:pStyle w:val="25"/>
              <w:rPr>
                <w:rFonts w:hint="eastAsia" w:ascii="宋体" w:hAnsi="宋体" w:eastAsia="宋体" w:cs="宋体"/>
                <w:sz w:val="24"/>
                <w:szCs w:val="24"/>
              </w:rPr>
            </w:pPr>
            <w:r>
              <w:rPr>
                <w:rFonts w:hint="eastAsia" w:ascii="宋体" w:hAnsi="宋体" w:eastAsia="宋体" w:cs="宋体"/>
                <w:sz w:val="24"/>
                <w:szCs w:val="24"/>
              </w:rPr>
              <w:t>货物名称</w:t>
            </w:r>
          </w:p>
        </w:tc>
        <w:tc>
          <w:tcPr>
            <w:tcW w:w="831" w:type="dxa"/>
          </w:tcPr>
          <w:p w14:paraId="042880AD">
            <w:pPr>
              <w:pStyle w:val="25"/>
              <w:rPr>
                <w:rFonts w:hint="eastAsia" w:ascii="宋体" w:hAnsi="宋体" w:eastAsia="宋体" w:cs="宋体"/>
                <w:sz w:val="24"/>
                <w:szCs w:val="24"/>
              </w:rPr>
            </w:pPr>
            <w:r>
              <w:rPr>
                <w:rFonts w:hint="eastAsia" w:ascii="宋体" w:hAnsi="宋体" w:eastAsia="宋体" w:cs="宋体"/>
                <w:sz w:val="24"/>
                <w:szCs w:val="24"/>
              </w:rPr>
              <w:t>规格型号</w:t>
            </w:r>
          </w:p>
        </w:tc>
        <w:tc>
          <w:tcPr>
            <w:tcW w:w="831" w:type="dxa"/>
          </w:tcPr>
          <w:p w14:paraId="34A8AA81">
            <w:pPr>
              <w:pStyle w:val="25"/>
              <w:rPr>
                <w:rFonts w:hint="eastAsia" w:ascii="宋体" w:hAnsi="宋体" w:eastAsia="宋体" w:cs="宋体"/>
                <w:sz w:val="24"/>
                <w:szCs w:val="24"/>
              </w:rPr>
            </w:pPr>
            <w:r>
              <w:rPr>
                <w:rFonts w:hint="eastAsia" w:ascii="宋体" w:hAnsi="宋体" w:eastAsia="宋体" w:cs="宋体"/>
                <w:sz w:val="24"/>
                <w:szCs w:val="24"/>
              </w:rPr>
              <w:t>品牌</w:t>
            </w:r>
          </w:p>
        </w:tc>
        <w:tc>
          <w:tcPr>
            <w:tcW w:w="831" w:type="dxa"/>
          </w:tcPr>
          <w:p w14:paraId="56927250">
            <w:pPr>
              <w:pStyle w:val="25"/>
              <w:rPr>
                <w:rFonts w:hint="eastAsia" w:ascii="宋体" w:hAnsi="宋体" w:eastAsia="宋体" w:cs="宋体"/>
                <w:sz w:val="24"/>
                <w:szCs w:val="24"/>
              </w:rPr>
            </w:pPr>
            <w:r>
              <w:rPr>
                <w:rFonts w:hint="eastAsia" w:ascii="宋体" w:hAnsi="宋体" w:eastAsia="宋体" w:cs="宋体"/>
                <w:sz w:val="24"/>
                <w:szCs w:val="24"/>
              </w:rPr>
              <w:t>产地</w:t>
            </w:r>
          </w:p>
        </w:tc>
        <w:tc>
          <w:tcPr>
            <w:tcW w:w="831" w:type="dxa"/>
          </w:tcPr>
          <w:p w14:paraId="6E7ECBBC">
            <w:pPr>
              <w:pStyle w:val="25"/>
              <w:rPr>
                <w:rFonts w:hint="eastAsia" w:ascii="宋体" w:hAnsi="宋体" w:eastAsia="宋体" w:cs="宋体"/>
                <w:sz w:val="24"/>
                <w:szCs w:val="24"/>
              </w:rPr>
            </w:pPr>
            <w:r>
              <w:rPr>
                <w:rFonts w:hint="eastAsia" w:ascii="宋体" w:hAnsi="宋体" w:eastAsia="宋体" w:cs="宋体"/>
                <w:sz w:val="24"/>
                <w:szCs w:val="24"/>
              </w:rPr>
              <w:t>制造商名称</w:t>
            </w:r>
          </w:p>
        </w:tc>
        <w:tc>
          <w:tcPr>
            <w:tcW w:w="831" w:type="dxa"/>
          </w:tcPr>
          <w:p w14:paraId="68B4B446">
            <w:pPr>
              <w:pStyle w:val="25"/>
              <w:rPr>
                <w:rFonts w:hint="eastAsia" w:ascii="宋体" w:hAnsi="宋体" w:eastAsia="宋体" w:cs="宋体"/>
                <w:sz w:val="24"/>
                <w:szCs w:val="24"/>
              </w:rPr>
            </w:pPr>
            <w:r>
              <w:rPr>
                <w:rFonts w:hint="eastAsia" w:ascii="宋体" w:hAnsi="宋体" w:eastAsia="宋体" w:cs="宋体"/>
                <w:sz w:val="24"/>
                <w:szCs w:val="24"/>
              </w:rPr>
              <w:t>单价</w:t>
            </w:r>
          </w:p>
        </w:tc>
        <w:tc>
          <w:tcPr>
            <w:tcW w:w="831" w:type="dxa"/>
          </w:tcPr>
          <w:p w14:paraId="60F8B783">
            <w:pPr>
              <w:pStyle w:val="25"/>
              <w:rPr>
                <w:rFonts w:hint="eastAsia" w:ascii="宋体" w:hAnsi="宋体" w:eastAsia="宋体" w:cs="宋体"/>
                <w:sz w:val="24"/>
                <w:szCs w:val="24"/>
              </w:rPr>
            </w:pPr>
            <w:r>
              <w:rPr>
                <w:rFonts w:hint="eastAsia" w:ascii="宋体" w:hAnsi="宋体" w:eastAsia="宋体" w:cs="宋体"/>
                <w:sz w:val="24"/>
                <w:szCs w:val="24"/>
              </w:rPr>
              <w:t>数量</w:t>
            </w:r>
          </w:p>
        </w:tc>
        <w:tc>
          <w:tcPr>
            <w:tcW w:w="831" w:type="dxa"/>
          </w:tcPr>
          <w:p w14:paraId="6F973D44">
            <w:pPr>
              <w:pStyle w:val="25"/>
              <w:rPr>
                <w:rFonts w:hint="eastAsia" w:ascii="宋体" w:hAnsi="宋体" w:eastAsia="宋体" w:cs="宋体"/>
                <w:sz w:val="24"/>
                <w:szCs w:val="24"/>
              </w:rPr>
            </w:pPr>
            <w:r>
              <w:rPr>
                <w:rFonts w:hint="eastAsia" w:ascii="宋体" w:hAnsi="宋体" w:eastAsia="宋体" w:cs="宋体"/>
                <w:sz w:val="24"/>
                <w:szCs w:val="24"/>
              </w:rPr>
              <w:t>总价</w:t>
            </w:r>
          </w:p>
        </w:tc>
      </w:tr>
      <w:tr w14:paraId="1116678F">
        <w:tc>
          <w:tcPr>
            <w:tcW w:w="831" w:type="dxa"/>
          </w:tcPr>
          <w:p w14:paraId="2BF92AC1">
            <w:pPr>
              <w:pStyle w:val="25"/>
              <w:rPr>
                <w:rFonts w:hint="eastAsia" w:ascii="宋体" w:hAnsi="宋体" w:eastAsia="宋体" w:cs="宋体"/>
                <w:sz w:val="24"/>
                <w:szCs w:val="24"/>
              </w:rPr>
            </w:pPr>
            <w:r>
              <w:rPr>
                <w:rFonts w:hint="eastAsia" w:ascii="宋体" w:hAnsi="宋体" w:eastAsia="宋体" w:cs="宋体"/>
                <w:sz w:val="24"/>
                <w:szCs w:val="24"/>
              </w:rPr>
              <w:t xml:space="preserve"> 1</w:t>
            </w:r>
          </w:p>
        </w:tc>
        <w:tc>
          <w:tcPr>
            <w:tcW w:w="831" w:type="dxa"/>
          </w:tcPr>
          <w:p w14:paraId="0EAF067F">
            <w:pPr>
              <w:rPr>
                <w:rFonts w:hint="eastAsia" w:ascii="宋体" w:hAnsi="宋体" w:eastAsia="宋体" w:cs="宋体"/>
                <w:sz w:val="24"/>
                <w:szCs w:val="24"/>
              </w:rPr>
            </w:pPr>
          </w:p>
        </w:tc>
        <w:tc>
          <w:tcPr>
            <w:tcW w:w="831" w:type="dxa"/>
          </w:tcPr>
          <w:p w14:paraId="6735543F">
            <w:pPr>
              <w:rPr>
                <w:rFonts w:hint="eastAsia" w:ascii="宋体" w:hAnsi="宋体" w:eastAsia="宋体" w:cs="宋体"/>
                <w:sz w:val="24"/>
                <w:szCs w:val="24"/>
              </w:rPr>
            </w:pPr>
          </w:p>
        </w:tc>
        <w:tc>
          <w:tcPr>
            <w:tcW w:w="831" w:type="dxa"/>
          </w:tcPr>
          <w:p w14:paraId="22559230">
            <w:pPr>
              <w:rPr>
                <w:rFonts w:hint="eastAsia" w:ascii="宋体" w:hAnsi="宋体" w:eastAsia="宋体" w:cs="宋体"/>
                <w:sz w:val="24"/>
                <w:szCs w:val="24"/>
              </w:rPr>
            </w:pPr>
          </w:p>
        </w:tc>
        <w:tc>
          <w:tcPr>
            <w:tcW w:w="831" w:type="dxa"/>
          </w:tcPr>
          <w:p w14:paraId="1BD9CEAE">
            <w:pPr>
              <w:rPr>
                <w:rFonts w:hint="eastAsia" w:ascii="宋体" w:hAnsi="宋体" w:eastAsia="宋体" w:cs="宋体"/>
                <w:sz w:val="24"/>
                <w:szCs w:val="24"/>
              </w:rPr>
            </w:pPr>
          </w:p>
        </w:tc>
        <w:tc>
          <w:tcPr>
            <w:tcW w:w="831" w:type="dxa"/>
          </w:tcPr>
          <w:p w14:paraId="7F454905">
            <w:pPr>
              <w:rPr>
                <w:rFonts w:hint="eastAsia" w:ascii="宋体" w:hAnsi="宋体" w:eastAsia="宋体" w:cs="宋体"/>
                <w:sz w:val="24"/>
                <w:szCs w:val="24"/>
              </w:rPr>
            </w:pPr>
          </w:p>
        </w:tc>
        <w:tc>
          <w:tcPr>
            <w:tcW w:w="831" w:type="dxa"/>
          </w:tcPr>
          <w:p w14:paraId="4A0A0F77">
            <w:pPr>
              <w:rPr>
                <w:rFonts w:hint="eastAsia" w:ascii="宋体" w:hAnsi="宋体" w:eastAsia="宋体" w:cs="宋体"/>
                <w:sz w:val="24"/>
                <w:szCs w:val="24"/>
              </w:rPr>
            </w:pPr>
          </w:p>
        </w:tc>
        <w:tc>
          <w:tcPr>
            <w:tcW w:w="831" w:type="dxa"/>
          </w:tcPr>
          <w:p w14:paraId="6EFD6E24">
            <w:pPr>
              <w:rPr>
                <w:rFonts w:hint="eastAsia" w:ascii="宋体" w:hAnsi="宋体" w:eastAsia="宋体" w:cs="宋体"/>
                <w:sz w:val="24"/>
                <w:szCs w:val="24"/>
              </w:rPr>
            </w:pPr>
          </w:p>
        </w:tc>
        <w:tc>
          <w:tcPr>
            <w:tcW w:w="831" w:type="dxa"/>
          </w:tcPr>
          <w:p w14:paraId="53CC8718">
            <w:pPr>
              <w:rPr>
                <w:rFonts w:hint="eastAsia" w:ascii="宋体" w:hAnsi="宋体" w:eastAsia="宋体" w:cs="宋体"/>
                <w:sz w:val="24"/>
                <w:szCs w:val="24"/>
              </w:rPr>
            </w:pPr>
          </w:p>
        </w:tc>
        <w:tc>
          <w:tcPr>
            <w:tcW w:w="831" w:type="dxa"/>
          </w:tcPr>
          <w:p w14:paraId="31575201">
            <w:pPr>
              <w:rPr>
                <w:rFonts w:hint="eastAsia" w:ascii="宋体" w:hAnsi="宋体" w:eastAsia="宋体" w:cs="宋体"/>
                <w:sz w:val="24"/>
                <w:szCs w:val="24"/>
              </w:rPr>
            </w:pPr>
          </w:p>
        </w:tc>
      </w:tr>
    </w:tbl>
    <w:p w14:paraId="5113CD01">
      <w:pPr>
        <w:pStyle w:val="25"/>
      </w:pPr>
      <w:r>
        <w:br w:type="textWrapping"/>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14:paraId="19AE0C00">
        <w:tc>
          <w:tcPr>
            <w:tcW w:w="831" w:type="dxa"/>
          </w:tcPr>
          <w:p w14:paraId="7F79BF53">
            <w:pPr>
              <w:pStyle w:val="25"/>
              <w:rPr>
                <w:rFonts w:hint="eastAsia" w:ascii="宋体" w:hAnsi="宋体" w:eastAsia="宋体" w:cs="宋体"/>
                <w:sz w:val="24"/>
                <w:szCs w:val="24"/>
              </w:rPr>
            </w:pPr>
            <w:r>
              <w:rPr>
                <w:rFonts w:hint="eastAsia" w:ascii="宋体" w:hAnsi="宋体" w:eastAsia="宋体" w:cs="宋体"/>
                <w:sz w:val="24"/>
                <w:szCs w:val="24"/>
              </w:rPr>
              <w:t>品目号</w:t>
            </w:r>
          </w:p>
        </w:tc>
        <w:tc>
          <w:tcPr>
            <w:tcW w:w="831" w:type="dxa"/>
          </w:tcPr>
          <w:p w14:paraId="31F2DEAA">
            <w:pPr>
              <w:pStyle w:val="25"/>
              <w:rPr>
                <w:rFonts w:hint="eastAsia" w:ascii="宋体" w:hAnsi="宋体" w:eastAsia="宋体" w:cs="宋体"/>
                <w:sz w:val="24"/>
                <w:szCs w:val="24"/>
              </w:rPr>
            </w:pPr>
            <w:r>
              <w:rPr>
                <w:rFonts w:hint="eastAsia" w:ascii="宋体" w:hAnsi="宋体" w:eastAsia="宋体" w:cs="宋体"/>
                <w:sz w:val="24"/>
                <w:szCs w:val="24"/>
              </w:rPr>
              <w:t>序号</w:t>
            </w:r>
          </w:p>
        </w:tc>
        <w:tc>
          <w:tcPr>
            <w:tcW w:w="831" w:type="dxa"/>
          </w:tcPr>
          <w:p w14:paraId="7981BF54">
            <w:pPr>
              <w:pStyle w:val="25"/>
              <w:rPr>
                <w:rFonts w:hint="eastAsia" w:ascii="宋体" w:hAnsi="宋体" w:eastAsia="宋体" w:cs="宋体"/>
                <w:sz w:val="24"/>
                <w:szCs w:val="24"/>
              </w:rPr>
            </w:pPr>
            <w:r>
              <w:rPr>
                <w:rFonts w:hint="eastAsia" w:ascii="宋体" w:hAnsi="宋体" w:eastAsia="宋体" w:cs="宋体"/>
                <w:sz w:val="24"/>
                <w:szCs w:val="24"/>
              </w:rPr>
              <w:t>服务名称</w:t>
            </w:r>
          </w:p>
        </w:tc>
        <w:tc>
          <w:tcPr>
            <w:tcW w:w="831" w:type="dxa"/>
          </w:tcPr>
          <w:p w14:paraId="65614031">
            <w:pPr>
              <w:pStyle w:val="25"/>
              <w:rPr>
                <w:rFonts w:hint="eastAsia" w:ascii="宋体" w:hAnsi="宋体" w:eastAsia="宋体" w:cs="宋体"/>
                <w:sz w:val="24"/>
                <w:szCs w:val="24"/>
              </w:rPr>
            </w:pPr>
            <w:r>
              <w:rPr>
                <w:rFonts w:hint="eastAsia" w:ascii="宋体" w:hAnsi="宋体" w:eastAsia="宋体" w:cs="宋体"/>
                <w:sz w:val="24"/>
                <w:szCs w:val="24"/>
              </w:rPr>
              <w:t>服务范围</w:t>
            </w:r>
          </w:p>
        </w:tc>
        <w:tc>
          <w:tcPr>
            <w:tcW w:w="831" w:type="dxa"/>
          </w:tcPr>
          <w:p w14:paraId="1CADD992">
            <w:pPr>
              <w:pStyle w:val="25"/>
              <w:rPr>
                <w:rFonts w:hint="eastAsia" w:ascii="宋体" w:hAnsi="宋体" w:eastAsia="宋体" w:cs="宋体"/>
                <w:sz w:val="24"/>
                <w:szCs w:val="24"/>
              </w:rPr>
            </w:pPr>
            <w:r>
              <w:rPr>
                <w:rFonts w:hint="eastAsia" w:ascii="宋体" w:hAnsi="宋体" w:eastAsia="宋体" w:cs="宋体"/>
                <w:sz w:val="24"/>
                <w:szCs w:val="24"/>
              </w:rPr>
              <w:t>服务要求</w:t>
            </w:r>
          </w:p>
        </w:tc>
        <w:tc>
          <w:tcPr>
            <w:tcW w:w="831" w:type="dxa"/>
          </w:tcPr>
          <w:p w14:paraId="11D2F72E">
            <w:pPr>
              <w:pStyle w:val="25"/>
              <w:rPr>
                <w:rFonts w:hint="eastAsia" w:ascii="宋体" w:hAnsi="宋体" w:eastAsia="宋体" w:cs="宋体"/>
                <w:sz w:val="24"/>
                <w:szCs w:val="24"/>
              </w:rPr>
            </w:pPr>
            <w:r>
              <w:rPr>
                <w:rFonts w:hint="eastAsia" w:ascii="宋体" w:hAnsi="宋体" w:eastAsia="宋体" w:cs="宋体"/>
                <w:sz w:val="24"/>
                <w:szCs w:val="24"/>
              </w:rPr>
              <w:t>服务时间</w:t>
            </w:r>
          </w:p>
        </w:tc>
        <w:tc>
          <w:tcPr>
            <w:tcW w:w="831" w:type="dxa"/>
          </w:tcPr>
          <w:p w14:paraId="5B1A86FA">
            <w:pPr>
              <w:pStyle w:val="25"/>
              <w:rPr>
                <w:rFonts w:hint="eastAsia" w:ascii="宋体" w:hAnsi="宋体" w:eastAsia="宋体" w:cs="宋体"/>
                <w:sz w:val="24"/>
                <w:szCs w:val="24"/>
              </w:rPr>
            </w:pPr>
            <w:r>
              <w:rPr>
                <w:rFonts w:hint="eastAsia" w:ascii="宋体" w:hAnsi="宋体" w:eastAsia="宋体" w:cs="宋体"/>
                <w:sz w:val="24"/>
                <w:szCs w:val="24"/>
              </w:rPr>
              <w:t>服务标准</w:t>
            </w:r>
          </w:p>
        </w:tc>
        <w:tc>
          <w:tcPr>
            <w:tcW w:w="831" w:type="dxa"/>
          </w:tcPr>
          <w:p w14:paraId="4821ECB4">
            <w:pPr>
              <w:pStyle w:val="25"/>
              <w:rPr>
                <w:rFonts w:hint="eastAsia" w:ascii="宋体" w:hAnsi="宋体" w:eastAsia="宋体" w:cs="宋体"/>
                <w:sz w:val="24"/>
                <w:szCs w:val="24"/>
              </w:rPr>
            </w:pPr>
            <w:r>
              <w:rPr>
                <w:rFonts w:hint="eastAsia" w:ascii="宋体" w:hAnsi="宋体" w:eastAsia="宋体" w:cs="宋体"/>
                <w:sz w:val="24"/>
                <w:szCs w:val="24"/>
              </w:rPr>
              <w:t>单价</w:t>
            </w:r>
          </w:p>
        </w:tc>
        <w:tc>
          <w:tcPr>
            <w:tcW w:w="831" w:type="dxa"/>
          </w:tcPr>
          <w:p w14:paraId="058208B6">
            <w:pPr>
              <w:pStyle w:val="25"/>
              <w:rPr>
                <w:rFonts w:hint="eastAsia" w:ascii="宋体" w:hAnsi="宋体" w:eastAsia="宋体" w:cs="宋体"/>
                <w:sz w:val="24"/>
                <w:szCs w:val="24"/>
              </w:rPr>
            </w:pPr>
            <w:r>
              <w:rPr>
                <w:rFonts w:hint="eastAsia" w:ascii="宋体" w:hAnsi="宋体" w:eastAsia="宋体" w:cs="宋体"/>
                <w:sz w:val="24"/>
                <w:szCs w:val="24"/>
              </w:rPr>
              <w:t>数量</w:t>
            </w:r>
          </w:p>
        </w:tc>
        <w:tc>
          <w:tcPr>
            <w:tcW w:w="831" w:type="dxa"/>
          </w:tcPr>
          <w:p w14:paraId="06A4B918">
            <w:pPr>
              <w:pStyle w:val="25"/>
              <w:rPr>
                <w:rFonts w:hint="eastAsia" w:ascii="宋体" w:hAnsi="宋体" w:eastAsia="宋体" w:cs="宋体"/>
                <w:sz w:val="24"/>
                <w:szCs w:val="24"/>
              </w:rPr>
            </w:pPr>
            <w:r>
              <w:rPr>
                <w:rFonts w:hint="eastAsia" w:ascii="宋体" w:hAnsi="宋体" w:eastAsia="宋体" w:cs="宋体"/>
                <w:sz w:val="24"/>
                <w:szCs w:val="24"/>
              </w:rPr>
              <w:t>总价</w:t>
            </w:r>
          </w:p>
        </w:tc>
      </w:tr>
      <w:tr w14:paraId="584FCEBB">
        <w:tc>
          <w:tcPr>
            <w:tcW w:w="831" w:type="dxa"/>
          </w:tcPr>
          <w:p w14:paraId="0583B0FA">
            <w:pPr>
              <w:pStyle w:val="25"/>
              <w:rPr>
                <w:rFonts w:hint="eastAsia" w:ascii="宋体" w:hAnsi="宋体" w:eastAsia="宋体" w:cs="宋体"/>
                <w:sz w:val="24"/>
                <w:szCs w:val="24"/>
              </w:rPr>
            </w:pPr>
            <w:r>
              <w:rPr>
                <w:rFonts w:hint="eastAsia" w:ascii="宋体" w:hAnsi="宋体" w:eastAsia="宋体" w:cs="宋体"/>
                <w:sz w:val="24"/>
                <w:szCs w:val="24"/>
              </w:rPr>
              <w:t xml:space="preserve"> 1</w:t>
            </w:r>
          </w:p>
        </w:tc>
        <w:tc>
          <w:tcPr>
            <w:tcW w:w="831" w:type="dxa"/>
          </w:tcPr>
          <w:p w14:paraId="140EE804">
            <w:pPr>
              <w:rPr>
                <w:rFonts w:hint="eastAsia" w:ascii="宋体" w:hAnsi="宋体" w:eastAsia="宋体" w:cs="宋体"/>
                <w:sz w:val="24"/>
                <w:szCs w:val="24"/>
              </w:rPr>
            </w:pPr>
          </w:p>
        </w:tc>
        <w:tc>
          <w:tcPr>
            <w:tcW w:w="831" w:type="dxa"/>
          </w:tcPr>
          <w:p w14:paraId="42DD66FB">
            <w:pPr>
              <w:rPr>
                <w:rFonts w:hint="eastAsia" w:ascii="宋体" w:hAnsi="宋体" w:eastAsia="宋体" w:cs="宋体"/>
                <w:sz w:val="24"/>
                <w:szCs w:val="24"/>
              </w:rPr>
            </w:pPr>
          </w:p>
        </w:tc>
        <w:tc>
          <w:tcPr>
            <w:tcW w:w="831" w:type="dxa"/>
          </w:tcPr>
          <w:p w14:paraId="7A299407">
            <w:pPr>
              <w:rPr>
                <w:rFonts w:hint="eastAsia" w:ascii="宋体" w:hAnsi="宋体" w:eastAsia="宋体" w:cs="宋体"/>
                <w:sz w:val="24"/>
                <w:szCs w:val="24"/>
              </w:rPr>
            </w:pPr>
          </w:p>
        </w:tc>
        <w:tc>
          <w:tcPr>
            <w:tcW w:w="831" w:type="dxa"/>
          </w:tcPr>
          <w:p w14:paraId="5AE05751">
            <w:pPr>
              <w:rPr>
                <w:rFonts w:hint="eastAsia" w:ascii="宋体" w:hAnsi="宋体" w:eastAsia="宋体" w:cs="宋体"/>
                <w:sz w:val="24"/>
                <w:szCs w:val="24"/>
              </w:rPr>
            </w:pPr>
          </w:p>
        </w:tc>
        <w:tc>
          <w:tcPr>
            <w:tcW w:w="831" w:type="dxa"/>
          </w:tcPr>
          <w:p w14:paraId="3B02DD1D">
            <w:pPr>
              <w:rPr>
                <w:rFonts w:hint="eastAsia" w:ascii="宋体" w:hAnsi="宋体" w:eastAsia="宋体" w:cs="宋体"/>
                <w:sz w:val="24"/>
                <w:szCs w:val="24"/>
              </w:rPr>
            </w:pPr>
          </w:p>
        </w:tc>
        <w:tc>
          <w:tcPr>
            <w:tcW w:w="831" w:type="dxa"/>
          </w:tcPr>
          <w:p w14:paraId="71710590">
            <w:pPr>
              <w:rPr>
                <w:rFonts w:hint="eastAsia" w:ascii="宋体" w:hAnsi="宋体" w:eastAsia="宋体" w:cs="宋体"/>
                <w:sz w:val="24"/>
                <w:szCs w:val="24"/>
              </w:rPr>
            </w:pPr>
          </w:p>
        </w:tc>
        <w:tc>
          <w:tcPr>
            <w:tcW w:w="831" w:type="dxa"/>
          </w:tcPr>
          <w:p w14:paraId="431B2FDD">
            <w:pPr>
              <w:rPr>
                <w:rFonts w:hint="eastAsia" w:ascii="宋体" w:hAnsi="宋体" w:eastAsia="宋体" w:cs="宋体"/>
                <w:sz w:val="24"/>
                <w:szCs w:val="24"/>
              </w:rPr>
            </w:pPr>
          </w:p>
        </w:tc>
        <w:tc>
          <w:tcPr>
            <w:tcW w:w="831" w:type="dxa"/>
          </w:tcPr>
          <w:p w14:paraId="69F969AC">
            <w:pPr>
              <w:rPr>
                <w:rFonts w:hint="eastAsia" w:ascii="宋体" w:hAnsi="宋体" w:eastAsia="宋体" w:cs="宋体"/>
                <w:sz w:val="24"/>
                <w:szCs w:val="24"/>
              </w:rPr>
            </w:pPr>
          </w:p>
        </w:tc>
        <w:tc>
          <w:tcPr>
            <w:tcW w:w="831" w:type="dxa"/>
          </w:tcPr>
          <w:p w14:paraId="6508CF9F">
            <w:pPr>
              <w:rPr>
                <w:rFonts w:hint="eastAsia" w:ascii="宋体" w:hAnsi="宋体" w:eastAsia="宋体" w:cs="宋体"/>
                <w:sz w:val="24"/>
                <w:szCs w:val="24"/>
              </w:rPr>
            </w:pPr>
          </w:p>
        </w:tc>
      </w:tr>
    </w:tbl>
    <w:p w14:paraId="6CF4F2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投标人签章：__________________</w:t>
      </w:r>
    </w:p>
    <w:p w14:paraId="5950E1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日期： 年 月 日</w:t>
      </w:r>
    </w:p>
    <w:p w14:paraId="4FC602EE">
      <w:pPr>
        <w:rPr>
          <w:rFonts w:hint="eastAsia"/>
          <w:lang w:val="en-US" w:eastAsia="zh-CN"/>
        </w:rPr>
      </w:pPr>
    </w:p>
    <w:p w14:paraId="723297A0">
      <w:pPr>
        <w:pStyle w:val="2"/>
        <w:bidi w:val="0"/>
        <w:rPr>
          <w:rFonts w:hint="eastAsia" w:ascii="Arial" w:hAnsi="Arial" w:cs="Times New Roman"/>
          <w:bCs/>
          <w:lang w:val="en-US" w:eastAsia="zh-CN"/>
        </w:rPr>
      </w:pPr>
      <w:r>
        <w:rPr>
          <w:rFonts w:hint="eastAsia" w:ascii="Arial" w:hAnsi="Arial" w:cs="Times New Roman"/>
          <w:bCs/>
          <w:lang w:val="en-US" w:eastAsia="zh-CN"/>
        </w:rPr>
        <w:t>政策适用性说明</w:t>
      </w:r>
    </w:p>
    <w:p w14:paraId="311DFE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政策适用性说明</w:t>
      </w:r>
    </w:p>
    <w:p w14:paraId="36EB72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按照政府采购有关政策的要求，在本次的技术方案中，采用符合政策的小型或微型企业产品、节能产品、环境标志产品，主要产品与核心技术介绍说明如下：</w:t>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038"/>
        <w:gridCol w:w="1038"/>
        <w:gridCol w:w="1038"/>
        <w:gridCol w:w="1038"/>
        <w:gridCol w:w="1038"/>
        <w:gridCol w:w="1038"/>
        <w:gridCol w:w="1038"/>
        <w:gridCol w:w="1038"/>
      </w:tblGrid>
      <w:tr w14:paraId="460C2494">
        <w:tc>
          <w:tcPr>
            <w:tcW w:w="1038" w:type="dxa"/>
          </w:tcPr>
          <w:p w14:paraId="16B6A715">
            <w:pPr>
              <w:pStyle w:val="25"/>
              <w:rPr>
                <w:rFonts w:hint="eastAsia" w:ascii="宋体" w:hAnsi="宋体" w:eastAsia="宋体" w:cs="宋体"/>
                <w:sz w:val="24"/>
                <w:szCs w:val="24"/>
              </w:rPr>
            </w:pPr>
            <w:r>
              <w:rPr>
                <w:rFonts w:hint="eastAsia" w:ascii="宋体" w:hAnsi="宋体" w:eastAsia="宋体" w:cs="宋体"/>
                <w:sz w:val="24"/>
                <w:szCs w:val="24"/>
              </w:rPr>
              <w:t>序号</w:t>
            </w:r>
          </w:p>
        </w:tc>
        <w:tc>
          <w:tcPr>
            <w:tcW w:w="1038" w:type="dxa"/>
          </w:tcPr>
          <w:p w14:paraId="4693EA9C">
            <w:pPr>
              <w:pStyle w:val="25"/>
              <w:rPr>
                <w:rFonts w:hint="eastAsia" w:ascii="宋体" w:hAnsi="宋体" w:eastAsia="宋体" w:cs="宋体"/>
                <w:sz w:val="24"/>
                <w:szCs w:val="24"/>
              </w:rPr>
            </w:pPr>
            <w:r>
              <w:rPr>
                <w:rFonts w:hint="eastAsia" w:ascii="宋体" w:hAnsi="宋体" w:eastAsia="宋体" w:cs="宋体"/>
                <w:sz w:val="24"/>
                <w:szCs w:val="24"/>
              </w:rPr>
              <w:t>主要产品/技术名称（规格型号、注册商标）</w:t>
            </w:r>
          </w:p>
        </w:tc>
        <w:tc>
          <w:tcPr>
            <w:tcW w:w="1038" w:type="dxa"/>
          </w:tcPr>
          <w:p w14:paraId="76FF0F80">
            <w:pPr>
              <w:pStyle w:val="25"/>
              <w:rPr>
                <w:rFonts w:hint="eastAsia" w:ascii="宋体" w:hAnsi="宋体" w:eastAsia="宋体" w:cs="宋体"/>
                <w:sz w:val="24"/>
                <w:szCs w:val="24"/>
              </w:rPr>
            </w:pPr>
            <w:r>
              <w:rPr>
                <w:rFonts w:hint="eastAsia" w:ascii="宋体" w:hAnsi="宋体" w:eastAsia="宋体" w:cs="宋体"/>
                <w:sz w:val="24"/>
                <w:szCs w:val="24"/>
              </w:rPr>
              <w:t>制造商(开发商)</w:t>
            </w:r>
          </w:p>
        </w:tc>
        <w:tc>
          <w:tcPr>
            <w:tcW w:w="1038" w:type="dxa"/>
          </w:tcPr>
          <w:p w14:paraId="38A46406">
            <w:pPr>
              <w:pStyle w:val="25"/>
              <w:rPr>
                <w:rFonts w:hint="eastAsia" w:ascii="宋体" w:hAnsi="宋体" w:eastAsia="宋体" w:cs="宋体"/>
                <w:sz w:val="24"/>
                <w:szCs w:val="24"/>
              </w:rPr>
            </w:pPr>
            <w:r>
              <w:rPr>
                <w:rFonts w:hint="eastAsia" w:ascii="宋体" w:hAnsi="宋体" w:eastAsia="宋体" w:cs="宋体"/>
                <w:sz w:val="24"/>
                <w:szCs w:val="24"/>
              </w:rPr>
              <w:t>制造商企业类型</w:t>
            </w:r>
          </w:p>
        </w:tc>
        <w:tc>
          <w:tcPr>
            <w:tcW w:w="1038" w:type="dxa"/>
          </w:tcPr>
          <w:p w14:paraId="1146D089">
            <w:pPr>
              <w:pStyle w:val="25"/>
              <w:rPr>
                <w:rFonts w:hint="eastAsia" w:ascii="宋体" w:hAnsi="宋体" w:eastAsia="宋体" w:cs="宋体"/>
                <w:sz w:val="24"/>
                <w:szCs w:val="24"/>
              </w:rPr>
            </w:pPr>
            <w:r>
              <w:rPr>
                <w:rFonts w:hint="eastAsia" w:ascii="宋体" w:hAnsi="宋体" w:eastAsia="宋体" w:cs="宋体"/>
                <w:sz w:val="24"/>
                <w:szCs w:val="24"/>
              </w:rPr>
              <w:t>节能产品</w:t>
            </w:r>
          </w:p>
        </w:tc>
        <w:tc>
          <w:tcPr>
            <w:tcW w:w="1038" w:type="dxa"/>
          </w:tcPr>
          <w:p w14:paraId="4BDB64F3">
            <w:pPr>
              <w:pStyle w:val="25"/>
              <w:rPr>
                <w:rFonts w:hint="eastAsia" w:ascii="宋体" w:hAnsi="宋体" w:eastAsia="宋体" w:cs="宋体"/>
                <w:sz w:val="24"/>
                <w:szCs w:val="24"/>
              </w:rPr>
            </w:pPr>
            <w:r>
              <w:rPr>
                <w:rFonts w:hint="eastAsia" w:ascii="宋体" w:hAnsi="宋体" w:eastAsia="宋体" w:cs="宋体"/>
                <w:sz w:val="24"/>
                <w:szCs w:val="24"/>
              </w:rPr>
              <w:t>环境标志产品</w:t>
            </w:r>
          </w:p>
        </w:tc>
        <w:tc>
          <w:tcPr>
            <w:tcW w:w="1038" w:type="dxa"/>
          </w:tcPr>
          <w:p w14:paraId="7665F2FC">
            <w:pPr>
              <w:pStyle w:val="25"/>
              <w:rPr>
                <w:rFonts w:hint="eastAsia" w:ascii="宋体" w:hAnsi="宋体" w:eastAsia="宋体" w:cs="宋体"/>
                <w:sz w:val="24"/>
                <w:szCs w:val="24"/>
              </w:rPr>
            </w:pPr>
            <w:r>
              <w:rPr>
                <w:rFonts w:hint="eastAsia" w:ascii="宋体" w:hAnsi="宋体" w:eastAsia="宋体" w:cs="宋体"/>
                <w:sz w:val="24"/>
                <w:szCs w:val="24"/>
              </w:rPr>
              <w:t>认证证书编号</w:t>
            </w:r>
          </w:p>
        </w:tc>
        <w:tc>
          <w:tcPr>
            <w:tcW w:w="1038" w:type="dxa"/>
          </w:tcPr>
          <w:p w14:paraId="6CF0895A">
            <w:pPr>
              <w:pStyle w:val="25"/>
              <w:rPr>
                <w:rFonts w:hint="eastAsia" w:ascii="宋体" w:hAnsi="宋体" w:eastAsia="宋体" w:cs="宋体"/>
                <w:sz w:val="24"/>
                <w:szCs w:val="24"/>
              </w:rPr>
            </w:pPr>
            <w:r>
              <w:rPr>
                <w:rFonts w:hint="eastAsia" w:ascii="宋体" w:hAnsi="宋体" w:eastAsia="宋体" w:cs="宋体"/>
                <w:sz w:val="24"/>
                <w:szCs w:val="24"/>
              </w:rPr>
              <w:t>该产品报价在总报价中占比（%）</w:t>
            </w:r>
          </w:p>
        </w:tc>
      </w:tr>
      <w:tr w14:paraId="42E6D643">
        <w:tc>
          <w:tcPr>
            <w:tcW w:w="1038" w:type="dxa"/>
          </w:tcPr>
          <w:p w14:paraId="1F1E5DC8">
            <w:pPr>
              <w:pStyle w:val="25"/>
              <w:rPr>
                <w:rFonts w:hint="eastAsia" w:ascii="宋体" w:hAnsi="宋体" w:eastAsia="宋体" w:cs="宋体"/>
                <w:sz w:val="24"/>
                <w:szCs w:val="24"/>
              </w:rPr>
            </w:pPr>
            <w:r>
              <w:rPr>
                <w:rFonts w:hint="eastAsia" w:ascii="宋体" w:hAnsi="宋体" w:eastAsia="宋体" w:cs="宋体"/>
                <w:sz w:val="24"/>
                <w:szCs w:val="24"/>
              </w:rPr>
              <w:t xml:space="preserve"> 1</w:t>
            </w:r>
          </w:p>
        </w:tc>
        <w:tc>
          <w:tcPr>
            <w:tcW w:w="1038" w:type="dxa"/>
          </w:tcPr>
          <w:p w14:paraId="5A9A924F">
            <w:pPr>
              <w:rPr>
                <w:rFonts w:hint="eastAsia" w:ascii="宋体" w:hAnsi="宋体" w:eastAsia="宋体" w:cs="宋体"/>
                <w:sz w:val="24"/>
                <w:szCs w:val="24"/>
              </w:rPr>
            </w:pPr>
          </w:p>
        </w:tc>
        <w:tc>
          <w:tcPr>
            <w:tcW w:w="1038" w:type="dxa"/>
          </w:tcPr>
          <w:p w14:paraId="554AFBD7">
            <w:pPr>
              <w:rPr>
                <w:rFonts w:hint="eastAsia" w:ascii="宋体" w:hAnsi="宋体" w:eastAsia="宋体" w:cs="宋体"/>
                <w:sz w:val="24"/>
                <w:szCs w:val="24"/>
              </w:rPr>
            </w:pPr>
          </w:p>
        </w:tc>
        <w:tc>
          <w:tcPr>
            <w:tcW w:w="1038" w:type="dxa"/>
          </w:tcPr>
          <w:p w14:paraId="2E197881">
            <w:pPr>
              <w:rPr>
                <w:rFonts w:hint="eastAsia" w:ascii="宋体" w:hAnsi="宋体" w:eastAsia="宋体" w:cs="宋体"/>
                <w:sz w:val="24"/>
                <w:szCs w:val="24"/>
              </w:rPr>
            </w:pPr>
          </w:p>
        </w:tc>
        <w:tc>
          <w:tcPr>
            <w:tcW w:w="1038" w:type="dxa"/>
          </w:tcPr>
          <w:p w14:paraId="06FEAD09">
            <w:pPr>
              <w:rPr>
                <w:rFonts w:hint="eastAsia" w:ascii="宋体" w:hAnsi="宋体" w:eastAsia="宋体" w:cs="宋体"/>
                <w:sz w:val="24"/>
                <w:szCs w:val="24"/>
              </w:rPr>
            </w:pPr>
          </w:p>
        </w:tc>
        <w:tc>
          <w:tcPr>
            <w:tcW w:w="1038" w:type="dxa"/>
          </w:tcPr>
          <w:p w14:paraId="67E053C8">
            <w:pPr>
              <w:rPr>
                <w:rFonts w:hint="eastAsia" w:ascii="宋体" w:hAnsi="宋体" w:eastAsia="宋体" w:cs="宋体"/>
                <w:sz w:val="24"/>
                <w:szCs w:val="24"/>
              </w:rPr>
            </w:pPr>
          </w:p>
        </w:tc>
        <w:tc>
          <w:tcPr>
            <w:tcW w:w="1038" w:type="dxa"/>
          </w:tcPr>
          <w:p w14:paraId="3310240A">
            <w:pPr>
              <w:rPr>
                <w:rFonts w:hint="eastAsia" w:ascii="宋体" w:hAnsi="宋体" w:eastAsia="宋体" w:cs="宋体"/>
                <w:sz w:val="24"/>
                <w:szCs w:val="24"/>
              </w:rPr>
            </w:pPr>
          </w:p>
        </w:tc>
        <w:tc>
          <w:tcPr>
            <w:tcW w:w="1038" w:type="dxa"/>
          </w:tcPr>
          <w:p w14:paraId="3193F329">
            <w:pPr>
              <w:rPr>
                <w:rFonts w:hint="eastAsia" w:ascii="宋体" w:hAnsi="宋体" w:eastAsia="宋体" w:cs="宋体"/>
                <w:sz w:val="24"/>
                <w:szCs w:val="24"/>
              </w:rPr>
            </w:pPr>
          </w:p>
        </w:tc>
      </w:tr>
    </w:tbl>
    <w:p w14:paraId="0698CD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注：1.制造商为小型或微型企业时才需要填“制造商企业类型”栏,填写内容为“小型”或“微型”；</w:t>
      </w:r>
    </w:p>
    <w:p w14:paraId="3EDD39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2.“节能产品、环境标志产品”须填写认证证书编号，并在对应“节能产品”、“环境标志产品”栏中勾选，同时提供有效期内的证书复印件（加盖投标人公章）</w:t>
      </w:r>
    </w:p>
    <w:p w14:paraId="4B0986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投标人名称（盖章）：__________________</w:t>
      </w:r>
    </w:p>
    <w:p w14:paraId="5AD429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日期： 年 月 日</w:t>
      </w:r>
    </w:p>
    <w:p w14:paraId="6060B8D1">
      <w:pPr>
        <w:rPr>
          <w:rFonts w:hint="eastAsia"/>
          <w:lang w:val="en-US" w:eastAsia="zh-CN"/>
        </w:rPr>
      </w:pPr>
    </w:p>
    <w:p w14:paraId="5ABEFACF">
      <w:pPr>
        <w:pStyle w:val="2"/>
        <w:bidi w:val="0"/>
        <w:rPr>
          <w:rFonts w:hint="eastAsia" w:ascii="Arial" w:hAnsi="Arial" w:cs="Times New Roman"/>
          <w:bCs/>
          <w:lang w:val="en-US" w:eastAsia="zh-CN"/>
        </w:rPr>
      </w:pPr>
      <w:r>
        <w:rPr>
          <w:rFonts w:hint="eastAsia" w:ascii="Arial" w:hAnsi="Arial" w:cs="Times New Roman"/>
          <w:bCs/>
          <w:lang w:val="en-US" w:eastAsia="zh-CN"/>
        </w:rPr>
        <w:t>实质性响应一览表</w:t>
      </w:r>
    </w:p>
    <w:p w14:paraId="75D389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实质性响应一览表</w:t>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2076"/>
        <w:gridCol w:w="2076"/>
        <w:gridCol w:w="2076"/>
      </w:tblGrid>
      <w:tr w14:paraId="2FE49F5E">
        <w:tc>
          <w:tcPr>
            <w:tcW w:w="2076" w:type="dxa"/>
          </w:tcPr>
          <w:p w14:paraId="5AB7F0AA">
            <w:pPr>
              <w:pStyle w:val="25"/>
              <w:rPr>
                <w:rFonts w:hint="eastAsia" w:ascii="宋体" w:hAnsi="宋体" w:eastAsia="宋体" w:cs="宋体"/>
                <w:sz w:val="24"/>
                <w:szCs w:val="24"/>
              </w:rPr>
            </w:pPr>
            <w:r>
              <w:rPr>
                <w:rFonts w:hint="eastAsia" w:ascii="宋体" w:hAnsi="宋体" w:eastAsia="宋体" w:cs="宋体"/>
                <w:sz w:val="24"/>
                <w:szCs w:val="24"/>
              </w:rPr>
              <w:t>序号</w:t>
            </w:r>
          </w:p>
        </w:tc>
        <w:tc>
          <w:tcPr>
            <w:tcW w:w="2076" w:type="dxa"/>
          </w:tcPr>
          <w:p w14:paraId="796D6400">
            <w:pPr>
              <w:pStyle w:val="25"/>
              <w:rPr>
                <w:rFonts w:hint="eastAsia" w:ascii="宋体" w:hAnsi="宋体" w:eastAsia="宋体" w:cs="宋体"/>
                <w:sz w:val="24"/>
                <w:szCs w:val="24"/>
              </w:rPr>
            </w:pPr>
            <w:r>
              <w:rPr>
                <w:rFonts w:hint="eastAsia" w:ascii="宋体" w:hAnsi="宋体" w:eastAsia="宋体" w:cs="宋体"/>
                <w:sz w:val="24"/>
                <w:szCs w:val="24"/>
              </w:rPr>
              <w:t>实质性响应条款</w:t>
            </w:r>
          </w:p>
        </w:tc>
        <w:tc>
          <w:tcPr>
            <w:tcW w:w="2076" w:type="dxa"/>
          </w:tcPr>
          <w:p w14:paraId="4286E1A8">
            <w:pPr>
              <w:pStyle w:val="25"/>
              <w:rPr>
                <w:rFonts w:hint="eastAsia" w:ascii="宋体" w:hAnsi="宋体" w:eastAsia="宋体" w:cs="宋体"/>
                <w:sz w:val="24"/>
                <w:szCs w:val="24"/>
              </w:rPr>
            </w:pPr>
            <w:r>
              <w:rPr>
                <w:rFonts w:hint="eastAsia" w:ascii="宋体" w:hAnsi="宋体" w:eastAsia="宋体" w:cs="宋体"/>
                <w:sz w:val="24"/>
                <w:szCs w:val="24"/>
              </w:rPr>
              <w:t>投标人响应情况</w:t>
            </w:r>
          </w:p>
        </w:tc>
        <w:tc>
          <w:tcPr>
            <w:tcW w:w="2076" w:type="dxa"/>
          </w:tcPr>
          <w:p w14:paraId="109BEA08">
            <w:pPr>
              <w:pStyle w:val="25"/>
              <w:rPr>
                <w:rFonts w:hint="eastAsia" w:ascii="宋体" w:hAnsi="宋体" w:eastAsia="宋体" w:cs="宋体"/>
                <w:sz w:val="24"/>
                <w:szCs w:val="24"/>
              </w:rPr>
            </w:pPr>
            <w:r>
              <w:rPr>
                <w:rFonts w:hint="eastAsia" w:ascii="宋体" w:hAnsi="宋体" w:eastAsia="宋体" w:cs="宋体"/>
                <w:sz w:val="24"/>
                <w:szCs w:val="24"/>
              </w:rPr>
              <w:t>差异</w:t>
            </w:r>
          </w:p>
        </w:tc>
      </w:tr>
      <w:tr w14:paraId="63548865">
        <w:tc>
          <w:tcPr>
            <w:tcW w:w="2076" w:type="dxa"/>
          </w:tcPr>
          <w:p w14:paraId="36312A27">
            <w:pPr>
              <w:pStyle w:val="25"/>
              <w:rPr>
                <w:rFonts w:hint="eastAsia" w:ascii="宋体" w:hAnsi="宋体" w:eastAsia="宋体" w:cs="宋体"/>
                <w:sz w:val="24"/>
                <w:szCs w:val="24"/>
              </w:rPr>
            </w:pPr>
            <w:r>
              <w:rPr>
                <w:rFonts w:hint="eastAsia" w:ascii="宋体" w:hAnsi="宋体" w:eastAsia="宋体" w:cs="宋体"/>
                <w:sz w:val="24"/>
                <w:szCs w:val="24"/>
              </w:rPr>
              <w:t>1</w:t>
            </w:r>
          </w:p>
        </w:tc>
        <w:tc>
          <w:tcPr>
            <w:tcW w:w="2076" w:type="dxa"/>
          </w:tcPr>
          <w:p w14:paraId="738997A7">
            <w:pPr>
              <w:rPr>
                <w:rFonts w:hint="eastAsia" w:ascii="宋体" w:hAnsi="宋体" w:eastAsia="宋体" w:cs="宋体"/>
                <w:sz w:val="24"/>
                <w:szCs w:val="24"/>
              </w:rPr>
            </w:pPr>
          </w:p>
        </w:tc>
        <w:tc>
          <w:tcPr>
            <w:tcW w:w="2076" w:type="dxa"/>
          </w:tcPr>
          <w:p w14:paraId="7E1DCCC1">
            <w:pPr>
              <w:rPr>
                <w:rFonts w:hint="eastAsia" w:ascii="宋体" w:hAnsi="宋体" w:eastAsia="宋体" w:cs="宋体"/>
                <w:sz w:val="24"/>
                <w:szCs w:val="24"/>
              </w:rPr>
            </w:pPr>
          </w:p>
        </w:tc>
        <w:tc>
          <w:tcPr>
            <w:tcW w:w="2076" w:type="dxa"/>
          </w:tcPr>
          <w:p w14:paraId="14C7AAEC">
            <w:pPr>
              <w:rPr>
                <w:rFonts w:hint="eastAsia" w:ascii="宋体" w:hAnsi="宋体" w:eastAsia="宋体" w:cs="宋体"/>
                <w:sz w:val="24"/>
                <w:szCs w:val="24"/>
              </w:rPr>
            </w:pPr>
          </w:p>
        </w:tc>
      </w:tr>
    </w:tbl>
    <w:p w14:paraId="6684B7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说明：</w:t>
      </w:r>
    </w:p>
    <w:p w14:paraId="191148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1.实质性响应条款一览表后续内容请根据第二章采购需求★号条款详细列举</w:t>
      </w:r>
    </w:p>
    <w:p w14:paraId="2F7B2F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2.本表所列条款必须一一予以响应，“投标人响应情况”一栏应填写具体的响应内容，有差异的要具体说明。</w:t>
      </w:r>
    </w:p>
    <w:p w14:paraId="2F122B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3.请投标人认真填写本表内容，如填写错误将可能导致投标无效。</w:t>
      </w:r>
    </w:p>
    <w:p w14:paraId="578FBD7E">
      <w:pPr>
        <w:pStyle w:val="2"/>
        <w:bidi w:val="0"/>
        <w:rPr>
          <w:rFonts w:hint="eastAsia" w:ascii="Arial" w:hAnsi="Arial" w:cs="Times New Roman"/>
          <w:bCs/>
          <w:lang w:val="en-US" w:eastAsia="zh-CN"/>
        </w:rPr>
      </w:pPr>
      <w:r>
        <w:rPr>
          <w:rFonts w:hint="eastAsia" w:ascii="Arial" w:hAnsi="Arial" w:cs="Times New Roman"/>
          <w:bCs/>
          <w:lang w:val="en-US" w:eastAsia="zh-CN"/>
        </w:rPr>
        <w:t>法定代表人证明书</w:t>
      </w:r>
    </w:p>
    <w:p w14:paraId="6062FD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（投标人可使用下述格式，也可使用广东省工商行政管理局统一印制的法定代表人证明书格式）</w:t>
      </w:r>
    </w:p>
    <w:p w14:paraId="7AFCAE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法定代表人证明书</w:t>
      </w:r>
    </w:p>
    <w:p w14:paraId="75EA2D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_____________现任我单位_____________职务，为法定代表人，特此证明。</w:t>
      </w:r>
    </w:p>
    <w:p w14:paraId="4A5411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有效期限：__________________</w:t>
      </w:r>
    </w:p>
    <w:p w14:paraId="29EC81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附：代表人性别：_____年龄：_________ 身份证号码：__________________</w:t>
      </w:r>
    </w:p>
    <w:p w14:paraId="1D2A1C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注册号码：____________________企业类型：____________________________</w:t>
      </w:r>
    </w:p>
    <w:p w14:paraId="207366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经营范围：__________________________</w:t>
      </w:r>
    </w:p>
    <w:p w14:paraId="37297C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投标人名称（盖章）：__________________</w:t>
      </w:r>
    </w:p>
    <w:p w14:paraId="4DA6A5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地址：__________________</w:t>
      </w:r>
    </w:p>
    <w:p w14:paraId="3D8DD4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法定代表人（签字或盖章）：__________________</w:t>
      </w:r>
    </w:p>
    <w:p w14:paraId="0BD823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职务：__________________</w:t>
      </w:r>
    </w:p>
    <w:p w14:paraId="1A0939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日期： 年 月 日</w:t>
      </w:r>
    </w:p>
    <w:p w14:paraId="7E0C2A61">
      <w:pPr>
        <w:rPr>
          <w:rFonts w:hint="eastAsia"/>
          <w:lang w:val="en-US" w:eastAsia="zh-CN"/>
        </w:rPr>
      </w:pPr>
    </w:p>
    <w:p w14:paraId="55BEC779">
      <w:pPr>
        <w:pStyle w:val="2"/>
        <w:bidi w:val="0"/>
        <w:rPr>
          <w:rFonts w:hint="eastAsia" w:ascii="Arial" w:hAnsi="Arial" w:cs="Times New Roman"/>
          <w:bCs/>
          <w:lang w:val="en-US" w:eastAsia="zh-CN"/>
        </w:rPr>
      </w:pPr>
      <w:r>
        <w:rPr>
          <w:rFonts w:hint="eastAsia" w:ascii="Arial" w:hAnsi="Arial" w:cs="Times New Roman"/>
          <w:bCs/>
          <w:lang w:val="en-US" w:eastAsia="zh-CN"/>
        </w:rPr>
        <w:t>法定代表人授权书</w:t>
      </w:r>
    </w:p>
    <w:p w14:paraId="741B00F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法定代表人授权书格式</w:t>
      </w:r>
    </w:p>
    <w:p w14:paraId="63CA00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（对于银行、保险、电信、邮政、铁路等行业以及获得总公司投标授权的分公司，可以提供投标分支机构负责人授权书）</w:t>
      </w:r>
    </w:p>
    <w:p w14:paraId="3571AFF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法定代表人授权书</w:t>
      </w:r>
    </w:p>
    <w:p w14:paraId="51691A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致：广州市政府采购中心</w:t>
      </w:r>
    </w:p>
    <w:p w14:paraId="1A5A75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本授权书声明：________是注册于 （国家或地区）的（投标人名称）的法定代表人，现任________职务，有效证件号码：________________。现授权 （姓名、职务） 作为我公司的全权代理人，就“广州市白云区政务服务和数据管理局标准地址基准库建设项目”项目采购[采购项目编号为CZ2025-1375]的投标和合同执行，以我方的名义处理一切与之有关的事宜。</w:t>
      </w:r>
    </w:p>
    <w:p w14:paraId="2BF31D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本授权书于________年________月________日签字生效，特此声明。</w:t>
      </w:r>
    </w:p>
    <w:p w14:paraId="75D14A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投标人（盖章）：__________________</w:t>
      </w:r>
    </w:p>
    <w:p w14:paraId="7889F9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地址：__________________</w:t>
      </w:r>
    </w:p>
    <w:p w14:paraId="6F1661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法定代表人（签字或盖章）：__________________</w:t>
      </w:r>
    </w:p>
    <w:p w14:paraId="73E07B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职务：__________________</w:t>
      </w:r>
    </w:p>
    <w:p w14:paraId="226FB5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被授权人（签字或盖章）：__________________</w:t>
      </w:r>
    </w:p>
    <w:p w14:paraId="261771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职务：__________________</w:t>
      </w:r>
    </w:p>
    <w:p w14:paraId="4F91F5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日期： 年 月 日</w:t>
      </w:r>
    </w:p>
    <w:p w14:paraId="22743B6B">
      <w:pPr>
        <w:pStyle w:val="2"/>
        <w:bidi w:val="0"/>
        <w:rPr>
          <w:rFonts w:hint="eastAsia" w:ascii="Arial" w:hAnsi="Arial" w:cs="Times New Roman"/>
          <w:bCs/>
          <w:lang w:val="en-US" w:eastAsia="zh-CN"/>
        </w:rPr>
      </w:pPr>
      <w:r>
        <w:rPr>
          <w:rFonts w:hint="eastAsia" w:ascii="Arial" w:hAnsi="Arial" w:cs="Times New Roman"/>
          <w:bCs/>
          <w:lang w:val="en-US" w:eastAsia="zh-CN"/>
        </w:rPr>
        <w:t>提供具有独立承担民事责任的能力的证明材料</w:t>
      </w:r>
    </w:p>
    <w:p w14:paraId="07A86B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提供具有独立承担民事责任的能力的证明材料</w:t>
      </w:r>
    </w:p>
    <w:p w14:paraId="31E403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提供以下相关证照的扫描件之一：1.企业法人提供企业法人营业执照；2.事业法人提供事业法人登记证；3.其他组织提供其他组织的营业执照或执业许可证；4.自然人提供居民身份证等；</w:t>
      </w:r>
    </w:p>
    <w:p w14:paraId="65FBAAC5">
      <w:pPr>
        <w:pStyle w:val="2"/>
        <w:bidi w:val="0"/>
        <w:rPr>
          <w:rFonts w:hint="eastAsia" w:ascii="Arial" w:hAnsi="Arial" w:cs="Times New Roman"/>
          <w:bCs/>
          <w:lang w:val="en-US" w:eastAsia="zh-CN"/>
        </w:rPr>
      </w:pPr>
      <w:r>
        <w:rPr>
          <w:rFonts w:hint="eastAsia" w:ascii="Arial" w:hAnsi="Arial" w:cs="Times New Roman"/>
          <w:bCs/>
          <w:lang w:val="en-US" w:eastAsia="zh-CN"/>
        </w:rPr>
        <w:t>承诺函</w:t>
      </w:r>
    </w:p>
    <w:p w14:paraId="3788A9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（对于采购需求写明“提供承诺”的条款，供应商可参照以下格式提供承诺）</w:t>
      </w:r>
    </w:p>
    <w:p w14:paraId="24D679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承诺函</w:t>
      </w:r>
    </w:p>
    <w:p w14:paraId="5619D3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sz w:val="24"/>
          <w:szCs w:val="24"/>
        </w:rPr>
        <w:t>致：广州市白云区政务服务和数据管理局</w:t>
      </w:r>
      <w:r>
        <w:br w:type="textWrapping"/>
      </w:r>
    </w:p>
    <w:p w14:paraId="2931EA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对于__________________项目（项目编号：__________________），我方郑重承诺如下：</w:t>
      </w:r>
    </w:p>
    <w:p w14:paraId="2501C2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如中标/成交，我方承诺严格落实采购文件以下条款：(建议逐条复制采购文件相关条款原文)</w:t>
      </w:r>
    </w:p>
    <w:p w14:paraId="5A34F6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（一）星号条款</w:t>
      </w:r>
    </w:p>
    <w:p w14:paraId="4C39B6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p>
    <w:p w14:paraId="7E831C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w:t>
      </w:r>
    </w:p>
    <w:p w14:paraId="1B17AF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w:t>
      </w:r>
    </w:p>
    <w:p w14:paraId="5BBD5D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0767A8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（二）三角号条款</w:t>
      </w:r>
    </w:p>
    <w:p w14:paraId="2FA52E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p>
    <w:p w14:paraId="0FA94E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w:t>
      </w:r>
    </w:p>
    <w:p w14:paraId="2579BF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w:t>
      </w:r>
    </w:p>
    <w:p w14:paraId="13A175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1FA8F7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（三）非星号、非三角号条款</w:t>
      </w:r>
    </w:p>
    <w:p w14:paraId="15C391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w:t>
      </w:r>
    </w:p>
    <w:p w14:paraId="763202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w:t>
      </w:r>
    </w:p>
    <w:p w14:paraId="3BBB9C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w:t>
      </w:r>
    </w:p>
    <w:p w14:paraId="2F0BC6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rPr>
        <w:br w:type="textWrapping"/>
      </w:r>
    </w:p>
    <w:p w14:paraId="000ABA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特此承诺。</w:t>
      </w:r>
    </w:p>
    <w:p w14:paraId="5F79CD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供应商名称（盖章）：__________________</w:t>
      </w:r>
    </w:p>
    <w:p w14:paraId="61FD4B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宋体"/>
          <w:sz w:val="24"/>
          <w:szCs w:val="24"/>
        </w:rPr>
        <w:t>日期： 年 月 日</w:t>
      </w:r>
    </w:p>
    <w:p w14:paraId="0F2BCCEE">
      <w:pPr>
        <w:pStyle w:val="2"/>
        <w:bidi w:val="0"/>
        <w:rPr>
          <w:rFonts w:hint="eastAsia" w:ascii="Arial" w:hAnsi="Arial" w:cs="Times New Roman"/>
          <w:bCs/>
          <w:lang w:val="en-US" w:eastAsia="zh-CN"/>
        </w:rPr>
      </w:pPr>
      <w:r>
        <w:rPr>
          <w:rFonts w:hint="eastAsia" w:ascii="Arial" w:hAnsi="Arial" w:cs="Times New Roman"/>
          <w:bCs/>
          <w:lang w:val="en-US" w:eastAsia="zh-CN"/>
        </w:rPr>
        <w:t>中小企业声明函</w:t>
      </w:r>
    </w:p>
    <w:p w14:paraId="13433C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温馨提示：</w:t>
      </w:r>
    </w:p>
    <w:p w14:paraId="487AA0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根据《广州市财政局 广州市工业和信息化局转发广东省财政厅 广东省发展和改革委员会 广东省工业和信息化厅 广东省地方 金融监督管理局关于印发《广东省政府采购促进中小企业发展实施 细则（试行）》的通知》、《广州市财政局关于进一步规范政府采购供应商资格审查及中小企业声明函管理的通知》的精神，投标人需根据以下要求对其出具的《中小企业声明函》的信息进行完善和规范。</w:t>
      </w:r>
    </w:p>
    <w:p w14:paraId="649CA0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（一）对于已纳入统计部门统计范围的企业，所属行业、从业人员、营业收入、资产总额、规模类型应与统计部门报表保持一致。</w:t>
      </w:r>
    </w:p>
    <w:p w14:paraId="733EE9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对于未纳入统计部门统计范围的企业，应对照《国民经济行业分类》确定所属行业，当企业从事两种以上的经济活动时，则按照主要活动确定其所属行业；从业人数可以社会保险参保人数为准；营业收入、资产总额可以第三方出具的报告为准。</w:t>
      </w:r>
    </w:p>
    <w:p w14:paraId="1B7425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对于采购文件确实允许非独立法人参与采购活动的，应按其所属集团公司合并财务报表数据情况予以填报。以联合体形式参加或者合同分包的，需填写联合体中的中小企业或签订分包意向协议的中小企业相关信息。</w:t>
      </w:r>
    </w:p>
    <w:p w14:paraId="542463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中小企业声明函》真实性由其出具的供应商负责。《中小企业声明函》中相关企业[制造商、承建（承接）企业]所属行业应当与采购标的的所属行业相一致。如为货物采购项目，《中小企业声明函》应当充分、准确反映货物制造商的信息。</w:t>
      </w:r>
    </w:p>
    <w:p w14:paraId="3625C9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五）对于专门面向中小企业预留份额的采购项目或者采购包，《中小企业声明函》由采购人、采购代理机构在资格审查阶段审查；对于不专门面向中小企业采购的采购项目或者采购包，以及接受大中型企业与小微企业组成联合体或者允许大中型企业向一家或者多家小微企业分包的采购项目，《中小企业声明函》由评审委员会在评审过程中审查。</w:t>
      </w:r>
    </w:p>
    <w:p w14:paraId="4D9B7C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（六）经调查发现供应商提供《中小企业声明函》内容与实际不符的，政府采购监管部门有权根据《中小企业声明函》与实际情况的差异视情形认定其是否属于虚假材料谋取中标。</w:t>
      </w:r>
    </w:p>
    <w:p w14:paraId="748BF1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（七）根据《财政部关于规范政府采购行政处罚有关问题的通知》（财库〔2015〕150 号）规定，各级人民政府财政部门依法对供应商作出的禁止参加政府采购活动的行政处罚决定在全国范围内生效。</w:t>
      </w:r>
    </w:p>
    <w:p w14:paraId="1A75F0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落实对政府采购违法失信行为惩戒，供应商存在任一级人民政府财政部门作出“禁止参加政府采购活动”行政处罚决定且处罚期限未届满的，即使尚未在“中国政府采购网”开设的“政府采购严重违法失信行为处罚记录”和“信用中国”网站显示，也应禁止参加政府采购活动，采购人及采购代理机构应当审慎甄别供应商参与政府采购活动资格。</w:t>
      </w:r>
    </w:p>
    <w:p w14:paraId="7F5143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八）采购人、采购代理机构、评标委员会（评审小组）在依法进行资格审查时，应当甄别供应商是否存在“禁止参加政府采购”行政处罚决定记录，依法依规审查供应商投标资格。在资格审查、符合性审查等评审过程中，应严格依照规定审查《中小企业声明函》等文件，确保符合相关政策规定。采购人、采购代理机构、评标委员会（评审小组）审查不到位的，监管部门将依法责令改正；拒不改正的，本机关将按照《中华人民共和国政府采购法》相关规定进行处理。</w:t>
      </w:r>
    </w:p>
    <w:p w14:paraId="600FBA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九）供应商提供承诺函、第三方书面声明、检测报告、资质证件、业绩成果等材料作为投标文件组成部分的，供应商应保证资料内容书写正确、真实有效、完整一致。如相关第三方书面声明、相关检测报告等资料虚假，监管部门有权根据调查情形认定其是否属于提供虚假材料谋取中标，并严肃处理。</w:t>
      </w:r>
    </w:p>
    <w:p w14:paraId="7E66D6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434428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中小企业声明函（所响应产品制造商为中小企业时提交本函，所属行业应符合采购文件中明确的本项目所属行业）</w:t>
      </w:r>
    </w:p>
    <w:p w14:paraId="20B3848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中小企业声明函（货物）</w:t>
      </w:r>
    </w:p>
    <w:p w14:paraId="4FE395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本公司（联合体）郑重声明，根据《政府采购促进中小企业发展管理办法》（财库﹝2020﹞46 号）的规定，本公司（联合体）参加（单位名称）的（项目名称）采购活动，提供的货物全部由符合政策要求的中小企业制造。相关企业（含联合体中的中小企业、签订分包意向协议的中小企业）的具体情况如下：</w:t>
      </w:r>
    </w:p>
    <w:p w14:paraId="3E3E16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标的名称），属于（采购文件中明确的所属行业）行业；制造商为（企业名称），从业人员__________________人，营业收入为__________________万元，资产总额为__________________万元1，属于（中型企业、小型企业、微型企业）；</w:t>
      </w:r>
    </w:p>
    <w:p w14:paraId="59EAEE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标的名称），属于（采购文件中明确的所属行业）行业；制造商为（企业名称），从业人员__________________人，营业收入为__________________万元，资产总额为__________________万元1，属于（中型企业、小型企业、微型企业）；</w:t>
      </w:r>
    </w:p>
    <w:p w14:paraId="2AA5F2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77BF5F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以上企业，不属于大企业的分支机构，不存在控股股东为大企业的情形，也不存在与大企业的负责人为同一人的情形。</w:t>
      </w:r>
    </w:p>
    <w:p w14:paraId="36F95C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本企业对上述声明内容的真实性负责。如有虚假，将依法承担相应责任。</w:t>
      </w:r>
    </w:p>
    <w:p w14:paraId="6803C5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企业名称（盖章）：__________________</w:t>
      </w:r>
    </w:p>
    <w:p w14:paraId="13ADDF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日期： 年 月 日</w:t>
      </w:r>
    </w:p>
    <w:p w14:paraId="6A6B36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1：从业人员、营业收入、资产总额填报上一年度数据，无上一年度数据的新成立企业可不填报</w:t>
      </w:r>
    </w:p>
    <w:p w14:paraId="4F21CD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14:paraId="5CC317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3579F7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中小企业声明函（承建本项目工程为中小企业或者承接本项目服务为中小企业时提交本函，所属行业应符合采购文件中明确的本项目所属行业）</w:t>
      </w:r>
    </w:p>
    <w:p w14:paraId="0FD0BC2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中小企业声明函（工程、服务）</w:t>
      </w:r>
    </w:p>
    <w:p w14:paraId="2625BA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本公司（联合体）郑重声明，根据《政府采购促进中小企业发展管理办法》（财库﹝2020﹞46 号）的规定，本公司（联合体）参加（单位名称）的（项目名称）采购活动，工程的施工单位全部为符合政策要求的中小企业（或者：服务全部由符合政策要求的中小企业承接）。相关企业（含联合体中的中小企业、签订分包意向协议的中小企业）的具体情况如下：</w:t>
      </w:r>
    </w:p>
    <w:p w14:paraId="061D2E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标的名称），属于（采购文件中明确的所属行业）行业；承建（承接）企业为（企业名称），从业人员__________________人，营业收入为__________________万元，资产总额为__________________万元1，属于（中型企业、小型企业、微型企业）；</w:t>
      </w:r>
    </w:p>
    <w:p w14:paraId="285705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标的名称），属于（采购文件中明确的所属行业）行业；承建（承接）企业为（企业名称），从业人员__________________人，营业收入为__________________万元，资产总额为__________________万元1，属于（中型企业、小型企业、微型企业）；</w:t>
      </w:r>
    </w:p>
    <w:p w14:paraId="663178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25E261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以上企业，不属于大企业的分支机构，不存在控股股东为大企业的情形，也不存在与大企业的负责人为同一人的情形。</w:t>
      </w:r>
    </w:p>
    <w:p w14:paraId="1DA60C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本企业对上述声明内容的真实性负责。如有虚假，将依法承担相应责任。</w:t>
      </w:r>
    </w:p>
    <w:p w14:paraId="44BA8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企业名称（盖章）：__________________</w:t>
      </w:r>
    </w:p>
    <w:p w14:paraId="15C2F1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日期： 年 月 日</w:t>
      </w:r>
    </w:p>
    <w:p w14:paraId="57D1BF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1：从业人员、营业收入、资产总额填报上一年度数据，无上一年度数据的新成立企业可不填报。</w:t>
      </w:r>
    </w:p>
    <w:p w14:paraId="38EA33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2：投标人应当自行核实是否属于小微企业，并认真填写声明函，若有虚假将追究其责任。</w:t>
      </w:r>
    </w:p>
    <w:p w14:paraId="3F66818F">
      <w:pPr>
        <w:pStyle w:val="2"/>
        <w:bidi w:val="0"/>
        <w:rPr>
          <w:rFonts w:hint="eastAsia" w:ascii="Arial" w:hAnsi="Arial" w:cs="Times New Roman"/>
          <w:bCs/>
          <w:lang w:val="en-US" w:eastAsia="zh-CN"/>
        </w:rPr>
      </w:pPr>
      <w:r>
        <w:rPr>
          <w:rFonts w:hint="eastAsia" w:ascii="Arial" w:hAnsi="Arial" w:cs="Times New Roman"/>
          <w:bCs/>
          <w:lang w:val="en-US" w:eastAsia="zh-CN"/>
        </w:rPr>
        <w:t>监狱企业</w:t>
      </w:r>
    </w:p>
    <w:p w14:paraId="5529B2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p w14:paraId="2FC72CC4">
      <w:pPr>
        <w:pStyle w:val="2"/>
        <w:bidi w:val="0"/>
        <w:rPr>
          <w:rFonts w:hint="eastAsia" w:ascii="Arial" w:hAnsi="Arial" w:cs="Times New Roman"/>
          <w:bCs/>
          <w:lang w:val="en-US" w:eastAsia="zh-CN"/>
        </w:rPr>
      </w:pPr>
      <w:r>
        <w:rPr>
          <w:rFonts w:hint="eastAsia" w:ascii="Arial" w:hAnsi="Arial" w:cs="Times New Roman"/>
          <w:bCs/>
          <w:lang w:val="en-US" w:eastAsia="zh-CN"/>
        </w:rPr>
        <w:t>残疾人福利性单位声明函</w:t>
      </w:r>
    </w:p>
    <w:p w14:paraId="3504F5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w:t>
      </w:r>
    </w:p>
    <w:p w14:paraId="01D27147">
      <w:pPr>
        <w:rPr>
          <w:rFonts w:hint="eastAsia" w:eastAsiaTheme="minorEastAsia"/>
          <w:lang w:val="en-US" w:eastAsia="zh-CN"/>
        </w:rPr>
      </w:pPr>
    </w:p>
    <w:p w14:paraId="7E31EF59">
      <w:pPr>
        <w:pStyle w:val="2"/>
        <w:bidi w:val="0"/>
        <w:rPr>
          <w:rFonts w:hint="eastAsia" w:ascii="Arial" w:hAnsi="Arial" w:cs="Times New Roman"/>
          <w:bCs/>
          <w:lang w:val="en-US" w:eastAsia="zh-CN"/>
        </w:rPr>
      </w:pPr>
      <w:r>
        <w:rPr>
          <w:rFonts w:hint="eastAsia" w:ascii="Arial" w:hAnsi="Arial" w:cs="Times New Roman"/>
          <w:bCs/>
          <w:lang w:val="en-US" w:eastAsia="zh-CN"/>
        </w:rPr>
        <w:t>联合体共同投标协议书</w:t>
      </w:r>
    </w:p>
    <w:p w14:paraId="692F8CC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联合体共同投标协议书</w:t>
      </w:r>
    </w:p>
    <w:p w14:paraId="38080522">
      <w:pPr>
        <w:pStyle w:val="25"/>
        <w:ind w:firstLine="480"/>
      </w:pPr>
      <w:r>
        <w:t>立约方：</w:t>
      </w:r>
      <w:r>
        <w:rPr>
          <w:u w:val="single"/>
        </w:rPr>
        <w:t>（甲公司全称）</w:t>
      </w:r>
    </w:p>
    <w:p w14:paraId="087F2D99">
      <w:pPr>
        <w:pStyle w:val="25"/>
        <w:ind w:firstLine="480"/>
      </w:pPr>
      <w:r>
        <w:rPr>
          <w:u w:val="single"/>
        </w:rPr>
        <w:t>（乙公司全称）</w:t>
      </w:r>
    </w:p>
    <w:p w14:paraId="60E8EE37">
      <w:pPr>
        <w:pStyle w:val="25"/>
        <w:ind w:firstLine="480"/>
      </w:pPr>
      <w:r>
        <w:rPr>
          <w:u w:val="single"/>
        </w:rPr>
        <w:t>（……公司全称）</w:t>
      </w:r>
    </w:p>
    <w:p w14:paraId="1011AAC0">
      <w:pPr>
        <w:pStyle w:val="25"/>
        <w:ind w:firstLine="480"/>
      </w:pPr>
      <w:r>
        <w:rPr>
          <w:u w:val="single"/>
        </w:rPr>
        <w:t>（甲公司全称）、（乙公司全称）、（……公司全称）</w:t>
      </w:r>
      <w:r>
        <w:t>自愿组成联合体，以一个投标人的身份共同参加（采购项目名称）（采购项目编号）的响应活动。经各方充分协商一致，就项目的响应和合同实施阶段的有关事务协商一致订立协议如下：</w:t>
      </w:r>
    </w:p>
    <w:p w14:paraId="25067F70">
      <w:pPr>
        <w:pStyle w:val="25"/>
        <w:ind w:firstLine="480"/>
      </w:pPr>
      <w:r>
        <w:t>一、联合体各方关系</w:t>
      </w:r>
    </w:p>
    <w:p w14:paraId="367D06E1">
      <w:pPr>
        <w:pStyle w:val="25"/>
        <w:ind w:firstLine="480"/>
      </w:pPr>
      <w:r>
        <w:rPr>
          <w:u w:val="single"/>
        </w:rPr>
        <w:t>（甲公司全称）、（乙公司全称）、（……公司全称）</w:t>
      </w:r>
      <w:r>
        <w:t>共同组成一个联合体，以一个投标人的身份共同参加本项目的响应。（甲公司全称）、（乙公司全称）、（……公司全称）作为联合体成员，若中标，联合体各方共同与采购人签订政府采购合同。</w:t>
      </w:r>
    </w:p>
    <w:p w14:paraId="149009F2">
      <w:pPr>
        <w:pStyle w:val="25"/>
        <w:ind w:firstLine="480"/>
      </w:pPr>
      <w:r>
        <w:t>二、联合体内部有关事项约定如下：</w:t>
      </w:r>
    </w:p>
    <w:p w14:paraId="3C27BA5E">
      <w:pPr>
        <w:pStyle w:val="25"/>
        <w:ind w:firstLine="480"/>
      </w:pPr>
      <w:r>
        <w:t>1.（甲公司全称）作为联合体的牵头单位，代表联合体双方负责投标和合同实施阶段的主办、协调工作。</w:t>
      </w:r>
    </w:p>
    <w:p w14:paraId="4075116B">
      <w:pPr>
        <w:pStyle w:val="25"/>
        <w:ind w:firstLine="480"/>
      </w:pPr>
      <w:r>
        <w:t xml:space="preserve"> 2.联合体将严格按照文件的各项要求，递交投标文件，切实执行一切合同文件，共同承担合同规定的一切义务和责任，同时按照内部职责的划分，承担自身所负的责任和风险，在法律上承担连带责任。</w:t>
      </w:r>
    </w:p>
    <w:p w14:paraId="7291DBFF">
      <w:pPr>
        <w:pStyle w:val="25"/>
        <w:ind w:firstLine="480"/>
      </w:pPr>
      <w:r>
        <w:t>3.如果本联合体中标，</w:t>
      </w:r>
      <w:r>
        <w:rPr>
          <w:u w:val="single"/>
        </w:rPr>
        <w:t>（甲公司全称）</w:t>
      </w:r>
      <w:r>
        <w:t>负责本项目___________部分，</w:t>
      </w:r>
      <w:r>
        <w:rPr>
          <w:u w:val="single"/>
        </w:rPr>
        <w:t>（乙公司全称）</w:t>
      </w:r>
      <w:r>
        <w:t>负责本项目___________部分。</w:t>
      </w:r>
    </w:p>
    <w:p w14:paraId="1CC1FF7D">
      <w:pPr>
        <w:pStyle w:val="25"/>
        <w:ind w:firstLine="480"/>
      </w:pPr>
      <w:r>
        <w:t>4.如中标，联合体各方共同与（采购人）签订合同书，并就中标项目向采购人负责有连带的和各自的法律责任；</w:t>
      </w:r>
    </w:p>
    <w:p w14:paraId="4518C51F">
      <w:pPr>
        <w:pStyle w:val="25"/>
        <w:ind w:firstLine="480"/>
      </w:pPr>
      <w:r>
        <w:t>5.联合体成员（公司全称）为（请填写：小型、微型）企业，将承担合同总金额_____%的工作内容（联合体成员中有小型、微型企业时适用）。</w:t>
      </w:r>
    </w:p>
    <w:p w14:paraId="16D32AFD">
      <w:pPr>
        <w:pStyle w:val="25"/>
        <w:ind w:firstLine="480"/>
      </w:pPr>
      <w: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14:paraId="1FFF02F9">
      <w:pPr>
        <w:pStyle w:val="25"/>
        <w:ind w:firstLine="480"/>
      </w:pPr>
      <w:r>
        <w:t>四、联合体如因违约过失责任而导致采购人经济损失或被索赔时，本联合体任何一方均同意无条件优先清偿采购人的一切债务和经济赔偿。</w:t>
      </w:r>
    </w:p>
    <w:p w14:paraId="73247B12">
      <w:pPr>
        <w:pStyle w:val="25"/>
        <w:ind w:firstLine="480"/>
      </w:pPr>
      <w:r>
        <w:t>五、本协议在自签署之日起生效，有效期内有效，如获中标资格，合同有效期延续至合同履行完毕之日。</w:t>
      </w:r>
    </w:p>
    <w:p w14:paraId="450C59FE">
      <w:pPr>
        <w:pStyle w:val="25"/>
        <w:ind w:firstLine="480"/>
      </w:pPr>
      <w:r>
        <w:t>六、本协议书正本一式_____份，随投标文件装订_____份，送采购人_____份，联合体成员各一份；副本一式_____份，联合体成员各执_____份。</w:t>
      </w:r>
    </w:p>
    <w:p w14:paraId="7EB93D67">
      <w:pPr>
        <w:pStyle w:val="25"/>
      </w:pPr>
      <w:r>
        <w:t xml:space="preserve"> 甲公司全称：____（盖章）________，乙公司全称：____（盖章）________，……公司全称：____（盖章）________，</w:t>
      </w:r>
    </w:p>
    <w:p w14:paraId="20BA6A59">
      <w:pPr>
        <w:pStyle w:val="25"/>
      </w:pPr>
      <w:r>
        <w:t xml:space="preserve"> ____年____月 ____日，____年____月____日，____年____月____日</w:t>
      </w:r>
    </w:p>
    <w:p w14:paraId="0F465335">
      <w:pPr>
        <w:pStyle w:val="25"/>
        <w:ind w:firstLine="480"/>
      </w:pPr>
      <w:r>
        <w:t>注：1．联合响应时需签本协议，联合体各方成员应在本协议上共同盖章确认。</w:t>
      </w:r>
    </w:p>
    <w:p w14:paraId="6203C359">
      <w:pPr>
        <w:pStyle w:val="25"/>
        <w:ind w:firstLine="480"/>
      </w:pPr>
      <w:r>
        <w:t>2．本协议内容不得擅自修改。此协议将作为签订合同的附件之一。</w:t>
      </w:r>
    </w:p>
    <w:p w14:paraId="6DE8F6BE">
      <w:pPr>
        <w:rPr>
          <w:rFonts w:hint="eastAsia"/>
          <w:lang w:val="en-US" w:eastAsia="zh-CN"/>
        </w:rPr>
      </w:pPr>
    </w:p>
    <w:p w14:paraId="608F2F30">
      <w:pPr>
        <w:pStyle w:val="2"/>
        <w:bidi w:val="0"/>
        <w:rPr>
          <w:rFonts w:hint="eastAsia" w:ascii="Arial" w:hAnsi="Arial" w:cs="Times New Roman"/>
          <w:bCs/>
          <w:lang w:val="en-US" w:eastAsia="zh-CN"/>
        </w:rPr>
      </w:pPr>
      <w:r>
        <w:rPr>
          <w:rFonts w:hint="eastAsia" w:ascii="Arial" w:hAnsi="Arial" w:cs="Times New Roman"/>
          <w:bCs/>
          <w:lang w:val="en-US" w:eastAsia="zh-CN"/>
        </w:rPr>
        <w:t>投标人业绩情况表</w:t>
      </w:r>
    </w:p>
    <w:p w14:paraId="3823461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投标人业绩情况表</w:t>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27234DA5">
        <w:tc>
          <w:tcPr>
            <w:tcW w:w="1384" w:type="dxa"/>
          </w:tcPr>
          <w:p w14:paraId="3317C26F">
            <w:pPr>
              <w:pStyle w:val="25"/>
            </w:pPr>
            <w:r>
              <w:t>序号</w:t>
            </w:r>
          </w:p>
        </w:tc>
        <w:tc>
          <w:tcPr>
            <w:tcW w:w="1384" w:type="dxa"/>
          </w:tcPr>
          <w:p w14:paraId="2487BE00">
            <w:pPr>
              <w:pStyle w:val="25"/>
            </w:pPr>
            <w:r>
              <w:t>客户名称</w:t>
            </w:r>
          </w:p>
        </w:tc>
        <w:tc>
          <w:tcPr>
            <w:tcW w:w="1384" w:type="dxa"/>
          </w:tcPr>
          <w:p w14:paraId="39FCFC79">
            <w:pPr>
              <w:pStyle w:val="25"/>
            </w:pPr>
            <w:r>
              <w:t>项目名称及合同金额（万元）</w:t>
            </w:r>
          </w:p>
        </w:tc>
        <w:tc>
          <w:tcPr>
            <w:tcW w:w="1384" w:type="dxa"/>
          </w:tcPr>
          <w:p w14:paraId="3485D866">
            <w:pPr>
              <w:pStyle w:val="25"/>
            </w:pPr>
            <w:r>
              <w:t>签订合同时间</w:t>
            </w:r>
          </w:p>
        </w:tc>
        <w:tc>
          <w:tcPr>
            <w:tcW w:w="1384" w:type="dxa"/>
          </w:tcPr>
          <w:p w14:paraId="7B4C2E28">
            <w:pPr>
              <w:pStyle w:val="25"/>
            </w:pPr>
            <w:r>
              <w:t>竣工验收报告时间</w:t>
            </w:r>
          </w:p>
        </w:tc>
        <w:tc>
          <w:tcPr>
            <w:tcW w:w="1384" w:type="dxa"/>
          </w:tcPr>
          <w:p w14:paraId="1FBDCD8A">
            <w:pPr>
              <w:pStyle w:val="25"/>
            </w:pPr>
            <w:r>
              <w:t>联系人及电话</w:t>
            </w:r>
          </w:p>
        </w:tc>
      </w:tr>
      <w:tr w14:paraId="24B00D21">
        <w:tc>
          <w:tcPr>
            <w:tcW w:w="1384" w:type="dxa"/>
          </w:tcPr>
          <w:p w14:paraId="016614A9">
            <w:pPr>
              <w:pStyle w:val="25"/>
            </w:pPr>
            <w:r>
              <w:t>1</w:t>
            </w:r>
          </w:p>
        </w:tc>
        <w:tc>
          <w:tcPr>
            <w:tcW w:w="1384" w:type="dxa"/>
          </w:tcPr>
          <w:p w14:paraId="6E41A554"/>
        </w:tc>
        <w:tc>
          <w:tcPr>
            <w:tcW w:w="1384" w:type="dxa"/>
          </w:tcPr>
          <w:p w14:paraId="104E4A1E"/>
        </w:tc>
        <w:tc>
          <w:tcPr>
            <w:tcW w:w="1384" w:type="dxa"/>
          </w:tcPr>
          <w:p w14:paraId="1A821E62"/>
        </w:tc>
        <w:tc>
          <w:tcPr>
            <w:tcW w:w="1384" w:type="dxa"/>
          </w:tcPr>
          <w:p w14:paraId="065B7597"/>
        </w:tc>
        <w:tc>
          <w:tcPr>
            <w:tcW w:w="1384" w:type="dxa"/>
          </w:tcPr>
          <w:p w14:paraId="5AB5F5F7"/>
        </w:tc>
      </w:tr>
      <w:tr w14:paraId="0D838299">
        <w:tc>
          <w:tcPr>
            <w:tcW w:w="1384" w:type="dxa"/>
          </w:tcPr>
          <w:p w14:paraId="2198ADD8">
            <w:pPr>
              <w:pStyle w:val="25"/>
            </w:pPr>
            <w:r>
              <w:t xml:space="preserve"> 2</w:t>
            </w:r>
          </w:p>
        </w:tc>
        <w:tc>
          <w:tcPr>
            <w:tcW w:w="1384" w:type="dxa"/>
          </w:tcPr>
          <w:p w14:paraId="6E02ADB0"/>
        </w:tc>
        <w:tc>
          <w:tcPr>
            <w:tcW w:w="1384" w:type="dxa"/>
          </w:tcPr>
          <w:p w14:paraId="56979FD1"/>
        </w:tc>
        <w:tc>
          <w:tcPr>
            <w:tcW w:w="1384" w:type="dxa"/>
          </w:tcPr>
          <w:p w14:paraId="3F85D1E8"/>
        </w:tc>
        <w:tc>
          <w:tcPr>
            <w:tcW w:w="1384" w:type="dxa"/>
          </w:tcPr>
          <w:p w14:paraId="2600FDA6"/>
        </w:tc>
        <w:tc>
          <w:tcPr>
            <w:tcW w:w="1384" w:type="dxa"/>
          </w:tcPr>
          <w:p w14:paraId="6AE09A02"/>
        </w:tc>
      </w:tr>
      <w:tr w14:paraId="11401BF6">
        <w:tc>
          <w:tcPr>
            <w:tcW w:w="1384" w:type="dxa"/>
          </w:tcPr>
          <w:p w14:paraId="693A2FF0">
            <w:pPr>
              <w:pStyle w:val="25"/>
            </w:pPr>
            <w:r>
              <w:t xml:space="preserve"> 3</w:t>
            </w:r>
          </w:p>
        </w:tc>
        <w:tc>
          <w:tcPr>
            <w:tcW w:w="1384" w:type="dxa"/>
          </w:tcPr>
          <w:p w14:paraId="09B58D33"/>
        </w:tc>
        <w:tc>
          <w:tcPr>
            <w:tcW w:w="1384" w:type="dxa"/>
          </w:tcPr>
          <w:p w14:paraId="715D425D"/>
        </w:tc>
        <w:tc>
          <w:tcPr>
            <w:tcW w:w="1384" w:type="dxa"/>
          </w:tcPr>
          <w:p w14:paraId="190D709E"/>
        </w:tc>
        <w:tc>
          <w:tcPr>
            <w:tcW w:w="1384" w:type="dxa"/>
          </w:tcPr>
          <w:p w14:paraId="6A3C795E"/>
        </w:tc>
        <w:tc>
          <w:tcPr>
            <w:tcW w:w="1384" w:type="dxa"/>
          </w:tcPr>
          <w:p w14:paraId="01DD8C59"/>
        </w:tc>
      </w:tr>
      <w:tr w14:paraId="44D54B53">
        <w:tc>
          <w:tcPr>
            <w:tcW w:w="1384" w:type="dxa"/>
          </w:tcPr>
          <w:p w14:paraId="14748395">
            <w:pPr>
              <w:pStyle w:val="25"/>
            </w:pPr>
            <w:r>
              <w:t xml:space="preserve"> 4</w:t>
            </w:r>
          </w:p>
        </w:tc>
        <w:tc>
          <w:tcPr>
            <w:tcW w:w="1384" w:type="dxa"/>
          </w:tcPr>
          <w:p w14:paraId="2B8FBAA1"/>
        </w:tc>
        <w:tc>
          <w:tcPr>
            <w:tcW w:w="1384" w:type="dxa"/>
          </w:tcPr>
          <w:p w14:paraId="6A198E70"/>
        </w:tc>
        <w:tc>
          <w:tcPr>
            <w:tcW w:w="1384" w:type="dxa"/>
          </w:tcPr>
          <w:p w14:paraId="3D5D8567"/>
        </w:tc>
        <w:tc>
          <w:tcPr>
            <w:tcW w:w="1384" w:type="dxa"/>
          </w:tcPr>
          <w:p w14:paraId="4067F068"/>
        </w:tc>
        <w:tc>
          <w:tcPr>
            <w:tcW w:w="1384" w:type="dxa"/>
          </w:tcPr>
          <w:p w14:paraId="4D385FCB"/>
        </w:tc>
      </w:tr>
      <w:tr w14:paraId="6DECFB53">
        <w:tc>
          <w:tcPr>
            <w:tcW w:w="1384" w:type="dxa"/>
          </w:tcPr>
          <w:p w14:paraId="72A44373">
            <w:pPr>
              <w:pStyle w:val="25"/>
            </w:pPr>
            <w:r>
              <w:t xml:space="preserve"> …</w:t>
            </w:r>
          </w:p>
        </w:tc>
        <w:tc>
          <w:tcPr>
            <w:tcW w:w="1384" w:type="dxa"/>
          </w:tcPr>
          <w:p w14:paraId="6C853EFE"/>
        </w:tc>
        <w:tc>
          <w:tcPr>
            <w:tcW w:w="1384" w:type="dxa"/>
          </w:tcPr>
          <w:p w14:paraId="5372C368"/>
        </w:tc>
        <w:tc>
          <w:tcPr>
            <w:tcW w:w="1384" w:type="dxa"/>
          </w:tcPr>
          <w:p w14:paraId="7E0D2036"/>
        </w:tc>
        <w:tc>
          <w:tcPr>
            <w:tcW w:w="1384" w:type="dxa"/>
          </w:tcPr>
          <w:p w14:paraId="16EEF850"/>
        </w:tc>
        <w:tc>
          <w:tcPr>
            <w:tcW w:w="1384" w:type="dxa"/>
          </w:tcPr>
          <w:p w14:paraId="099F6D53"/>
        </w:tc>
      </w:tr>
    </w:tbl>
    <w:p w14:paraId="4879220F">
      <w:pPr>
        <w:rPr>
          <w:rFonts w:hint="eastAsia"/>
          <w:lang w:val="en-US" w:eastAsia="zh-CN"/>
        </w:rPr>
      </w:pPr>
      <w:r>
        <w:t>根据上述业绩情况，按招标文件要求附销售或服务合同复印件及评审标准要求的证明材料。</w:t>
      </w:r>
    </w:p>
    <w:p w14:paraId="11EFEE0D">
      <w:pPr>
        <w:pStyle w:val="2"/>
        <w:bidi w:val="0"/>
        <w:rPr>
          <w:rFonts w:hint="eastAsia" w:ascii="Arial" w:hAnsi="Arial" w:cs="Times New Roman"/>
          <w:bCs/>
          <w:lang w:val="en-US" w:eastAsia="zh-CN"/>
        </w:rPr>
      </w:pPr>
      <w:r>
        <w:rPr>
          <w:rFonts w:hint="eastAsia" w:ascii="Arial" w:hAnsi="Arial" w:cs="Times New Roman"/>
          <w:bCs/>
          <w:lang w:val="en-US" w:eastAsia="zh-CN"/>
        </w:rPr>
        <w:t>技术和服务要求响应表</w:t>
      </w:r>
    </w:p>
    <w:p w14:paraId="0D8B765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《技术和服务要求响应表》</w:t>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923"/>
        <w:gridCol w:w="923"/>
        <w:gridCol w:w="923"/>
        <w:gridCol w:w="923"/>
        <w:gridCol w:w="923"/>
        <w:gridCol w:w="923"/>
        <w:gridCol w:w="923"/>
        <w:gridCol w:w="923"/>
        <w:gridCol w:w="923"/>
      </w:tblGrid>
      <w:tr w14:paraId="25A2098A">
        <w:tc>
          <w:tcPr>
            <w:tcW w:w="923" w:type="dxa"/>
          </w:tcPr>
          <w:p w14:paraId="1E810472">
            <w:pPr>
              <w:pStyle w:val="25"/>
            </w:pPr>
            <w:r>
              <w:t>序号</w:t>
            </w:r>
          </w:p>
        </w:tc>
        <w:tc>
          <w:tcPr>
            <w:tcW w:w="923" w:type="dxa"/>
          </w:tcPr>
          <w:p w14:paraId="2B48CA26">
            <w:pPr>
              <w:pStyle w:val="25"/>
            </w:pPr>
            <w:r>
              <w:t>标的名称</w:t>
            </w:r>
          </w:p>
        </w:tc>
        <w:tc>
          <w:tcPr>
            <w:tcW w:w="923" w:type="dxa"/>
          </w:tcPr>
          <w:p w14:paraId="64D6C567">
            <w:pPr>
              <w:pStyle w:val="25"/>
            </w:pPr>
            <w:r>
              <w:t>参数性质</w:t>
            </w:r>
          </w:p>
        </w:tc>
        <w:tc>
          <w:tcPr>
            <w:tcW w:w="923" w:type="dxa"/>
          </w:tcPr>
          <w:p w14:paraId="05F4B6C9">
            <w:pPr>
              <w:pStyle w:val="25"/>
            </w:pPr>
            <w:r>
              <w:t>采购文件规定的技术和服务要求</w:t>
            </w:r>
          </w:p>
        </w:tc>
        <w:tc>
          <w:tcPr>
            <w:tcW w:w="923" w:type="dxa"/>
          </w:tcPr>
          <w:p w14:paraId="4556AEC6">
            <w:pPr>
              <w:pStyle w:val="25"/>
            </w:pPr>
            <w:r>
              <w:t>投标文件响应的具体内容</w:t>
            </w:r>
          </w:p>
        </w:tc>
        <w:tc>
          <w:tcPr>
            <w:tcW w:w="923" w:type="dxa"/>
          </w:tcPr>
          <w:p w14:paraId="4E1B51CF">
            <w:pPr>
              <w:pStyle w:val="25"/>
            </w:pPr>
            <w:r>
              <w:t>型号</w:t>
            </w:r>
          </w:p>
        </w:tc>
        <w:tc>
          <w:tcPr>
            <w:tcW w:w="923" w:type="dxa"/>
          </w:tcPr>
          <w:p w14:paraId="53280417">
            <w:pPr>
              <w:pStyle w:val="25"/>
            </w:pPr>
            <w:r>
              <w:t>是否偏离</w:t>
            </w:r>
          </w:p>
        </w:tc>
        <w:tc>
          <w:tcPr>
            <w:tcW w:w="923" w:type="dxa"/>
          </w:tcPr>
          <w:p w14:paraId="64205072">
            <w:pPr>
              <w:pStyle w:val="25"/>
            </w:pPr>
            <w:r>
              <w:t>证明文件所在位置</w:t>
            </w:r>
          </w:p>
        </w:tc>
        <w:tc>
          <w:tcPr>
            <w:tcW w:w="923" w:type="dxa"/>
          </w:tcPr>
          <w:p w14:paraId="2A50ECB8">
            <w:pPr>
              <w:pStyle w:val="25"/>
            </w:pPr>
            <w:r>
              <w:t>备注</w:t>
            </w:r>
          </w:p>
        </w:tc>
      </w:tr>
      <w:tr w14:paraId="465AB51E">
        <w:tc>
          <w:tcPr>
            <w:tcW w:w="923" w:type="dxa"/>
          </w:tcPr>
          <w:p w14:paraId="4CFFD1EF">
            <w:pPr>
              <w:pStyle w:val="25"/>
            </w:pPr>
            <w:r>
              <w:t>1</w:t>
            </w:r>
          </w:p>
        </w:tc>
        <w:tc>
          <w:tcPr>
            <w:tcW w:w="923" w:type="dxa"/>
          </w:tcPr>
          <w:p w14:paraId="0B233636"/>
        </w:tc>
        <w:tc>
          <w:tcPr>
            <w:tcW w:w="923" w:type="dxa"/>
          </w:tcPr>
          <w:p w14:paraId="11BDA591"/>
        </w:tc>
        <w:tc>
          <w:tcPr>
            <w:tcW w:w="923" w:type="dxa"/>
          </w:tcPr>
          <w:p w14:paraId="343FD834"/>
        </w:tc>
        <w:tc>
          <w:tcPr>
            <w:tcW w:w="923" w:type="dxa"/>
          </w:tcPr>
          <w:p w14:paraId="7922523D"/>
        </w:tc>
        <w:tc>
          <w:tcPr>
            <w:tcW w:w="923" w:type="dxa"/>
          </w:tcPr>
          <w:p w14:paraId="0B372B26"/>
        </w:tc>
        <w:tc>
          <w:tcPr>
            <w:tcW w:w="923" w:type="dxa"/>
          </w:tcPr>
          <w:p w14:paraId="5FD83657"/>
        </w:tc>
        <w:tc>
          <w:tcPr>
            <w:tcW w:w="923" w:type="dxa"/>
          </w:tcPr>
          <w:p w14:paraId="170AA0C0"/>
        </w:tc>
        <w:tc>
          <w:tcPr>
            <w:tcW w:w="923" w:type="dxa"/>
          </w:tcPr>
          <w:p w14:paraId="46FF7816"/>
        </w:tc>
      </w:tr>
      <w:tr w14:paraId="359CE05F">
        <w:tc>
          <w:tcPr>
            <w:tcW w:w="923" w:type="dxa"/>
          </w:tcPr>
          <w:p w14:paraId="527EE7E4">
            <w:pPr>
              <w:pStyle w:val="25"/>
            </w:pPr>
            <w:r>
              <w:t>2</w:t>
            </w:r>
          </w:p>
        </w:tc>
        <w:tc>
          <w:tcPr>
            <w:tcW w:w="923" w:type="dxa"/>
          </w:tcPr>
          <w:p w14:paraId="28D7F608"/>
        </w:tc>
        <w:tc>
          <w:tcPr>
            <w:tcW w:w="923" w:type="dxa"/>
          </w:tcPr>
          <w:p w14:paraId="320621DB"/>
        </w:tc>
        <w:tc>
          <w:tcPr>
            <w:tcW w:w="923" w:type="dxa"/>
          </w:tcPr>
          <w:p w14:paraId="4D2E8AE1"/>
        </w:tc>
        <w:tc>
          <w:tcPr>
            <w:tcW w:w="923" w:type="dxa"/>
          </w:tcPr>
          <w:p w14:paraId="4C494B8B"/>
        </w:tc>
        <w:tc>
          <w:tcPr>
            <w:tcW w:w="923" w:type="dxa"/>
          </w:tcPr>
          <w:p w14:paraId="28A7BD44"/>
        </w:tc>
        <w:tc>
          <w:tcPr>
            <w:tcW w:w="923" w:type="dxa"/>
          </w:tcPr>
          <w:p w14:paraId="1462D952"/>
        </w:tc>
        <w:tc>
          <w:tcPr>
            <w:tcW w:w="923" w:type="dxa"/>
          </w:tcPr>
          <w:p w14:paraId="406B83E8"/>
        </w:tc>
        <w:tc>
          <w:tcPr>
            <w:tcW w:w="923" w:type="dxa"/>
          </w:tcPr>
          <w:p w14:paraId="7B2238F7"/>
        </w:tc>
      </w:tr>
      <w:tr w14:paraId="6CDD8BE2">
        <w:tc>
          <w:tcPr>
            <w:tcW w:w="923" w:type="dxa"/>
          </w:tcPr>
          <w:p w14:paraId="4DE242D9">
            <w:pPr>
              <w:pStyle w:val="25"/>
            </w:pPr>
            <w:r>
              <w:t>3</w:t>
            </w:r>
          </w:p>
        </w:tc>
        <w:tc>
          <w:tcPr>
            <w:tcW w:w="923" w:type="dxa"/>
          </w:tcPr>
          <w:p w14:paraId="5B1D11EA"/>
        </w:tc>
        <w:tc>
          <w:tcPr>
            <w:tcW w:w="923" w:type="dxa"/>
          </w:tcPr>
          <w:p w14:paraId="4B42D9DA"/>
        </w:tc>
        <w:tc>
          <w:tcPr>
            <w:tcW w:w="923" w:type="dxa"/>
          </w:tcPr>
          <w:p w14:paraId="217C86B3"/>
        </w:tc>
        <w:tc>
          <w:tcPr>
            <w:tcW w:w="923" w:type="dxa"/>
          </w:tcPr>
          <w:p w14:paraId="4D1F3846"/>
        </w:tc>
        <w:tc>
          <w:tcPr>
            <w:tcW w:w="923" w:type="dxa"/>
          </w:tcPr>
          <w:p w14:paraId="3F01F7BA"/>
        </w:tc>
        <w:tc>
          <w:tcPr>
            <w:tcW w:w="923" w:type="dxa"/>
          </w:tcPr>
          <w:p w14:paraId="47714F6B"/>
        </w:tc>
        <w:tc>
          <w:tcPr>
            <w:tcW w:w="923" w:type="dxa"/>
          </w:tcPr>
          <w:p w14:paraId="512FAFD8"/>
        </w:tc>
        <w:tc>
          <w:tcPr>
            <w:tcW w:w="923" w:type="dxa"/>
          </w:tcPr>
          <w:p w14:paraId="25C9C32E"/>
        </w:tc>
      </w:tr>
      <w:tr w14:paraId="68AD3169">
        <w:tc>
          <w:tcPr>
            <w:tcW w:w="923" w:type="dxa"/>
          </w:tcPr>
          <w:p w14:paraId="3581195C">
            <w:pPr>
              <w:pStyle w:val="25"/>
            </w:pPr>
            <w:r>
              <w:t>4</w:t>
            </w:r>
          </w:p>
        </w:tc>
        <w:tc>
          <w:tcPr>
            <w:tcW w:w="923" w:type="dxa"/>
          </w:tcPr>
          <w:p w14:paraId="7D3DB16F"/>
        </w:tc>
        <w:tc>
          <w:tcPr>
            <w:tcW w:w="923" w:type="dxa"/>
          </w:tcPr>
          <w:p w14:paraId="7DD3FA20"/>
        </w:tc>
        <w:tc>
          <w:tcPr>
            <w:tcW w:w="923" w:type="dxa"/>
          </w:tcPr>
          <w:p w14:paraId="3B816591"/>
        </w:tc>
        <w:tc>
          <w:tcPr>
            <w:tcW w:w="923" w:type="dxa"/>
          </w:tcPr>
          <w:p w14:paraId="3F602CA6"/>
        </w:tc>
        <w:tc>
          <w:tcPr>
            <w:tcW w:w="923" w:type="dxa"/>
          </w:tcPr>
          <w:p w14:paraId="0F875E11"/>
        </w:tc>
        <w:tc>
          <w:tcPr>
            <w:tcW w:w="923" w:type="dxa"/>
          </w:tcPr>
          <w:p w14:paraId="17ACD049"/>
        </w:tc>
        <w:tc>
          <w:tcPr>
            <w:tcW w:w="923" w:type="dxa"/>
          </w:tcPr>
          <w:p w14:paraId="4140DD4B"/>
        </w:tc>
        <w:tc>
          <w:tcPr>
            <w:tcW w:w="923" w:type="dxa"/>
          </w:tcPr>
          <w:p w14:paraId="77AA905C"/>
        </w:tc>
      </w:tr>
      <w:tr w14:paraId="13BB7902">
        <w:tc>
          <w:tcPr>
            <w:tcW w:w="923" w:type="dxa"/>
          </w:tcPr>
          <w:p w14:paraId="65E99FE4">
            <w:pPr>
              <w:pStyle w:val="25"/>
            </w:pPr>
            <w:r>
              <w:t>5</w:t>
            </w:r>
          </w:p>
        </w:tc>
        <w:tc>
          <w:tcPr>
            <w:tcW w:w="923" w:type="dxa"/>
          </w:tcPr>
          <w:p w14:paraId="0AF8D54A"/>
        </w:tc>
        <w:tc>
          <w:tcPr>
            <w:tcW w:w="923" w:type="dxa"/>
          </w:tcPr>
          <w:p w14:paraId="5A5A6E55"/>
        </w:tc>
        <w:tc>
          <w:tcPr>
            <w:tcW w:w="923" w:type="dxa"/>
          </w:tcPr>
          <w:p w14:paraId="3E293847"/>
        </w:tc>
        <w:tc>
          <w:tcPr>
            <w:tcW w:w="923" w:type="dxa"/>
          </w:tcPr>
          <w:p w14:paraId="2B867AE0"/>
        </w:tc>
        <w:tc>
          <w:tcPr>
            <w:tcW w:w="923" w:type="dxa"/>
          </w:tcPr>
          <w:p w14:paraId="58B620AB"/>
        </w:tc>
        <w:tc>
          <w:tcPr>
            <w:tcW w:w="923" w:type="dxa"/>
          </w:tcPr>
          <w:p w14:paraId="394580FD"/>
        </w:tc>
        <w:tc>
          <w:tcPr>
            <w:tcW w:w="923" w:type="dxa"/>
          </w:tcPr>
          <w:p w14:paraId="5E4E6D20"/>
        </w:tc>
        <w:tc>
          <w:tcPr>
            <w:tcW w:w="923" w:type="dxa"/>
          </w:tcPr>
          <w:p w14:paraId="1E4722E9"/>
        </w:tc>
      </w:tr>
      <w:tr w14:paraId="623676F6">
        <w:tc>
          <w:tcPr>
            <w:tcW w:w="923" w:type="dxa"/>
          </w:tcPr>
          <w:p w14:paraId="13EB8505">
            <w:pPr>
              <w:pStyle w:val="25"/>
            </w:pPr>
            <w:r>
              <w:t>6</w:t>
            </w:r>
          </w:p>
        </w:tc>
        <w:tc>
          <w:tcPr>
            <w:tcW w:w="923" w:type="dxa"/>
          </w:tcPr>
          <w:p w14:paraId="146A33BB"/>
        </w:tc>
        <w:tc>
          <w:tcPr>
            <w:tcW w:w="923" w:type="dxa"/>
          </w:tcPr>
          <w:p w14:paraId="50E15302"/>
        </w:tc>
        <w:tc>
          <w:tcPr>
            <w:tcW w:w="923" w:type="dxa"/>
          </w:tcPr>
          <w:p w14:paraId="13014E0F"/>
        </w:tc>
        <w:tc>
          <w:tcPr>
            <w:tcW w:w="923" w:type="dxa"/>
          </w:tcPr>
          <w:p w14:paraId="39995E68"/>
        </w:tc>
        <w:tc>
          <w:tcPr>
            <w:tcW w:w="923" w:type="dxa"/>
          </w:tcPr>
          <w:p w14:paraId="734448CC"/>
        </w:tc>
        <w:tc>
          <w:tcPr>
            <w:tcW w:w="923" w:type="dxa"/>
          </w:tcPr>
          <w:p w14:paraId="1AE62D4C"/>
        </w:tc>
        <w:tc>
          <w:tcPr>
            <w:tcW w:w="923" w:type="dxa"/>
          </w:tcPr>
          <w:p w14:paraId="3952D27D"/>
        </w:tc>
        <w:tc>
          <w:tcPr>
            <w:tcW w:w="923" w:type="dxa"/>
          </w:tcPr>
          <w:p w14:paraId="2C474530"/>
        </w:tc>
      </w:tr>
      <w:tr w14:paraId="742E4BD8">
        <w:tc>
          <w:tcPr>
            <w:tcW w:w="923" w:type="dxa"/>
          </w:tcPr>
          <w:p w14:paraId="158E4928">
            <w:pPr>
              <w:pStyle w:val="25"/>
            </w:pPr>
            <w:r>
              <w:t>……</w:t>
            </w:r>
          </w:p>
        </w:tc>
        <w:tc>
          <w:tcPr>
            <w:tcW w:w="923" w:type="dxa"/>
          </w:tcPr>
          <w:p w14:paraId="163A5D0E"/>
        </w:tc>
        <w:tc>
          <w:tcPr>
            <w:tcW w:w="923" w:type="dxa"/>
          </w:tcPr>
          <w:p w14:paraId="1EB4C049"/>
        </w:tc>
        <w:tc>
          <w:tcPr>
            <w:tcW w:w="923" w:type="dxa"/>
          </w:tcPr>
          <w:p w14:paraId="5B27C597"/>
        </w:tc>
        <w:tc>
          <w:tcPr>
            <w:tcW w:w="923" w:type="dxa"/>
          </w:tcPr>
          <w:p w14:paraId="5FA22921"/>
        </w:tc>
        <w:tc>
          <w:tcPr>
            <w:tcW w:w="923" w:type="dxa"/>
          </w:tcPr>
          <w:p w14:paraId="1F79F526"/>
        </w:tc>
        <w:tc>
          <w:tcPr>
            <w:tcW w:w="923" w:type="dxa"/>
          </w:tcPr>
          <w:p w14:paraId="5DDFFC06"/>
        </w:tc>
        <w:tc>
          <w:tcPr>
            <w:tcW w:w="923" w:type="dxa"/>
          </w:tcPr>
          <w:p w14:paraId="7268AF3B"/>
        </w:tc>
        <w:tc>
          <w:tcPr>
            <w:tcW w:w="923" w:type="dxa"/>
          </w:tcPr>
          <w:p w14:paraId="768DBEF9"/>
        </w:tc>
      </w:tr>
    </w:tbl>
    <w:p w14:paraId="4996E428">
      <w:pPr>
        <w:pStyle w:val="25"/>
        <w:ind w:firstLine="480"/>
      </w:pPr>
      <w:r>
        <w:t>说明：</w:t>
      </w:r>
    </w:p>
    <w:p w14:paraId="2888782A">
      <w:pPr>
        <w:pStyle w:val="25"/>
        <w:ind w:firstLine="480"/>
      </w:pPr>
      <w: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14:paraId="4554321C">
      <w:pPr>
        <w:pStyle w:val="25"/>
        <w:ind w:firstLine="480"/>
      </w:pPr>
      <w: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14:paraId="6F971D2D">
      <w:pPr>
        <w:pStyle w:val="25"/>
        <w:ind w:firstLine="480"/>
      </w:pPr>
      <w:r>
        <w:t>3. “是否偏离”项下应按下列规定填写：优于的，填写“正偏离”；符合的，填写“无偏离”；低于的，填写“负偏离”。</w:t>
      </w:r>
    </w:p>
    <w:p w14:paraId="67198F43">
      <w:pPr>
        <w:rPr>
          <w:rFonts w:hint="eastAsia"/>
          <w:lang w:val="en-US" w:eastAsia="zh-CN"/>
        </w:rPr>
      </w:pPr>
      <w:r>
        <w:t>4.“备注”处可填写偏离情况的说明。</w:t>
      </w:r>
    </w:p>
    <w:p w14:paraId="26C42FCE">
      <w:pPr>
        <w:pStyle w:val="2"/>
        <w:bidi w:val="0"/>
        <w:rPr>
          <w:rFonts w:hint="eastAsia" w:ascii="Arial" w:hAnsi="Arial" w:cs="Times New Roman"/>
          <w:bCs/>
          <w:lang w:val="en-US" w:eastAsia="zh-CN"/>
        </w:rPr>
      </w:pPr>
      <w:r>
        <w:rPr>
          <w:rFonts w:hint="eastAsia" w:ascii="Arial" w:hAnsi="Arial" w:cs="Times New Roman"/>
          <w:bCs/>
          <w:lang w:val="en-US" w:eastAsia="zh-CN"/>
        </w:rPr>
        <w:t>商务条件响应表</w:t>
      </w:r>
    </w:p>
    <w:p w14:paraId="5F431FE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《商务条件响应表》</w:t>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6039E3F0">
        <w:tc>
          <w:tcPr>
            <w:tcW w:w="1187" w:type="dxa"/>
          </w:tcPr>
          <w:p w14:paraId="21068622">
            <w:pPr>
              <w:pStyle w:val="25"/>
            </w:pPr>
            <w:r>
              <w:t xml:space="preserve"> 序号</w:t>
            </w:r>
          </w:p>
        </w:tc>
        <w:tc>
          <w:tcPr>
            <w:tcW w:w="1187" w:type="dxa"/>
          </w:tcPr>
          <w:p w14:paraId="770EA14B">
            <w:pPr>
              <w:pStyle w:val="25"/>
            </w:pPr>
            <w:r>
              <w:t xml:space="preserve"> 参数性质</w:t>
            </w:r>
          </w:p>
        </w:tc>
        <w:tc>
          <w:tcPr>
            <w:tcW w:w="1187" w:type="dxa"/>
          </w:tcPr>
          <w:p w14:paraId="00499DF5">
            <w:pPr>
              <w:pStyle w:val="25"/>
            </w:pPr>
            <w:r>
              <w:t xml:space="preserve"> 采购文件规定的商务条件</w:t>
            </w:r>
          </w:p>
        </w:tc>
        <w:tc>
          <w:tcPr>
            <w:tcW w:w="1187" w:type="dxa"/>
          </w:tcPr>
          <w:p w14:paraId="60B3C353">
            <w:pPr>
              <w:pStyle w:val="25"/>
            </w:pPr>
            <w:r>
              <w:t xml:space="preserve"> 投标文件响应的具体内容</w:t>
            </w:r>
          </w:p>
        </w:tc>
        <w:tc>
          <w:tcPr>
            <w:tcW w:w="1187" w:type="dxa"/>
          </w:tcPr>
          <w:p w14:paraId="2AD0B1C7">
            <w:pPr>
              <w:pStyle w:val="25"/>
            </w:pPr>
            <w:r>
              <w:t xml:space="preserve"> 是否偏离</w:t>
            </w:r>
          </w:p>
        </w:tc>
        <w:tc>
          <w:tcPr>
            <w:tcW w:w="1187" w:type="dxa"/>
          </w:tcPr>
          <w:p w14:paraId="67661CD8">
            <w:pPr>
              <w:pStyle w:val="25"/>
            </w:pPr>
            <w:r>
              <w:t xml:space="preserve"> 证明文件所在位置</w:t>
            </w:r>
          </w:p>
        </w:tc>
        <w:tc>
          <w:tcPr>
            <w:tcW w:w="1187" w:type="dxa"/>
          </w:tcPr>
          <w:p w14:paraId="05541907">
            <w:pPr>
              <w:pStyle w:val="25"/>
            </w:pPr>
            <w:r>
              <w:t xml:space="preserve"> 备注</w:t>
            </w:r>
          </w:p>
        </w:tc>
      </w:tr>
      <w:tr w14:paraId="23529939">
        <w:tc>
          <w:tcPr>
            <w:tcW w:w="1187" w:type="dxa"/>
          </w:tcPr>
          <w:p w14:paraId="5AAB18F2">
            <w:pPr>
              <w:pStyle w:val="25"/>
            </w:pPr>
            <w:r>
              <w:t>1</w:t>
            </w:r>
          </w:p>
        </w:tc>
        <w:tc>
          <w:tcPr>
            <w:tcW w:w="1187" w:type="dxa"/>
          </w:tcPr>
          <w:p w14:paraId="48A42BA6"/>
        </w:tc>
        <w:tc>
          <w:tcPr>
            <w:tcW w:w="1187" w:type="dxa"/>
          </w:tcPr>
          <w:p w14:paraId="7248FBA8"/>
        </w:tc>
        <w:tc>
          <w:tcPr>
            <w:tcW w:w="1187" w:type="dxa"/>
          </w:tcPr>
          <w:p w14:paraId="0E71807D"/>
        </w:tc>
        <w:tc>
          <w:tcPr>
            <w:tcW w:w="1187" w:type="dxa"/>
          </w:tcPr>
          <w:p w14:paraId="45CC1362"/>
        </w:tc>
        <w:tc>
          <w:tcPr>
            <w:tcW w:w="1187" w:type="dxa"/>
          </w:tcPr>
          <w:p w14:paraId="3F7898B8"/>
        </w:tc>
        <w:tc>
          <w:tcPr>
            <w:tcW w:w="1187" w:type="dxa"/>
          </w:tcPr>
          <w:p w14:paraId="5898897A"/>
        </w:tc>
      </w:tr>
      <w:tr w14:paraId="27AD9A5C">
        <w:tc>
          <w:tcPr>
            <w:tcW w:w="1187" w:type="dxa"/>
          </w:tcPr>
          <w:p w14:paraId="28E54A94">
            <w:pPr>
              <w:pStyle w:val="25"/>
            </w:pPr>
            <w:r>
              <w:t>2</w:t>
            </w:r>
          </w:p>
        </w:tc>
        <w:tc>
          <w:tcPr>
            <w:tcW w:w="1187" w:type="dxa"/>
          </w:tcPr>
          <w:p w14:paraId="1C013725"/>
        </w:tc>
        <w:tc>
          <w:tcPr>
            <w:tcW w:w="1187" w:type="dxa"/>
          </w:tcPr>
          <w:p w14:paraId="1C63AA14"/>
        </w:tc>
        <w:tc>
          <w:tcPr>
            <w:tcW w:w="1187" w:type="dxa"/>
          </w:tcPr>
          <w:p w14:paraId="585B0420"/>
        </w:tc>
        <w:tc>
          <w:tcPr>
            <w:tcW w:w="1187" w:type="dxa"/>
          </w:tcPr>
          <w:p w14:paraId="27551AFA"/>
        </w:tc>
        <w:tc>
          <w:tcPr>
            <w:tcW w:w="1187" w:type="dxa"/>
          </w:tcPr>
          <w:p w14:paraId="3E627527"/>
        </w:tc>
        <w:tc>
          <w:tcPr>
            <w:tcW w:w="1187" w:type="dxa"/>
          </w:tcPr>
          <w:p w14:paraId="5BB78DCD"/>
        </w:tc>
      </w:tr>
      <w:tr w14:paraId="3B46C582">
        <w:tc>
          <w:tcPr>
            <w:tcW w:w="1187" w:type="dxa"/>
          </w:tcPr>
          <w:p w14:paraId="04039ACB">
            <w:pPr>
              <w:pStyle w:val="25"/>
            </w:pPr>
            <w:r>
              <w:t>3</w:t>
            </w:r>
          </w:p>
        </w:tc>
        <w:tc>
          <w:tcPr>
            <w:tcW w:w="1187" w:type="dxa"/>
          </w:tcPr>
          <w:p w14:paraId="60F21F6F"/>
        </w:tc>
        <w:tc>
          <w:tcPr>
            <w:tcW w:w="1187" w:type="dxa"/>
          </w:tcPr>
          <w:p w14:paraId="7A81ACF5"/>
        </w:tc>
        <w:tc>
          <w:tcPr>
            <w:tcW w:w="1187" w:type="dxa"/>
          </w:tcPr>
          <w:p w14:paraId="7CF9096F"/>
        </w:tc>
        <w:tc>
          <w:tcPr>
            <w:tcW w:w="1187" w:type="dxa"/>
          </w:tcPr>
          <w:p w14:paraId="362A6369"/>
        </w:tc>
        <w:tc>
          <w:tcPr>
            <w:tcW w:w="1187" w:type="dxa"/>
          </w:tcPr>
          <w:p w14:paraId="06257EA3"/>
        </w:tc>
        <w:tc>
          <w:tcPr>
            <w:tcW w:w="1187" w:type="dxa"/>
          </w:tcPr>
          <w:p w14:paraId="3150270C"/>
        </w:tc>
      </w:tr>
      <w:tr w14:paraId="03EA6438">
        <w:tc>
          <w:tcPr>
            <w:tcW w:w="1187" w:type="dxa"/>
          </w:tcPr>
          <w:p w14:paraId="4C3CCFE7">
            <w:pPr>
              <w:pStyle w:val="25"/>
            </w:pPr>
            <w:r>
              <w:t>4</w:t>
            </w:r>
          </w:p>
        </w:tc>
        <w:tc>
          <w:tcPr>
            <w:tcW w:w="1187" w:type="dxa"/>
          </w:tcPr>
          <w:p w14:paraId="15B88E44"/>
        </w:tc>
        <w:tc>
          <w:tcPr>
            <w:tcW w:w="1187" w:type="dxa"/>
          </w:tcPr>
          <w:p w14:paraId="32E6423D"/>
        </w:tc>
        <w:tc>
          <w:tcPr>
            <w:tcW w:w="1187" w:type="dxa"/>
          </w:tcPr>
          <w:p w14:paraId="025308BC"/>
        </w:tc>
        <w:tc>
          <w:tcPr>
            <w:tcW w:w="1187" w:type="dxa"/>
          </w:tcPr>
          <w:p w14:paraId="3371C9DF"/>
        </w:tc>
        <w:tc>
          <w:tcPr>
            <w:tcW w:w="1187" w:type="dxa"/>
          </w:tcPr>
          <w:p w14:paraId="2C99A5A9"/>
        </w:tc>
        <w:tc>
          <w:tcPr>
            <w:tcW w:w="1187" w:type="dxa"/>
          </w:tcPr>
          <w:p w14:paraId="5ABCE0C2"/>
        </w:tc>
      </w:tr>
      <w:tr w14:paraId="169EEB3A">
        <w:tc>
          <w:tcPr>
            <w:tcW w:w="1187" w:type="dxa"/>
          </w:tcPr>
          <w:p w14:paraId="742B6EF9">
            <w:pPr>
              <w:pStyle w:val="25"/>
            </w:pPr>
            <w:r>
              <w:t>5</w:t>
            </w:r>
          </w:p>
        </w:tc>
        <w:tc>
          <w:tcPr>
            <w:tcW w:w="1187" w:type="dxa"/>
          </w:tcPr>
          <w:p w14:paraId="1F4C3E5F"/>
        </w:tc>
        <w:tc>
          <w:tcPr>
            <w:tcW w:w="1187" w:type="dxa"/>
          </w:tcPr>
          <w:p w14:paraId="4EBE74D4"/>
        </w:tc>
        <w:tc>
          <w:tcPr>
            <w:tcW w:w="1187" w:type="dxa"/>
          </w:tcPr>
          <w:p w14:paraId="1A725490"/>
        </w:tc>
        <w:tc>
          <w:tcPr>
            <w:tcW w:w="1187" w:type="dxa"/>
          </w:tcPr>
          <w:p w14:paraId="03DBCD94"/>
        </w:tc>
        <w:tc>
          <w:tcPr>
            <w:tcW w:w="1187" w:type="dxa"/>
          </w:tcPr>
          <w:p w14:paraId="6FED3040"/>
        </w:tc>
        <w:tc>
          <w:tcPr>
            <w:tcW w:w="1187" w:type="dxa"/>
          </w:tcPr>
          <w:p w14:paraId="305DEDA2"/>
        </w:tc>
      </w:tr>
      <w:tr w14:paraId="55F75D18">
        <w:tc>
          <w:tcPr>
            <w:tcW w:w="1187" w:type="dxa"/>
          </w:tcPr>
          <w:p w14:paraId="4CC70A84">
            <w:pPr>
              <w:pStyle w:val="25"/>
            </w:pPr>
            <w:r>
              <w:t>6</w:t>
            </w:r>
          </w:p>
        </w:tc>
        <w:tc>
          <w:tcPr>
            <w:tcW w:w="1187" w:type="dxa"/>
          </w:tcPr>
          <w:p w14:paraId="087514E8"/>
        </w:tc>
        <w:tc>
          <w:tcPr>
            <w:tcW w:w="1187" w:type="dxa"/>
          </w:tcPr>
          <w:p w14:paraId="02915960"/>
        </w:tc>
        <w:tc>
          <w:tcPr>
            <w:tcW w:w="1187" w:type="dxa"/>
          </w:tcPr>
          <w:p w14:paraId="07EDA24F"/>
        </w:tc>
        <w:tc>
          <w:tcPr>
            <w:tcW w:w="1187" w:type="dxa"/>
          </w:tcPr>
          <w:p w14:paraId="071C996D"/>
        </w:tc>
        <w:tc>
          <w:tcPr>
            <w:tcW w:w="1187" w:type="dxa"/>
          </w:tcPr>
          <w:p w14:paraId="3026C8E4"/>
        </w:tc>
        <w:tc>
          <w:tcPr>
            <w:tcW w:w="1187" w:type="dxa"/>
          </w:tcPr>
          <w:p w14:paraId="51FFDD4A"/>
        </w:tc>
      </w:tr>
      <w:tr w14:paraId="13E08CF9">
        <w:tc>
          <w:tcPr>
            <w:tcW w:w="1187" w:type="dxa"/>
          </w:tcPr>
          <w:p w14:paraId="24C1163A">
            <w:pPr>
              <w:pStyle w:val="25"/>
            </w:pPr>
            <w:r>
              <w:t>7</w:t>
            </w:r>
          </w:p>
        </w:tc>
        <w:tc>
          <w:tcPr>
            <w:tcW w:w="1187" w:type="dxa"/>
          </w:tcPr>
          <w:p w14:paraId="30B1F1B9"/>
        </w:tc>
        <w:tc>
          <w:tcPr>
            <w:tcW w:w="1187" w:type="dxa"/>
          </w:tcPr>
          <w:p w14:paraId="3EBDA140"/>
        </w:tc>
        <w:tc>
          <w:tcPr>
            <w:tcW w:w="1187" w:type="dxa"/>
          </w:tcPr>
          <w:p w14:paraId="669386FB"/>
        </w:tc>
        <w:tc>
          <w:tcPr>
            <w:tcW w:w="1187" w:type="dxa"/>
          </w:tcPr>
          <w:p w14:paraId="180DEC55"/>
        </w:tc>
        <w:tc>
          <w:tcPr>
            <w:tcW w:w="1187" w:type="dxa"/>
          </w:tcPr>
          <w:p w14:paraId="1A79DCC7"/>
        </w:tc>
        <w:tc>
          <w:tcPr>
            <w:tcW w:w="1187" w:type="dxa"/>
          </w:tcPr>
          <w:p w14:paraId="3FEC5118"/>
        </w:tc>
      </w:tr>
      <w:tr w14:paraId="220C43AF">
        <w:tc>
          <w:tcPr>
            <w:tcW w:w="1187" w:type="dxa"/>
          </w:tcPr>
          <w:p w14:paraId="5FFDA48A">
            <w:pPr>
              <w:pStyle w:val="25"/>
            </w:pPr>
            <w:r>
              <w:t>8</w:t>
            </w:r>
          </w:p>
        </w:tc>
        <w:tc>
          <w:tcPr>
            <w:tcW w:w="1187" w:type="dxa"/>
          </w:tcPr>
          <w:p w14:paraId="302A0AB0"/>
        </w:tc>
        <w:tc>
          <w:tcPr>
            <w:tcW w:w="1187" w:type="dxa"/>
          </w:tcPr>
          <w:p w14:paraId="74A77CB0"/>
        </w:tc>
        <w:tc>
          <w:tcPr>
            <w:tcW w:w="1187" w:type="dxa"/>
          </w:tcPr>
          <w:p w14:paraId="5B0C7CE9"/>
        </w:tc>
        <w:tc>
          <w:tcPr>
            <w:tcW w:w="1187" w:type="dxa"/>
          </w:tcPr>
          <w:p w14:paraId="7D72ADC9"/>
        </w:tc>
        <w:tc>
          <w:tcPr>
            <w:tcW w:w="1187" w:type="dxa"/>
          </w:tcPr>
          <w:p w14:paraId="099A8983"/>
        </w:tc>
        <w:tc>
          <w:tcPr>
            <w:tcW w:w="1187" w:type="dxa"/>
          </w:tcPr>
          <w:p w14:paraId="7A7F90F8"/>
        </w:tc>
      </w:tr>
      <w:tr w14:paraId="7D999C83">
        <w:tc>
          <w:tcPr>
            <w:tcW w:w="1187" w:type="dxa"/>
          </w:tcPr>
          <w:p w14:paraId="1A1EFD6D">
            <w:pPr>
              <w:pStyle w:val="25"/>
            </w:pPr>
            <w:r>
              <w:t>9</w:t>
            </w:r>
          </w:p>
        </w:tc>
        <w:tc>
          <w:tcPr>
            <w:tcW w:w="1187" w:type="dxa"/>
          </w:tcPr>
          <w:p w14:paraId="207CF7F6"/>
        </w:tc>
        <w:tc>
          <w:tcPr>
            <w:tcW w:w="1187" w:type="dxa"/>
          </w:tcPr>
          <w:p w14:paraId="60669C28"/>
        </w:tc>
        <w:tc>
          <w:tcPr>
            <w:tcW w:w="1187" w:type="dxa"/>
          </w:tcPr>
          <w:p w14:paraId="352B9519"/>
        </w:tc>
        <w:tc>
          <w:tcPr>
            <w:tcW w:w="1187" w:type="dxa"/>
          </w:tcPr>
          <w:p w14:paraId="0707839D"/>
        </w:tc>
        <w:tc>
          <w:tcPr>
            <w:tcW w:w="1187" w:type="dxa"/>
          </w:tcPr>
          <w:p w14:paraId="0D6410CD"/>
        </w:tc>
        <w:tc>
          <w:tcPr>
            <w:tcW w:w="1187" w:type="dxa"/>
          </w:tcPr>
          <w:p w14:paraId="034DA512"/>
        </w:tc>
      </w:tr>
      <w:tr w14:paraId="7AC08E4C">
        <w:tc>
          <w:tcPr>
            <w:tcW w:w="1187" w:type="dxa"/>
          </w:tcPr>
          <w:p w14:paraId="38786EA5">
            <w:pPr>
              <w:pStyle w:val="25"/>
            </w:pPr>
            <w:r>
              <w:t xml:space="preserve"> ……</w:t>
            </w:r>
          </w:p>
        </w:tc>
        <w:tc>
          <w:tcPr>
            <w:tcW w:w="1187" w:type="dxa"/>
          </w:tcPr>
          <w:p w14:paraId="2BFA4F47"/>
        </w:tc>
        <w:tc>
          <w:tcPr>
            <w:tcW w:w="1187" w:type="dxa"/>
          </w:tcPr>
          <w:p w14:paraId="1DDC0DB1"/>
        </w:tc>
        <w:tc>
          <w:tcPr>
            <w:tcW w:w="1187" w:type="dxa"/>
          </w:tcPr>
          <w:p w14:paraId="28D929FC"/>
        </w:tc>
        <w:tc>
          <w:tcPr>
            <w:tcW w:w="1187" w:type="dxa"/>
          </w:tcPr>
          <w:p w14:paraId="0E5D37B1"/>
        </w:tc>
        <w:tc>
          <w:tcPr>
            <w:tcW w:w="1187" w:type="dxa"/>
          </w:tcPr>
          <w:p w14:paraId="04327DE3"/>
        </w:tc>
        <w:tc>
          <w:tcPr>
            <w:tcW w:w="1187" w:type="dxa"/>
          </w:tcPr>
          <w:p w14:paraId="2F8F7B4C"/>
        </w:tc>
      </w:tr>
    </w:tbl>
    <w:p w14:paraId="384DDFAD">
      <w:pPr>
        <w:pStyle w:val="25"/>
        <w:ind w:firstLine="480"/>
      </w:pPr>
      <w:r>
        <w:t>说明：</w:t>
      </w:r>
    </w:p>
    <w:p w14:paraId="48D5ECF8">
      <w:pPr>
        <w:pStyle w:val="25"/>
        <w:ind w:firstLine="480"/>
      </w:pPr>
      <w:r>
        <w:t>1. “采购文件规定的商务条件”项下填写的内容应与招标文件中采购需求的 “商务要求”的内容保持一致。</w:t>
      </w:r>
    </w:p>
    <w:p w14:paraId="63B0D2B9">
      <w:pPr>
        <w:pStyle w:val="25"/>
        <w:ind w:firstLine="480"/>
      </w:pPr>
      <w:r>
        <w:t>2. 投标人应当如实填写上表“投标文件响应的具体内容”处内容，对采购文件规定的商务条件作出明确响应，并列明具体响应数值或内容，只注明符合、满足等无具体内容表述或照搬照抄采购文件参数、不注明实际数值者 的，将视为未实质性满足招标文件要求。投标人需要说明的内容若需特殊表达，应先在本表中进行相应说明，再另页应答，否则投标无效。</w:t>
      </w:r>
    </w:p>
    <w:p w14:paraId="3E4A8E2C">
      <w:pPr>
        <w:pStyle w:val="25"/>
        <w:ind w:firstLine="480"/>
      </w:pPr>
      <w: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14:paraId="33FA0A89">
      <w:pPr>
        <w:pStyle w:val="25"/>
        <w:ind w:firstLine="480"/>
      </w:pPr>
      <w:r>
        <w:t>4. “是否偏离”项下应按下列规定填写：优于的，填写“正偏离”；符合的，填写“无偏离”；低于的，填写“负偏离”。</w:t>
      </w:r>
    </w:p>
    <w:p w14:paraId="4ACFB7B8">
      <w:pPr>
        <w:rPr>
          <w:rFonts w:hint="eastAsia"/>
          <w:lang w:val="en-US" w:eastAsia="zh-CN"/>
        </w:rPr>
      </w:pPr>
      <w:r>
        <w:t>5.“备注”处可填写偏离情况的说明。</w:t>
      </w:r>
    </w:p>
    <w:p w14:paraId="7A097E6B">
      <w:pPr>
        <w:pStyle w:val="2"/>
        <w:bidi w:val="0"/>
        <w:rPr>
          <w:rFonts w:hint="eastAsia" w:ascii="Arial" w:hAnsi="Arial" w:cs="Times New Roman"/>
          <w:bCs/>
          <w:lang w:val="en-US" w:eastAsia="zh-CN"/>
        </w:rPr>
      </w:pPr>
      <w:r>
        <w:rPr>
          <w:rFonts w:hint="eastAsia" w:ascii="Arial" w:hAnsi="Arial" w:cs="Times New Roman"/>
          <w:bCs/>
          <w:lang w:val="en-US" w:eastAsia="zh-CN"/>
        </w:rPr>
        <w:t>履约进度计划表</w:t>
      </w:r>
    </w:p>
    <w:p w14:paraId="3E89FDC2">
      <w:pPr>
        <w:pStyle w:val="25"/>
        <w:ind w:firstLine="480"/>
      </w:pPr>
      <w:r>
        <w:t>（以下格式文件由供应商根据需要选用）</w:t>
      </w:r>
    </w:p>
    <w:p w14:paraId="1E568D6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履约进度计划表</w:t>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2076"/>
        <w:gridCol w:w="2076"/>
        <w:gridCol w:w="2076"/>
      </w:tblGrid>
      <w:tr w14:paraId="778BD8D2">
        <w:tc>
          <w:tcPr>
            <w:tcW w:w="2076" w:type="dxa"/>
          </w:tcPr>
          <w:p w14:paraId="7D97B85A">
            <w:pPr>
              <w:pStyle w:val="25"/>
            </w:pPr>
            <w:r>
              <w:t>序号</w:t>
            </w:r>
          </w:p>
        </w:tc>
        <w:tc>
          <w:tcPr>
            <w:tcW w:w="2076" w:type="dxa"/>
          </w:tcPr>
          <w:p w14:paraId="62EACC4A">
            <w:pPr>
              <w:pStyle w:val="25"/>
            </w:pPr>
            <w:r>
              <w:t xml:space="preserve"> 拟定时间安排</w:t>
            </w:r>
          </w:p>
        </w:tc>
        <w:tc>
          <w:tcPr>
            <w:tcW w:w="2076" w:type="dxa"/>
          </w:tcPr>
          <w:p w14:paraId="24405D30">
            <w:pPr>
              <w:pStyle w:val="25"/>
            </w:pPr>
            <w:r>
              <w:t xml:space="preserve"> 计划完成的工作内容</w:t>
            </w:r>
          </w:p>
        </w:tc>
        <w:tc>
          <w:tcPr>
            <w:tcW w:w="2076" w:type="dxa"/>
          </w:tcPr>
          <w:p w14:paraId="0FEDBCD8">
            <w:pPr>
              <w:pStyle w:val="25"/>
            </w:pPr>
            <w:r>
              <w:t xml:space="preserve"> 实施方建议或要求</w:t>
            </w:r>
          </w:p>
        </w:tc>
      </w:tr>
      <w:tr w14:paraId="66B6CFC9">
        <w:tc>
          <w:tcPr>
            <w:tcW w:w="2076" w:type="dxa"/>
          </w:tcPr>
          <w:p w14:paraId="210D37D2">
            <w:pPr>
              <w:pStyle w:val="25"/>
            </w:pPr>
            <w:r>
              <w:t xml:space="preserve"> 1</w:t>
            </w:r>
          </w:p>
        </w:tc>
        <w:tc>
          <w:tcPr>
            <w:tcW w:w="2076" w:type="dxa"/>
          </w:tcPr>
          <w:p w14:paraId="7C99FA55">
            <w:pPr>
              <w:pStyle w:val="25"/>
            </w:pPr>
            <w:r>
              <w:t xml:space="preserve"> 拟定___年___月___日</w:t>
            </w:r>
          </w:p>
        </w:tc>
        <w:tc>
          <w:tcPr>
            <w:tcW w:w="2076" w:type="dxa"/>
          </w:tcPr>
          <w:p w14:paraId="7D094A69">
            <w:pPr>
              <w:pStyle w:val="25"/>
            </w:pPr>
            <w:r>
              <w:t xml:space="preserve"> 签定合同并生效</w:t>
            </w:r>
          </w:p>
        </w:tc>
        <w:tc>
          <w:tcPr>
            <w:tcW w:w="2076" w:type="dxa"/>
          </w:tcPr>
          <w:p w14:paraId="42B847DA"/>
        </w:tc>
      </w:tr>
      <w:tr w14:paraId="23ADDCE7">
        <w:tc>
          <w:tcPr>
            <w:tcW w:w="2076" w:type="dxa"/>
          </w:tcPr>
          <w:p w14:paraId="1BA02DFC">
            <w:pPr>
              <w:pStyle w:val="25"/>
            </w:pPr>
            <w:r>
              <w:t xml:space="preserve"> 2</w:t>
            </w:r>
          </w:p>
        </w:tc>
        <w:tc>
          <w:tcPr>
            <w:tcW w:w="2076" w:type="dxa"/>
          </w:tcPr>
          <w:p w14:paraId="07301570">
            <w:pPr>
              <w:pStyle w:val="25"/>
            </w:pPr>
            <w:r>
              <w:t xml:space="preserve"> ___月___日—___月___日</w:t>
            </w:r>
          </w:p>
        </w:tc>
        <w:tc>
          <w:tcPr>
            <w:tcW w:w="2076" w:type="dxa"/>
          </w:tcPr>
          <w:p w14:paraId="3AB0F3A9"/>
        </w:tc>
        <w:tc>
          <w:tcPr>
            <w:tcW w:w="2076" w:type="dxa"/>
          </w:tcPr>
          <w:p w14:paraId="0EB96414"/>
        </w:tc>
      </w:tr>
      <w:tr w14:paraId="6D168178">
        <w:tc>
          <w:tcPr>
            <w:tcW w:w="2076" w:type="dxa"/>
          </w:tcPr>
          <w:p w14:paraId="0671F278">
            <w:pPr>
              <w:pStyle w:val="25"/>
            </w:pPr>
            <w:r>
              <w:t xml:space="preserve"> 3</w:t>
            </w:r>
          </w:p>
        </w:tc>
        <w:tc>
          <w:tcPr>
            <w:tcW w:w="2076" w:type="dxa"/>
          </w:tcPr>
          <w:p w14:paraId="1634ECD3">
            <w:pPr>
              <w:pStyle w:val="25"/>
            </w:pPr>
            <w:r>
              <w:t xml:space="preserve"> ___月___日—___月___日</w:t>
            </w:r>
          </w:p>
        </w:tc>
        <w:tc>
          <w:tcPr>
            <w:tcW w:w="2076" w:type="dxa"/>
          </w:tcPr>
          <w:p w14:paraId="2D32E640"/>
        </w:tc>
        <w:tc>
          <w:tcPr>
            <w:tcW w:w="2076" w:type="dxa"/>
          </w:tcPr>
          <w:p w14:paraId="36D4A7E5"/>
        </w:tc>
      </w:tr>
      <w:tr w14:paraId="5523B2B7">
        <w:tc>
          <w:tcPr>
            <w:tcW w:w="2076" w:type="dxa"/>
          </w:tcPr>
          <w:p w14:paraId="1E878D10">
            <w:pPr>
              <w:pStyle w:val="25"/>
            </w:pPr>
            <w:r>
              <w:t xml:space="preserve"> 4</w:t>
            </w:r>
          </w:p>
        </w:tc>
        <w:tc>
          <w:tcPr>
            <w:tcW w:w="2076" w:type="dxa"/>
          </w:tcPr>
          <w:p w14:paraId="5DEF74D5">
            <w:pPr>
              <w:pStyle w:val="25"/>
            </w:pPr>
            <w:r>
              <w:t xml:space="preserve"> ___月___日—___月___日</w:t>
            </w:r>
          </w:p>
        </w:tc>
        <w:tc>
          <w:tcPr>
            <w:tcW w:w="2076" w:type="dxa"/>
          </w:tcPr>
          <w:p w14:paraId="4CD7A6AA">
            <w:pPr>
              <w:pStyle w:val="25"/>
            </w:pPr>
            <w:r>
              <w:t xml:space="preserve"> 质保期</w:t>
            </w:r>
          </w:p>
        </w:tc>
        <w:tc>
          <w:tcPr>
            <w:tcW w:w="2076" w:type="dxa"/>
          </w:tcPr>
          <w:p w14:paraId="37380AA0"/>
        </w:tc>
      </w:tr>
    </w:tbl>
    <w:p w14:paraId="36051992">
      <w:pPr>
        <w:rPr>
          <w:rFonts w:hint="eastAsia"/>
          <w:lang w:val="en-US" w:eastAsia="zh-CN"/>
        </w:rPr>
      </w:pPr>
    </w:p>
    <w:p w14:paraId="11260924">
      <w:pPr>
        <w:pStyle w:val="2"/>
        <w:bidi w:val="0"/>
        <w:rPr>
          <w:rFonts w:hint="eastAsia" w:ascii="Arial" w:hAnsi="Arial" w:cs="Times New Roman"/>
          <w:bCs/>
          <w:lang w:val="en-US" w:eastAsia="zh-CN"/>
        </w:rPr>
      </w:pPr>
      <w:r>
        <w:rPr>
          <w:rFonts w:hint="eastAsia" w:ascii="Arial" w:hAnsi="Arial" w:cs="Times New Roman"/>
          <w:bCs/>
          <w:lang w:val="en-US" w:eastAsia="zh-CN"/>
        </w:rPr>
        <w:t>各类证明材料</w:t>
      </w:r>
    </w:p>
    <w:p w14:paraId="161C1DB3">
      <w:pPr>
        <w:pStyle w:val="3"/>
        <w:bidi w:val="0"/>
        <w:rPr>
          <w:rFonts w:hint="eastAsia" w:ascii="Arial" w:hAnsi="Arial" w:eastAsia="黑体" w:cs="Times New Roman"/>
          <w:bCs/>
          <w:lang w:val="en-US" w:eastAsia="zh-CN"/>
        </w:rPr>
      </w:pPr>
      <w:r>
        <w:rPr>
          <w:rFonts w:hint="eastAsia" w:ascii="Arial" w:hAnsi="Arial" w:eastAsia="黑体" w:cs="Times New Roman"/>
          <w:bCs/>
          <w:lang w:val="en-US" w:eastAsia="zh-CN"/>
        </w:rPr>
        <w:t>招标文件要求提供的其他资料</w:t>
      </w:r>
    </w:p>
    <w:p w14:paraId="04BC7614">
      <w:pPr>
        <w:pStyle w:val="4"/>
        <w:bidi w:val="0"/>
        <w:rPr>
          <w:rFonts w:hint="eastAsia"/>
          <w:lang w:val="en-US" w:eastAsia="zh-CN"/>
        </w:rPr>
      </w:pPr>
      <w:r>
        <w:rPr>
          <w:rFonts w:hint="eastAsia"/>
          <w:lang w:val="en-US" w:eastAsia="zh-CN"/>
        </w:rPr>
        <w:t>项目背景</w:t>
      </w:r>
    </w:p>
    <w:p w14:paraId="0F8AE7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当前，我国电子政务建设逐步迈入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集约整合、全面互联、协同共治、共享开放、安全可信</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的新阶段，云计算、大数据、区块链等新技术、新理念与国家治理体系和治理能力逐步提高。</w:t>
      </w:r>
    </w:p>
    <w:p w14:paraId="099CAC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地址库建设和人、房、企、事件等社会治理要素关联和落图工作事关县域治理现代化基层基础，也是新时代全面展示中国特色社会制度优越性的重要窗口的重要工程。为有效推进社会治理体系和治理能力现代化，破解当前社会治理领域由于缺乏参照物而导致的数据融合难、数据下发难、责任主体落实难等顽疾，通过大数据、AI技术高效解决传统人工处理中的效率低、动态更新难等问题，使地址数据将从</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静态档案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进化为</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动态智能基础设施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，成为数字经济的核心支撑要素。</w:t>
      </w:r>
    </w:p>
    <w:p w14:paraId="7ED50D74">
      <w:pPr>
        <w:pStyle w:val="4"/>
        <w:bidi w:val="0"/>
        <w:rPr>
          <w:rFonts w:hint="eastAsia"/>
          <w:lang w:val="en-US" w:eastAsia="zh-CN"/>
        </w:rPr>
      </w:pPr>
      <w:r>
        <w:rPr>
          <w:rFonts w:hint="eastAsia"/>
          <w:lang w:val="en-US" w:eastAsia="zh-CN"/>
        </w:rPr>
        <w:t>项目目标</w:t>
      </w:r>
    </w:p>
    <w:p w14:paraId="58640F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rPr>
        <w:t>通过本项目的建设</w:t>
      </w:r>
      <w:r>
        <w:rPr>
          <w:rFonts w:hint="default"/>
          <w:sz w:val="24"/>
          <w:szCs w:val="24"/>
          <w:lang w:eastAsia="zh-CN"/>
        </w:rPr>
        <w:t>，</w:t>
      </w:r>
      <w:r>
        <w:rPr>
          <w:rFonts w:hint="default"/>
          <w:sz w:val="24"/>
          <w:szCs w:val="24"/>
          <w:lang w:val="en-US" w:eastAsia="zh-CN"/>
        </w:rPr>
        <w:t>构建标准地址数据治理能力。通过应用系统收集整理各部门业务中产生的地址数据，通过智能识别和公安部门人工核对，规范使用标准地址，提升白云区标准</w:t>
      </w:r>
      <w:r>
        <w:rPr>
          <w:rFonts w:hint="default"/>
          <w:sz w:val="24"/>
          <w:szCs w:val="24"/>
        </w:rPr>
        <w:t>地址信息的准确性、完整性、一致性和高效性</w:t>
      </w:r>
      <w:r>
        <w:rPr>
          <w:rFonts w:hint="default"/>
          <w:sz w:val="24"/>
          <w:szCs w:val="24"/>
          <w:lang w:eastAsia="zh-CN"/>
        </w:rPr>
        <w:t>，</w:t>
      </w:r>
      <w:r>
        <w:rPr>
          <w:rFonts w:hint="default"/>
          <w:sz w:val="24"/>
          <w:szCs w:val="24"/>
        </w:rPr>
        <w:t>以满足各种应用场景的需求</w:t>
      </w:r>
      <w:r>
        <w:rPr>
          <w:rFonts w:hint="default"/>
          <w:sz w:val="24"/>
          <w:szCs w:val="24"/>
          <w:lang w:eastAsia="zh-CN"/>
        </w:rPr>
        <w:t>，</w:t>
      </w:r>
      <w:r>
        <w:rPr>
          <w:rFonts w:hint="default"/>
          <w:sz w:val="24"/>
          <w:szCs w:val="24"/>
          <w:lang w:val="en-US" w:eastAsia="zh-CN"/>
        </w:rPr>
        <w:t>通过匹配公安标准化地址数据实现政府部门和各事业单位的非标准化地址数据能对映公安标准化地址数据，达到地址数据上统一标准、统一基础数据的目的。</w:t>
      </w:r>
    </w:p>
    <w:p w14:paraId="6F44E10A">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840" w:leftChars="0" w:hanging="420" w:firstLineChars="0"/>
        <w:textAlignment w:val="auto"/>
        <w:rPr>
          <w:rFonts w:hint="default"/>
          <w:b/>
          <w:bCs/>
          <w:sz w:val="24"/>
          <w:szCs w:val="24"/>
          <w:lang w:val="en-US" w:eastAsia="zh-CN"/>
        </w:rPr>
      </w:pPr>
      <w:r>
        <w:rPr>
          <w:rFonts w:hint="default"/>
          <w:b/>
          <w:bCs/>
          <w:sz w:val="24"/>
          <w:szCs w:val="24"/>
          <w:lang w:val="en-US" w:eastAsia="zh-CN"/>
        </w:rPr>
        <w:t>支撑政务协同，提升治理效率</w:t>
      </w:r>
    </w:p>
    <w:p w14:paraId="6AFA6D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sz w:val="24"/>
          <w:szCs w:val="24"/>
          <w:lang w:val="en-US" w:eastAsia="zh-CN"/>
        </w:rPr>
      </w:pPr>
      <w:r>
        <w:rPr>
          <w:rFonts w:hint="eastAsia"/>
          <w:sz w:val="24"/>
          <w:szCs w:val="24"/>
          <w:lang w:val="en-US" w:eastAsia="zh-CN"/>
        </w:rPr>
        <w:t>通过公安的</w:t>
      </w:r>
      <w:r>
        <w:rPr>
          <w:rFonts w:hint="default"/>
          <w:sz w:val="24"/>
          <w:szCs w:val="24"/>
          <w:lang w:val="en-US" w:eastAsia="zh-CN"/>
        </w:rPr>
        <w:t>基准库</w:t>
      </w:r>
      <w:r>
        <w:rPr>
          <w:rFonts w:hint="eastAsia"/>
          <w:sz w:val="24"/>
          <w:szCs w:val="24"/>
          <w:lang w:val="en-US" w:eastAsia="zh-CN"/>
        </w:rPr>
        <w:t>形成标准地址库</w:t>
      </w:r>
      <w:r>
        <w:rPr>
          <w:rFonts w:hint="default"/>
          <w:sz w:val="24"/>
          <w:szCs w:val="24"/>
          <w:lang w:val="en-US" w:eastAsia="zh-CN"/>
        </w:rPr>
        <w:t>为政务部门业务提供基础数据支撑</w:t>
      </w:r>
      <w:r>
        <w:rPr>
          <w:rFonts w:hint="eastAsia"/>
          <w:sz w:val="24"/>
          <w:szCs w:val="24"/>
          <w:lang w:val="en-US" w:eastAsia="zh-CN"/>
        </w:rPr>
        <w:t>，</w:t>
      </w:r>
      <w:r>
        <w:rPr>
          <w:rFonts w:hint="default"/>
          <w:sz w:val="24"/>
          <w:szCs w:val="24"/>
          <w:lang w:val="en-US" w:eastAsia="zh-CN"/>
        </w:rPr>
        <w:t>提升基层治理、安全监管等工作的协同处置能力</w:t>
      </w:r>
      <w:r>
        <w:rPr>
          <w:rFonts w:hint="eastAsia"/>
          <w:sz w:val="24"/>
          <w:szCs w:val="24"/>
          <w:lang w:val="en-US" w:eastAsia="zh-CN"/>
        </w:rPr>
        <w:t>。例如</w:t>
      </w:r>
      <w:r>
        <w:rPr>
          <w:rFonts w:hint="default"/>
          <w:sz w:val="24"/>
          <w:szCs w:val="24"/>
          <w:lang w:val="en-US" w:eastAsia="zh-CN"/>
        </w:rPr>
        <w:t>不动产登记、工商注册、纳税申报等场景中，通过对接各部门业务系统，提供标准化地址服务，</w:t>
      </w:r>
      <w:r>
        <w:rPr>
          <w:rFonts w:hint="eastAsia"/>
          <w:sz w:val="24"/>
          <w:szCs w:val="24"/>
          <w:lang w:val="en-US" w:eastAsia="zh-CN"/>
        </w:rPr>
        <w:t>增加准确度、</w:t>
      </w:r>
      <w:r>
        <w:rPr>
          <w:rFonts w:hint="default"/>
          <w:sz w:val="24"/>
          <w:szCs w:val="24"/>
          <w:lang w:val="en-US" w:eastAsia="zh-CN"/>
        </w:rPr>
        <w:t>减少错误。</w:t>
      </w:r>
    </w:p>
    <w:p w14:paraId="1E0D36C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赋能多场景应用，完善公共服务</w:t>
      </w:r>
    </w:p>
    <w:p w14:paraId="1D663E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政务领域外，该标准地址库还能为多个社会场景提供服务。例如为快递物流提供精准地址定位，提升配送效率；为导航应用补充规范地址数据，优化出行指引；在人口普查、防汛抗旱等专项工作中，提供地址匹配和空间分析能力，提高工作准确度与效率。同时也能为市民的衣食住行、旅游等需求提供高质量的地址相关服务，助力智慧城市建设。</w:t>
      </w:r>
    </w:p>
    <w:p w14:paraId="43347B4B">
      <w:pPr>
        <w:pStyle w:val="4"/>
        <w:bidi w:val="0"/>
        <w:rPr>
          <w:rFonts w:hint="eastAsia"/>
          <w:lang w:val="en-US" w:eastAsia="zh-CN"/>
        </w:rPr>
      </w:pPr>
      <w:r>
        <w:rPr>
          <w:rFonts w:hint="eastAsia"/>
          <w:lang w:val="en-US" w:eastAsia="zh-CN"/>
        </w:rPr>
        <w:t>建设内容</w:t>
      </w:r>
    </w:p>
    <w:p w14:paraId="4E5585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建设内容包括应用系统软件开发、</w:t>
      </w:r>
      <w:r>
        <w:rPr>
          <w:rFonts w:hint="eastAsia"/>
          <w:sz w:val="24"/>
          <w:szCs w:val="24"/>
          <w:lang w:val="en-US" w:eastAsia="zh-CN"/>
        </w:rPr>
        <w:t>本国</w:t>
      </w:r>
      <w:r>
        <w:rPr>
          <w:rFonts w:hint="default"/>
          <w:sz w:val="24"/>
          <w:szCs w:val="24"/>
          <w:lang w:val="en-US" w:eastAsia="zh-CN"/>
        </w:rPr>
        <w:t>基础软件采购、</w:t>
      </w:r>
      <w:bookmarkStart w:id="2" w:name="OLE_LINK3"/>
      <w:r>
        <w:rPr>
          <w:rFonts w:hint="default"/>
          <w:sz w:val="24"/>
          <w:szCs w:val="24"/>
          <w:lang w:val="en-US" w:eastAsia="zh-CN"/>
        </w:rPr>
        <w:t>商用密码设备采购和集成</w:t>
      </w:r>
      <w:bookmarkEnd w:id="2"/>
      <w:r>
        <w:rPr>
          <w:rFonts w:hint="default"/>
          <w:sz w:val="24"/>
          <w:szCs w:val="24"/>
          <w:lang w:val="en-US" w:eastAsia="zh-CN"/>
        </w:rPr>
        <w:t>安装实施。</w:t>
      </w:r>
    </w:p>
    <w:p w14:paraId="5768EA19">
      <w:pPr>
        <w:pStyle w:val="5"/>
        <w:bidi w:val="0"/>
        <w:rPr>
          <w:rFonts w:hint="default" w:ascii="Arial" w:hAnsi="Arial" w:cs="Times New Roman"/>
          <w:bCs/>
          <w:lang w:val="en-US" w:eastAsia="zh-CN"/>
        </w:rPr>
      </w:pPr>
      <w:r>
        <w:rPr>
          <w:rFonts w:hint="default" w:ascii="Arial" w:hAnsi="Arial" w:cs="Times New Roman"/>
          <w:bCs/>
          <w:lang w:val="en-US" w:eastAsia="zh-CN"/>
        </w:rPr>
        <w:t>应用系统软件开发内容一览表</w:t>
      </w:r>
    </w:p>
    <w:tbl>
      <w:tblPr>
        <w:tblStyle w:val="18"/>
        <w:tblW w:w="813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2"/>
        <w:gridCol w:w="4524"/>
        <w:gridCol w:w="1321"/>
        <w:gridCol w:w="1321"/>
      </w:tblGrid>
      <w:tr w14:paraId="6F9999C2">
        <w:trPr>
          <w:trHeight w:val="1022"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BE7BAE">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序号</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CA93AA">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建设内容</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28F83">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数量</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2DACA">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单位</w:t>
            </w:r>
          </w:p>
        </w:tc>
      </w:tr>
      <w:tr w14:paraId="5F0F46F3">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CE6C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一</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2BE55">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系统建设</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F258A8">
            <w:pPr>
              <w:spacing w:line="240" w:lineRule="auto"/>
              <w:jc w:val="center"/>
              <w:rPr>
                <w:rFonts w:hint="default" w:ascii="Times New Roman" w:hAnsi="Times New Roman" w:eastAsia="宋体" w:cs="Times New Roman"/>
                <w:b/>
                <w:bCs/>
                <w:i w:val="0"/>
                <w:iCs w:val="0"/>
                <w:color w:val="000000"/>
                <w:sz w:val="24"/>
                <w:szCs w:val="24"/>
                <w:u w:val="none"/>
              </w:rPr>
            </w:pP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6F00A">
            <w:pPr>
              <w:spacing w:line="240" w:lineRule="auto"/>
              <w:jc w:val="center"/>
              <w:rPr>
                <w:rFonts w:hint="default" w:ascii="Times New Roman" w:hAnsi="Times New Roman" w:eastAsia="宋体" w:cs="Times New Roman"/>
                <w:b/>
                <w:bCs/>
                <w:i w:val="0"/>
                <w:iCs w:val="0"/>
                <w:color w:val="000000"/>
                <w:sz w:val="24"/>
                <w:szCs w:val="24"/>
                <w:u w:val="none"/>
              </w:rPr>
            </w:pPr>
          </w:p>
        </w:tc>
      </w:tr>
      <w:tr w14:paraId="662634EA">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E4E00">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1</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5880BE">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应用系统软件开发</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11796C">
            <w:pPr>
              <w:spacing w:line="240" w:lineRule="auto"/>
              <w:jc w:val="center"/>
              <w:rPr>
                <w:rFonts w:hint="default" w:ascii="Times New Roman" w:hAnsi="Times New Roman" w:eastAsia="宋体" w:cs="Times New Roman"/>
                <w:i w:val="0"/>
                <w:iCs w:val="0"/>
                <w:color w:val="000000"/>
                <w:sz w:val="24"/>
                <w:szCs w:val="24"/>
                <w:u w:val="none"/>
              </w:rPr>
            </w:pP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620C5">
            <w:pPr>
              <w:spacing w:line="240" w:lineRule="auto"/>
              <w:jc w:val="center"/>
              <w:rPr>
                <w:rFonts w:hint="default" w:ascii="Times New Roman" w:hAnsi="Times New Roman" w:eastAsia="宋体" w:cs="Times New Roman"/>
                <w:i w:val="0"/>
                <w:iCs w:val="0"/>
                <w:color w:val="000000"/>
                <w:sz w:val="24"/>
                <w:szCs w:val="24"/>
                <w:u w:val="none"/>
              </w:rPr>
            </w:pPr>
          </w:p>
        </w:tc>
      </w:tr>
      <w:tr w14:paraId="0B9270F3">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ED42A3">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1.1</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EDFD6">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建设标准库</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C3384">
            <w:pPr>
              <w:spacing w:line="240" w:lineRule="auto"/>
              <w:jc w:val="center"/>
              <w:rPr>
                <w:rFonts w:hint="default" w:ascii="Times New Roman" w:hAnsi="Times New Roman" w:eastAsia="宋体" w:cs="Times New Roman"/>
                <w:i w:val="0"/>
                <w:iCs w:val="0"/>
                <w:color w:val="000000"/>
                <w:sz w:val="24"/>
                <w:szCs w:val="24"/>
                <w:u w:val="none"/>
              </w:rPr>
            </w:pP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F65F9">
            <w:pPr>
              <w:spacing w:line="240" w:lineRule="auto"/>
              <w:jc w:val="center"/>
              <w:rPr>
                <w:rFonts w:hint="default" w:ascii="Times New Roman" w:hAnsi="Times New Roman" w:eastAsia="宋体" w:cs="Times New Roman"/>
                <w:i w:val="0"/>
                <w:iCs w:val="0"/>
                <w:color w:val="000000"/>
                <w:sz w:val="24"/>
                <w:szCs w:val="24"/>
                <w:u w:val="none"/>
              </w:rPr>
            </w:pPr>
          </w:p>
        </w:tc>
      </w:tr>
      <w:tr w14:paraId="4639EFDB">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F0B3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1.1.1</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35998">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lang w:val="en-US"/>
              </w:rPr>
            </w:pPr>
            <w:r>
              <w:rPr>
                <w:rFonts w:hint="default" w:ascii="Times New Roman" w:hAnsi="Times New Roman" w:cs="Times New Roman"/>
                <w:i w:val="0"/>
                <w:iCs w:val="0"/>
                <w:color w:val="000000"/>
                <w:kern w:val="0"/>
                <w:sz w:val="24"/>
                <w:szCs w:val="24"/>
                <w:u w:val="none"/>
                <w:lang w:val="en-US" w:eastAsia="zh-CN" w:bidi="ar"/>
              </w:rPr>
              <w:t>标准地址数据同步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7B8C0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3DD3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298136E7">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DBB87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1.1.2</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8A90D">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建立标准</w:t>
            </w:r>
            <w:r>
              <w:rPr>
                <w:rFonts w:hint="default" w:ascii="Times New Roman" w:hAnsi="Times New Roman" w:cs="Times New Roman"/>
                <w:i w:val="0"/>
                <w:iCs w:val="0"/>
                <w:color w:val="000000"/>
                <w:kern w:val="0"/>
                <w:sz w:val="24"/>
                <w:szCs w:val="24"/>
                <w:u w:val="none"/>
                <w:lang w:val="en-US" w:eastAsia="zh-CN" w:bidi="ar"/>
              </w:rPr>
              <w:t>化地址数据</w:t>
            </w:r>
            <w:r>
              <w:rPr>
                <w:rFonts w:hint="default" w:ascii="Times New Roman" w:hAnsi="Times New Roman" w:eastAsia="宋体" w:cs="Times New Roman"/>
                <w:i w:val="0"/>
                <w:iCs w:val="0"/>
                <w:color w:val="000000"/>
                <w:kern w:val="0"/>
                <w:sz w:val="24"/>
                <w:szCs w:val="24"/>
                <w:u w:val="none"/>
                <w:lang w:val="en-US" w:eastAsia="zh-CN" w:bidi="ar"/>
              </w:rPr>
              <w:t>底数库</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54693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3066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5BD328B4">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60B6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cs="Times New Roman"/>
                <w:i w:val="0"/>
                <w:iCs w:val="0"/>
                <w:color w:val="000000"/>
                <w:kern w:val="0"/>
                <w:sz w:val="24"/>
                <w:szCs w:val="24"/>
                <w:u w:val="none"/>
                <w:lang w:val="en-US" w:eastAsia="zh-CN" w:bidi="ar"/>
              </w:rPr>
              <w:t>1.1.3</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E361F4">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cs="Times New Roman"/>
                <w:i w:val="0"/>
                <w:iCs w:val="0"/>
                <w:color w:val="000000"/>
                <w:kern w:val="0"/>
                <w:sz w:val="24"/>
                <w:szCs w:val="24"/>
                <w:u w:val="none"/>
                <w:lang w:val="en-US" w:eastAsia="zh-CN" w:bidi="ar"/>
              </w:rPr>
              <w:t>电子地图</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3037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0B255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cs="Times New Roman"/>
                <w:i w:val="0"/>
                <w:iCs w:val="0"/>
                <w:color w:val="000000"/>
                <w:kern w:val="0"/>
                <w:sz w:val="24"/>
                <w:szCs w:val="24"/>
                <w:u w:val="none"/>
                <w:lang w:val="en-US" w:eastAsia="zh-CN" w:bidi="ar"/>
              </w:rPr>
              <w:t>项</w:t>
            </w:r>
          </w:p>
        </w:tc>
      </w:tr>
      <w:tr w14:paraId="78F93205">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340360">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1.2</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D1F9A1">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建设标准地址共享能力</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B61CD5">
            <w:pPr>
              <w:spacing w:line="240" w:lineRule="auto"/>
              <w:jc w:val="center"/>
              <w:rPr>
                <w:rFonts w:hint="default" w:ascii="Times New Roman" w:hAnsi="Times New Roman" w:eastAsia="宋体" w:cs="Times New Roman"/>
                <w:i w:val="0"/>
                <w:iCs w:val="0"/>
                <w:color w:val="000000"/>
                <w:sz w:val="24"/>
                <w:szCs w:val="24"/>
                <w:u w:val="none"/>
              </w:rPr>
            </w:pP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C88E3">
            <w:pPr>
              <w:spacing w:line="240" w:lineRule="auto"/>
              <w:jc w:val="center"/>
              <w:rPr>
                <w:rFonts w:hint="default" w:ascii="Times New Roman" w:hAnsi="Times New Roman" w:eastAsia="宋体" w:cs="Times New Roman"/>
                <w:i w:val="0"/>
                <w:iCs w:val="0"/>
                <w:color w:val="000000"/>
                <w:sz w:val="24"/>
                <w:szCs w:val="24"/>
                <w:u w:val="none"/>
              </w:rPr>
            </w:pPr>
          </w:p>
        </w:tc>
      </w:tr>
      <w:tr w14:paraId="4F021B04">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E0F5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1.2.1</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3DFBD">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标准地址批量查询能力</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69CA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3FD2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66845548">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91035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1.2.2</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D2E3C1">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系统对接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5CED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E626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672ACC36">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D5DD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1.3</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1FBB14">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建设非标准库</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FC5819">
            <w:pPr>
              <w:spacing w:line="240" w:lineRule="auto"/>
              <w:jc w:val="center"/>
              <w:rPr>
                <w:rFonts w:hint="default" w:ascii="Times New Roman" w:hAnsi="Times New Roman" w:eastAsia="宋体" w:cs="Times New Roman"/>
                <w:i w:val="0"/>
                <w:iCs w:val="0"/>
                <w:color w:val="000000"/>
                <w:sz w:val="24"/>
                <w:szCs w:val="24"/>
                <w:u w:val="none"/>
              </w:rPr>
            </w:pP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2C63F7">
            <w:pPr>
              <w:spacing w:line="240" w:lineRule="auto"/>
              <w:jc w:val="center"/>
              <w:rPr>
                <w:rFonts w:hint="default" w:ascii="Times New Roman" w:hAnsi="Times New Roman" w:eastAsia="宋体" w:cs="Times New Roman"/>
                <w:i w:val="0"/>
                <w:iCs w:val="0"/>
                <w:color w:val="000000"/>
                <w:sz w:val="24"/>
                <w:szCs w:val="24"/>
                <w:u w:val="none"/>
              </w:rPr>
            </w:pPr>
          </w:p>
        </w:tc>
      </w:tr>
      <w:tr w14:paraId="07B537EE">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D13CC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1.3.1</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BD419A">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地址标准化</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CF268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BBC3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23F8A86A">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127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1.3.2</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3B361">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批量转化</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87D14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4270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2D7FA9A3">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A4D327">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1.4</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EF54DA">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建设线索库</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029DBB">
            <w:pPr>
              <w:spacing w:line="240" w:lineRule="auto"/>
              <w:jc w:val="center"/>
              <w:rPr>
                <w:rFonts w:hint="default" w:ascii="Times New Roman" w:hAnsi="Times New Roman" w:eastAsia="宋体" w:cs="Times New Roman"/>
                <w:i w:val="0"/>
                <w:iCs w:val="0"/>
                <w:color w:val="000000"/>
                <w:sz w:val="24"/>
                <w:szCs w:val="24"/>
                <w:u w:val="none"/>
              </w:rPr>
            </w:pP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54808">
            <w:pPr>
              <w:spacing w:line="240" w:lineRule="auto"/>
              <w:jc w:val="center"/>
              <w:rPr>
                <w:rFonts w:hint="default" w:ascii="Times New Roman" w:hAnsi="Times New Roman" w:eastAsia="宋体" w:cs="Times New Roman"/>
                <w:i w:val="0"/>
                <w:iCs w:val="0"/>
                <w:color w:val="000000"/>
                <w:sz w:val="24"/>
                <w:szCs w:val="24"/>
                <w:u w:val="none"/>
              </w:rPr>
            </w:pPr>
          </w:p>
        </w:tc>
      </w:tr>
      <w:tr w14:paraId="1F676205">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596A7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1.4.1</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D4FB6">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线索清单</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8B86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5FDEB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707388A5">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D2CD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1.4.2</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53AFCB">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线索识别</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2FDA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F97C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4FFC0A11">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2AF8C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1.4.3</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4CDEE6">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线索推送</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C7BDB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3CB77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2D8F9CC5">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F93B2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1.4.4</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BB01F">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标准地址更新</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D359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2C83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05A63705">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4FE85">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1.5</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57BFFD">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建设匹配能力</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0040A3">
            <w:pPr>
              <w:spacing w:line="240" w:lineRule="auto"/>
              <w:jc w:val="center"/>
              <w:rPr>
                <w:rFonts w:hint="default" w:ascii="Times New Roman" w:hAnsi="Times New Roman" w:eastAsia="宋体" w:cs="Times New Roman"/>
                <w:i w:val="0"/>
                <w:iCs w:val="0"/>
                <w:color w:val="000000"/>
                <w:sz w:val="24"/>
                <w:szCs w:val="24"/>
                <w:u w:val="none"/>
              </w:rPr>
            </w:pP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F5DC99">
            <w:pPr>
              <w:spacing w:line="240" w:lineRule="auto"/>
              <w:jc w:val="center"/>
              <w:rPr>
                <w:rFonts w:hint="default" w:ascii="Times New Roman" w:hAnsi="Times New Roman" w:eastAsia="宋体" w:cs="Times New Roman"/>
                <w:i w:val="0"/>
                <w:iCs w:val="0"/>
                <w:color w:val="000000"/>
                <w:sz w:val="24"/>
                <w:szCs w:val="24"/>
                <w:u w:val="none"/>
              </w:rPr>
            </w:pPr>
          </w:p>
        </w:tc>
      </w:tr>
      <w:tr w14:paraId="11155BD9">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F5BBE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1.5.1</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A54D30">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匹配模型建设</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CE112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AA15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3C4F28D9">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A0990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1.5.2</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269057">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匹配结果管理</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A9CC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01BB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13BEFB1C">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FAC53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1.6</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B4D5F8">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建设公共服务能力</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C31DA">
            <w:pPr>
              <w:spacing w:line="240" w:lineRule="auto"/>
              <w:jc w:val="center"/>
              <w:rPr>
                <w:rFonts w:hint="default" w:ascii="Times New Roman" w:hAnsi="Times New Roman" w:eastAsia="宋体" w:cs="Times New Roman"/>
                <w:i w:val="0"/>
                <w:iCs w:val="0"/>
                <w:color w:val="000000"/>
                <w:sz w:val="24"/>
                <w:szCs w:val="24"/>
                <w:u w:val="none"/>
              </w:rPr>
            </w:pP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0FFE0">
            <w:pPr>
              <w:spacing w:line="240" w:lineRule="auto"/>
              <w:jc w:val="center"/>
              <w:rPr>
                <w:rFonts w:hint="default" w:ascii="Times New Roman" w:hAnsi="Times New Roman" w:eastAsia="宋体" w:cs="Times New Roman"/>
                <w:i w:val="0"/>
                <w:iCs w:val="0"/>
                <w:color w:val="000000"/>
                <w:sz w:val="24"/>
                <w:szCs w:val="24"/>
                <w:u w:val="none"/>
              </w:rPr>
            </w:pPr>
          </w:p>
        </w:tc>
      </w:tr>
      <w:tr w14:paraId="3BECEF85">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BA2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1.6.1</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4221D">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统一查询功能</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89193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C397B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6BA1BC35">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0435B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1.6.2</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E87DB">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地址上图</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A4F2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D323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6EA461FF">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06F4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1.7</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B55C5">
            <w:pPr>
              <w:keepNext w:val="0"/>
              <w:keepLines w:val="0"/>
              <w:widowControl/>
              <w:suppressLineNumbers w:val="0"/>
              <w:spacing w:line="240" w:lineRule="auto"/>
              <w:jc w:val="left"/>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存量数据处理</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7DE206">
            <w:pPr>
              <w:spacing w:line="240" w:lineRule="auto"/>
              <w:jc w:val="center"/>
              <w:rPr>
                <w:rFonts w:hint="default" w:ascii="Times New Roman" w:hAnsi="Times New Roman" w:eastAsia="宋体" w:cs="Times New Roman"/>
                <w:i w:val="0"/>
                <w:iCs w:val="0"/>
                <w:color w:val="000000"/>
                <w:sz w:val="24"/>
                <w:szCs w:val="24"/>
                <w:u w:val="none"/>
              </w:rPr>
            </w:pP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FB41D">
            <w:pPr>
              <w:spacing w:line="240" w:lineRule="auto"/>
              <w:jc w:val="center"/>
              <w:rPr>
                <w:rFonts w:hint="default" w:ascii="Times New Roman" w:hAnsi="Times New Roman" w:eastAsia="宋体" w:cs="Times New Roman"/>
                <w:i w:val="0"/>
                <w:iCs w:val="0"/>
                <w:color w:val="000000"/>
                <w:sz w:val="24"/>
                <w:szCs w:val="24"/>
                <w:u w:val="none"/>
              </w:rPr>
            </w:pPr>
          </w:p>
        </w:tc>
      </w:tr>
      <w:tr w14:paraId="6AFBC3D0">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63F8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1.7.1</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38A74">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智能匹配</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1AD44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EC266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r w14:paraId="4D705977">
        <w:trPr>
          <w:trHeight w:val="348" w:hRule="atLeast"/>
        </w:trPr>
        <w:tc>
          <w:tcPr>
            <w:tcW w:w="9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9B81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1.7.2</w:t>
            </w:r>
          </w:p>
        </w:tc>
        <w:tc>
          <w:tcPr>
            <w:tcW w:w="45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36663">
            <w:pPr>
              <w:keepNext w:val="0"/>
              <w:keepLines w:val="0"/>
              <w:widowControl/>
              <w:suppressLineNumbers w:val="0"/>
              <w:spacing w:line="240" w:lineRule="auto"/>
              <w:jc w:val="left"/>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人工处理</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246624">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6C17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项</w:t>
            </w:r>
          </w:p>
        </w:tc>
      </w:tr>
    </w:tbl>
    <w:p w14:paraId="46096410">
      <w:pPr>
        <w:pStyle w:val="15"/>
        <w:ind w:firstLine="480" w:firstLineChars="200"/>
        <w:rPr>
          <w:rFonts w:hint="default" w:ascii="Times New Roman" w:hAnsi="Times New Roman" w:cs="Times New Roman"/>
          <w:kern w:val="2"/>
        </w:rPr>
      </w:pPr>
    </w:p>
    <w:p w14:paraId="5115CDF0">
      <w:pPr>
        <w:pStyle w:val="5"/>
        <w:bidi w:val="0"/>
        <w:rPr>
          <w:rFonts w:hint="default" w:ascii="Arial" w:hAnsi="Arial" w:cs="Times New Roman"/>
          <w:bCs/>
          <w:lang w:val="en-US" w:eastAsia="zh-CN"/>
        </w:rPr>
      </w:pPr>
      <w:r>
        <w:rPr>
          <w:rFonts w:hint="eastAsia" w:ascii="Arial" w:hAnsi="Arial" w:cs="Times New Roman"/>
          <w:bCs/>
          <w:lang w:val="en-US" w:eastAsia="zh-CN"/>
        </w:rPr>
        <w:t>本国</w:t>
      </w:r>
      <w:r>
        <w:rPr>
          <w:rFonts w:hint="default" w:ascii="Arial" w:hAnsi="Arial" w:cs="Times New Roman"/>
          <w:bCs/>
          <w:lang w:val="en-US" w:eastAsia="zh-CN"/>
        </w:rPr>
        <w:t>基础软件采购一览表</w:t>
      </w:r>
    </w:p>
    <w:tbl>
      <w:tblPr>
        <w:tblStyle w:val="18"/>
        <w:tblW w:w="82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1319"/>
        <w:gridCol w:w="944"/>
        <w:gridCol w:w="1727"/>
        <w:gridCol w:w="1350"/>
        <w:gridCol w:w="2050"/>
      </w:tblGrid>
      <w:tr w14:paraId="7D6BF0E9">
        <w:trPr>
          <w:trHeight w:val="454" w:hRule="atLeast"/>
        </w:trPr>
        <w:tc>
          <w:tcPr>
            <w:tcW w:w="828" w:type="dxa"/>
            <w:noWrap w:val="0"/>
            <w:vAlign w:val="center"/>
          </w:tcPr>
          <w:p w14:paraId="637628FA">
            <w:pPr>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序号</w:t>
            </w:r>
          </w:p>
        </w:tc>
        <w:tc>
          <w:tcPr>
            <w:tcW w:w="1319" w:type="dxa"/>
            <w:noWrap w:val="0"/>
            <w:vAlign w:val="center"/>
          </w:tcPr>
          <w:p w14:paraId="446858A5">
            <w:pPr>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分项名称</w:t>
            </w:r>
          </w:p>
        </w:tc>
        <w:tc>
          <w:tcPr>
            <w:tcW w:w="944" w:type="dxa"/>
            <w:noWrap w:val="0"/>
            <w:vAlign w:val="center"/>
          </w:tcPr>
          <w:p w14:paraId="7A8B362F">
            <w:pPr>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单位</w:t>
            </w:r>
          </w:p>
        </w:tc>
        <w:tc>
          <w:tcPr>
            <w:tcW w:w="1727" w:type="dxa"/>
            <w:noWrap w:val="0"/>
            <w:vAlign w:val="center"/>
          </w:tcPr>
          <w:p w14:paraId="26C1BCC1">
            <w:pPr>
              <w:jc w:val="cente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数量</w:t>
            </w:r>
          </w:p>
        </w:tc>
        <w:tc>
          <w:tcPr>
            <w:tcW w:w="1350" w:type="dxa"/>
            <w:noWrap w:val="0"/>
            <w:vAlign w:val="center"/>
          </w:tcPr>
          <w:p w14:paraId="18895C69">
            <w:pPr>
              <w:jc w:val="center"/>
              <w:rPr>
                <w:rFonts w:hint="eastAsia" w:asciiTheme="minorEastAsia" w:hAnsiTheme="minorEastAsia" w:eastAsiaTheme="minorEastAsia" w:cstheme="minorEastAsia"/>
                <w:b/>
                <w:sz w:val="24"/>
                <w:szCs w:val="24"/>
                <w:lang w:val="en-US" w:eastAsia="zh-CN"/>
              </w:rPr>
            </w:pPr>
            <w:r>
              <w:rPr>
                <w:rFonts w:hint="eastAsia" w:asciiTheme="minorEastAsia" w:hAnsiTheme="minorEastAsia" w:eastAsiaTheme="minorEastAsia" w:cstheme="minorEastAsia"/>
                <w:b/>
                <w:sz w:val="24"/>
                <w:szCs w:val="24"/>
                <w:lang w:val="en-US" w:eastAsia="zh-CN"/>
              </w:rPr>
              <w:t>授权期限</w:t>
            </w:r>
          </w:p>
        </w:tc>
        <w:tc>
          <w:tcPr>
            <w:tcW w:w="2050" w:type="dxa"/>
            <w:noWrap w:val="0"/>
            <w:vAlign w:val="center"/>
          </w:tcPr>
          <w:p w14:paraId="17CA269E">
            <w:pPr>
              <w:jc w:val="center"/>
              <w:rPr>
                <w:rFonts w:hint="eastAsia" w:asciiTheme="minorEastAsia" w:hAnsiTheme="minorEastAsia" w:eastAsiaTheme="minorEastAsia" w:cstheme="minorEastAsia"/>
                <w:b/>
                <w:sz w:val="24"/>
                <w:szCs w:val="24"/>
                <w:lang w:val="en-US" w:eastAsia="zh-CN"/>
              </w:rPr>
            </w:pPr>
            <w:r>
              <w:rPr>
                <w:rFonts w:hint="eastAsia" w:asciiTheme="minorEastAsia" w:hAnsiTheme="minorEastAsia" w:eastAsiaTheme="minorEastAsia" w:cstheme="minorEastAsia"/>
                <w:b/>
                <w:sz w:val="24"/>
                <w:szCs w:val="24"/>
                <w:lang w:val="en-US" w:eastAsia="zh-CN"/>
              </w:rPr>
              <w:t>使用期限</w:t>
            </w:r>
          </w:p>
        </w:tc>
      </w:tr>
      <w:tr w14:paraId="6D4C9D7B">
        <w:trPr>
          <w:trHeight w:val="454" w:hRule="atLeast"/>
        </w:trPr>
        <w:tc>
          <w:tcPr>
            <w:tcW w:w="828" w:type="dxa"/>
            <w:noWrap w:val="0"/>
            <w:vAlign w:val="center"/>
          </w:tcPr>
          <w:p w14:paraId="39397B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1319" w:type="dxa"/>
            <w:noWrap w:val="0"/>
            <w:vAlign w:val="center"/>
          </w:tcPr>
          <w:p w14:paraId="434CCD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数据库</w:t>
            </w:r>
          </w:p>
        </w:tc>
        <w:tc>
          <w:tcPr>
            <w:tcW w:w="944" w:type="dxa"/>
            <w:shd w:val="clear" w:color="auto" w:fill="auto"/>
            <w:noWrap w:val="0"/>
            <w:vAlign w:val="center"/>
          </w:tcPr>
          <w:p w14:paraId="5A23E4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套</w:t>
            </w:r>
          </w:p>
        </w:tc>
        <w:tc>
          <w:tcPr>
            <w:tcW w:w="1727" w:type="dxa"/>
            <w:shd w:val="clear" w:color="auto" w:fill="auto"/>
            <w:noWrap w:val="0"/>
            <w:vAlign w:val="center"/>
          </w:tcPr>
          <w:p w14:paraId="194EB2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1</w:t>
            </w:r>
          </w:p>
        </w:tc>
        <w:tc>
          <w:tcPr>
            <w:tcW w:w="1350" w:type="dxa"/>
            <w:noWrap w:val="0"/>
            <w:vAlign w:val="center"/>
          </w:tcPr>
          <w:p w14:paraId="549455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1年</w:t>
            </w:r>
          </w:p>
        </w:tc>
        <w:tc>
          <w:tcPr>
            <w:tcW w:w="2050" w:type="dxa"/>
            <w:noWrap w:val="0"/>
            <w:vAlign w:val="center"/>
          </w:tcPr>
          <w:p w14:paraId="70950A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永久</w:t>
            </w:r>
          </w:p>
        </w:tc>
      </w:tr>
      <w:tr w14:paraId="5D74F91D">
        <w:trPr>
          <w:trHeight w:val="454" w:hRule="atLeast"/>
        </w:trPr>
        <w:tc>
          <w:tcPr>
            <w:tcW w:w="828" w:type="dxa"/>
            <w:noWrap w:val="0"/>
            <w:vAlign w:val="center"/>
          </w:tcPr>
          <w:p w14:paraId="414C94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1319" w:type="dxa"/>
            <w:noWrap w:val="0"/>
            <w:vAlign w:val="center"/>
          </w:tcPr>
          <w:p w14:paraId="5B06AE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中间件</w:t>
            </w:r>
          </w:p>
        </w:tc>
        <w:tc>
          <w:tcPr>
            <w:tcW w:w="944" w:type="dxa"/>
            <w:shd w:val="clear" w:color="auto" w:fill="auto"/>
            <w:noWrap w:val="0"/>
            <w:vAlign w:val="center"/>
          </w:tcPr>
          <w:p w14:paraId="6AE8D7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套</w:t>
            </w:r>
          </w:p>
        </w:tc>
        <w:tc>
          <w:tcPr>
            <w:tcW w:w="1727" w:type="dxa"/>
            <w:shd w:val="clear" w:color="auto" w:fill="auto"/>
            <w:noWrap w:val="0"/>
            <w:vAlign w:val="center"/>
          </w:tcPr>
          <w:p w14:paraId="6BDFFF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1</w:t>
            </w:r>
          </w:p>
        </w:tc>
        <w:tc>
          <w:tcPr>
            <w:tcW w:w="1350" w:type="dxa"/>
            <w:noWrap w:val="0"/>
            <w:vAlign w:val="center"/>
          </w:tcPr>
          <w:p w14:paraId="57C5EA2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1年</w:t>
            </w:r>
          </w:p>
        </w:tc>
        <w:tc>
          <w:tcPr>
            <w:tcW w:w="2050" w:type="dxa"/>
            <w:noWrap w:val="0"/>
            <w:vAlign w:val="center"/>
          </w:tcPr>
          <w:p w14:paraId="2CA5643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永久</w:t>
            </w:r>
          </w:p>
        </w:tc>
      </w:tr>
      <w:tr w14:paraId="62C755AD">
        <w:trPr>
          <w:trHeight w:val="454" w:hRule="atLeast"/>
        </w:trPr>
        <w:tc>
          <w:tcPr>
            <w:tcW w:w="828" w:type="dxa"/>
            <w:noWrap w:val="0"/>
            <w:vAlign w:val="center"/>
          </w:tcPr>
          <w:p w14:paraId="22EF69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w:t>
            </w:r>
          </w:p>
        </w:tc>
        <w:tc>
          <w:tcPr>
            <w:tcW w:w="1319" w:type="dxa"/>
            <w:noWrap w:val="0"/>
            <w:vAlign w:val="center"/>
          </w:tcPr>
          <w:p w14:paraId="677202E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操作系统</w:t>
            </w:r>
          </w:p>
        </w:tc>
        <w:tc>
          <w:tcPr>
            <w:tcW w:w="944" w:type="dxa"/>
            <w:shd w:val="clear" w:color="auto" w:fill="auto"/>
            <w:noWrap w:val="0"/>
            <w:vAlign w:val="center"/>
          </w:tcPr>
          <w:p w14:paraId="0D1E3DA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套</w:t>
            </w:r>
          </w:p>
        </w:tc>
        <w:tc>
          <w:tcPr>
            <w:tcW w:w="1727" w:type="dxa"/>
            <w:shd w:val="clear" w:color="auto" w:fill="auto"/>
            <w:noWrap w:val="0"/>
            <w:vAlign w:val="center"/>
          </w:tcPr>
          <w:p w14:paraId="6D387F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1</w:t>
            </w:r>
          </w:p>
        </w:tc>
        <w:tc>
          <w:tcPr>
            <w:tcW w:w="1350" w:type="dxa"/>
            <w:noWrap w:val="0"/>
            <w:vAlign w:val="center"/>
          </w:tcPr>
          <w:p w14:paraId="522919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1年</w:t>
            </w:r>
          </w:p>
        </w:tc>
        <w:tc>
          <w:tcPr>
            <w:tcW w:w="2050" w:type="dxa"/>
            <w:noWrap w:val="0"/>
            <w:vAlign w:val="center"/>
          </w:tcPr>
          <w:p w14:paraId="1B9261F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永久</w:t>
            </w:r>
          </w:p>
        </w:tc>
      </w:tr>
    </w:tbl>
    <w:p w14:paraId="75136720">
      <w:pPr>
        <w:pStyle w:val="15"/>
        <w:ind w:firstLine="480" w:firstLineChars="200"/>
        <w:rPr>
          <w:rFonts w:hint="default" w:ascii="Times New Roman" w:hAnsi="Times New Roman" w:eastAsia="宋体" w:cs="Times New Roman"/>
          <w:kern w:val="2"/>
          <w:lang w:val="en-US" w:eastAsia="zh-CN"/>
        </w:rPr>
      </w:pPr>
      <w:r>
        <w:rPr>
          <w:rFonts w:hint="eastAsia" w:ascii="Times New Roman" w:hAnsi="Times New Roman" w:cs="Times New Roman"/>
          <w:kern w:val="2"/>
          <w:lang w:val="en-US" w:eastAsia="zh-CN"/>
        </w:rPr>
        <w:t>我司承诺：提供的基础软件版本处于官方支持服务期内。</w:t>
      </w:r>
    </w:p>
    <w:p w14:paraId="17223C90">
      <w:pPr>
        <w:pStyle w:val="5"/>
        <w:bidi w:val="0"/>
        <w:rPr>
          <w:rFonts w:hint="default" w:ascii="Arial" w:hAnsi="Arial" w:cs="Times New Roman"/>
          <w:bCs/>
          <w:lang w:val="en-US" w:eastAsia="zh-CN"/>
        </w:rPr>
      </w:pPr>
      <w:r>
        <w:rPr>
          <w:rFonts w:hint="default" w:ascii="Arial" w:hAnsi="Arial" w:cs="Times New Roman"/>
          <w:bCs/>
          <w:lang w:val="en-US" w:eastAsia="zh-CN"/>
        </w:rPr>
        <w:t>商用密码设备采购和集成一览表</w:t>
      </w:r>
    </w:p>
    <w:tbl>
      <w:tblPr>
        <w:tblStyle w:val="18"/>
        <w:tblW w:w="4937" w:type="pct"/>
        <w:tblInd w:w="0" w:type="dxa"/>
        <w:tblLayout w:type="fixed"/>
        <w:tblCellMar>
          <w:top w:w="0" w:type="dxa"/>
          <w:left w:w="108" w:type="dxa"/>
          <w:bottom w:w="0" w:type="dxa"/>
          <w:right w:w="108" w:type="dxa"/>
        </w:tblCellMar>
      </w:tblPr>
      <w:tblGrid>
        <w:gridCol w:w="738"/>
        <w:gridCol w:w="1305"/>
        <w:gridCol w:w="4730"/>
        <w:gridCol w:w="714"/>
        <w:gridCol w:w="928"/>
      </w:tblGrid>
      <w:tr w14:paraId="27FABDED">
        <w:trPr>
          <w:trHeight w:val="634" w:hRule="atLeast"/>
        </w:trPr>
        <w:tc>
          <w:tcPr>
            <w:tcW w:w="438" w:type="pct"/>
            <w:tcBorders>
              <w:top w:val="single" w:color="auto" w:sz="4" w:space="0"/>
              <w:left w:val="single" w:color="auto" w:sz="4" w:space="0"/>
              <w:bottom w:val="single" w:color="auto" w:sz="4" w:space="0"/>
              <w:right w:val="single" w:color="auto" w:sz="4" w:space="0"/>
            </w:tcBorders>
            <w:shd w:val="clear" w:color="auto" w:fill="auto"/>
            <w:vAlign w:val="center"/>
          </w:tcPr>
          <w:p w14:paraId="5123FD61">
            <w:pPr>
              <w:widowControl/>
              <w:spacing w:line="240" w:lineRule="auto"/>
              <w:jc w:val="center"/>
              <w:rPr>
                <w:rFonts w:hint="eastAsia" w:asciiTheme="minorEastAsia" w:hAnsiTheme="minorEastAsia" w:eastAsiaTheme="minorEastAsia" w:cstheme="minorEastAsia"/>
                <w:b/>
                <w:bCs/>
                <w:color w:val="auto"/>
                <w:kern w:val="0"/>
                <w:sz w:val="24"/>
                <w:szCs w:val="24"/>
              </w:rPr>
            </w:pPr>
            <w:r>
              <w:rPr>
                <w:rFonts w:hint="eastAsia" w:asciiTheme="minorEastAsia" w:hAnsiTheme="minorEastAsia" w:eastAsiaTheme="minorEastAsia" w:cstheme="minorEastAsia"/>
                <w:b/>
                <w:bCs/>
                <w:color w:val="auto"/>
                <w:kern w:val="0"/>
                <w:sz w:val="24"/>
                <w:szCs w:val="24"/>
              </w:rPr>
              <w:t>序号</w:t>
            </w:r>
          </w:p>
        </w:tc>
        <w:tc>
          <w:tcPr>
            <w:tcW w:w="775" w:type="pct"/>
            <w:tcBorders>
              <w:top w:val="single" w:color="auto" w:sz="4" w:space="0"/>
              <w:left w:val="nil"/>
              <w:bottom w:val="single" w:color="auto" w:sz="4" w:space="0"/>
              <w:right w:val="single" w:color="auto" w:sz="4" w:space="0"/>
            </w:tcBorders>
            <w:shd w:val="clear" w:color="auto" w:fill="auto"/>
            <w:vAlign w:val="center"/>
          </w:tcPr>
          <w:p w14:paraId="320C4734">
            <w:pPr>
              <w:widowControl/>
              <w:spacing w:line="240" w:lineRule="auto"/>
              <w:jc w:val="center"/>
              <w:rPr>
                <w:rFonts w:hint="eastAsia" w:asciiTheme="minorEastAsia" w:hAnsiTheme="minorEastAsia" w:eastAsiaTheme="minorEastAsia" w:cstheme="minorEastAsia"/>
                <w:b/>
                <w:bCs/>
                <w:color w:val="auto"/>
                <w:kern w:val="0"/>
                <w:sz w:val="24"/>
                <w:szCs w:val="24"/>
              </w:rPr>
            </w:pPr>
            <w:r>
              <w:rPr>
                <w:rFonts w:hint="eastAsia" w:asciiTheme="minorEastAsia" w:hAnsiTheme="minorEastAsia" w:eastAsiaTheme="minorEastAsia" w:cstheme="minorEastAsia"/>
                <w:b/>
                <w:bCs/>
                <w:color w:val="auto"/>
                <w:kern w:val="0"/>
                <w:sz w:val="24"/>
                <w:szCs w:val="24"/>
              </w:rPr>
              <w:t>设备名称</w:t>
            </w:r>
          </w:p>
        </w:tc>
        <w:tc>
          <w:tcPr>
            <w:tcW w:w="2810" w:type="pct"/>
            <w:tcBorders>
              <w:top w:val="single" w:color="auto" w:sz="4" w:space="0"/>
              <w:left w:val="nil"/>
              <w:bottom w:val="single" w:color="auto" w:sz="4" w:space="0"/>
              <w:right w:val="single" w:color="auto" w:sz="4" w:space="0"/>
            </w:tcBorders>
            <w:shd w:val="clear" w:color="auto" w:fill="auto"/>
            <w:vAlign w:val="center"/>
          </w:tcPr>
          <w:p w14:paraId="50D26B2F">
            <w:pPr>
              <w:widowControl/>
              <w:spacing w:line="240" w:lineRule="auto"/>
              <w:jc w:val="center"/>
              <w:rPr>
                <w:rFonts w:hint="eastAsia" w:asciiTheme="minorEastAsia" w:hAnsiTheme="minorEastAsia" w:eastAsiaTheme="minorEastAsia" w:cstheme="minorEastAsia"/>
                <w:b/>
                <w:bCs/>
                <w:color w:val="auto"/>
                <w:kern w:val="0"/>
                <w:sz w:val="24"/>
                <w:szCs w:val="24"/>
              </w:rPr>
            </w:pPr>
            <w:r>
              <w:rPr>
                <w:rFonts w:hint="eastAsia" w:asciiTheme="minorEastAsia" w:hAnsiTheme="minorEastAsia" w:eastAsiaTheme="minorEastAsia" w:cstheme="minorEastAsia"/>
                <w:b/>
                <w:bCs/>
                <w:color w:val="auto"/>
                <w:kern w:val="0"/>
                <w:sz w:val="24"/>
                <w:szCs w:val="24"/>
              </w:rPr>
              <w:t>规格参数</w:t>
            </w:r>
          </w:p>
        </w:tc>
        <w:tc>
          <w:tcPr>
            <w:tcW w:w="424" w:type="pct"/>
            <w:tcBorders>
              <w:top w:val="single" w:color="auto" w:sz="4" w:space="0"/>
              <w:left w:val="nil"/>
              <w:bottom w:val="single" w:color="auto" w:sz="4" w:space="0"/>
              <w:right w:val="single" w:color="auto" w:sz="4" w:space="0"/>
            </w:tcBorders>
            <w:shd w:val="clear" w:color="auto" w:fill="auto"/>
            <w:vAlign w:val="center"/>
          </w:tcPr>
          <w:p w14:paraId="423BF344">
            <w:pPr>
              <w:widowControl/>
              <w:spacing w:line="240" w:lineRule="auto"/>
              <w:jc w:val="center"/>
              <w:rPr>
                <w:rFonts w:hint="eastAsia" w:asciiTheme="minorEastAsia" w:hAnsiTheme="minorEastAsia" w:eastAsiaTheme="minorEastAsia" w:cstheme="minorEastAsia"/>
                <w:b/>
                <w:bCs/>
                <w:color w:val="auto"/>
                <w:kern w:val="0"/>
                <w:sz w:val="24"/>
                <w:szCs w:val="24"/>
              </w:rPr>
            </w:pPr>
            <w:r>
              <w:rPr>
                <w:rFonts w:hint="eastAsia" w:asciiTheme="minorEastAsia" w:hAnsiTheme="minorEastAsia" w:eastAsiaTheme="minorEastAsia" w:cstheme="minorEastAsia"/>
                <w:b/>
                <w:bCs/>
                <w:color w:val="auto"/>
                <w:kern w:val="0"/>
                <w:sz w:val="24"/>
                <w:szCs w:val="24"/>
              </w:rPr>
              <w:t>数量</w:t>
            </w:r>
          </w:p>
        </w:tc>
        <w:tc>
          <w:tcPr>
            <w:tcW w:w="551" w:type="pct"/>
            <w:tcBorders>
              <w:top w:val="single" w:color="auto" w:sz="4" w:space="0"/>
              <w:left w:val="nil"/>
              <w:bottom w:val="single" w:color="auto" w:sz="4" w:space="0"/>
              <w:right w:val="single" w:color="auto" w:sz="4" w:space="0"/>
            </w:tcBorders>
            <w:shd w:val="clear" w:color="auto" w:fill="auto"/>
            <w:vAlign w:val="center"/>
          </w:tcPr>
          <w:p w14:paraId="311541CB">
            <w:pPr>
              <w:widowControl/>
              <w:spacing w:line="240" w:lineRule="auto"/>
              <w:jc w:val="center"/>
              <w:rPr>
                <w:rFonts w:hint="eastAsia" w:asciiTheme="minorEastAsia" w:hAnsiTheme="minorEastAsia" w:eastAsiaTheme="minorEastAsia" w:cstheme="minorEastAsia"/>
                <w:b/>
                <w:bCs/>
                <w:color w:val="auto"/>
                <w:kern w:val="0"/>
                <w:sz w:val="24"/>
                <w:szCs w:val="24"/>
              </w:rPr>
            </w:pPr>
            <w:r>
              <w:rPr>
                <w:rFonts w:hint="eastAsia" w:asciiTheme="minorEastAsia" w:hAnsiTheme="minorEastAsia" w:eastAsiaTheme="minorEastAsia" w:cstheme="minorEastAsia"/>
                <w:b/>
                <w:bCs/>
                <w:color w:val="auto"/>
                <w:kern w:val="0"/>
                <w:sz w:val="24"/>
                <w:szCs w:val="24"/>
              </w:rPr>
              <w:t>单位</w:t>
            </w:r>
          </w:p>
        </w:tc>
      </w:tr>
      <w:tr w14:paraId="55321838">
        <w:trPr>
          <w:trHeight w:val="310" w:hRule="atLeast"/>
        </w:trPr>
        <w:tc>
          <w:tcPr>
            <w:tcW w:w="438" w:type="pct"/>
            <w:tcBorders>
              <w:top w:val="nil"/>
              <w:left w:val="single" w:color="auto" w:sz="4" w:space="0"/>
              <w:bottom w:val="single" w:color="auto" w:sz="4" w:space="0"/>
              <w:right w:val="single" w:color="auto" w:sz="4" w:space="0"/>
            </w:tcBorders>
            <w:shd w:val="clear" w:color="auto" w:fill="auto"/>
            <w:vAlign w:val="center"/>
          </w:tcPr>
          <w:p w14:paraId="45688DC3">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1</w:t>
            </w:r>
          </w:p>
        </w:tc>
        <w:tc>
          <w:tcPr>
            <w:tcW w:w="775" w:type="pct"/>
            <w:tcBorders>
              <w:top w:val="nil"/>
              <w:left w:val="nil"/>
              <w:bottom w:val="single" w:color="auto" w:sz="4" w:space="0"/>
              <w:right w:val="single" w:color="auto" w:sz="4" w:space="0"/>
            </w:tcBorders>
            <w:shd w:val="clear" w:color="auto" w:fill="auto"/>
            <w:vAlign w:val="center"/>
          </w:tcPr>
          <w:p w14:paraId="0097B054">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国密门禁系统</w:t>
            </w:r>
          </w:p>
        </w:tc>
        <w:tc>
          <w:tcPr>
            <w:tcW w:w="2810" w:type="pct"/>
            <w:tcBorders>
              <w:top w:val="nil"/>
              <w:left w:val="nil"/>
              <w:bottom w:val="single" w:color="auto" w:sz="4" w:space="0"/>
              <w:right w:val="single" w:color="auto" w:sz="4" w:space="0"/>
            </w:tcBorders>
            <w:shd w:val="clear" w:color="auto" w:fill="auto"/>
            <w:vAlign w:val="center"/>
          </w:tcPr>
          <w:p w14:paraId="1C0CE7DF">
            <w:pPr>
              <w:widowControl/>
              <w:spacing w:line="240" w:lineRule="auto"/>
              <w:jc w:val="left"/>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系统规格：</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1、门禁管理系统：具备国家密码管理局认证证书，具有对门户出入控制、实时监控、保安防盗报警等多种功能；</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2、密钥管理系统：支持对读卡器和用户CPU卡用户信息绑定及密钥初始化，支持通过根密钥验证用户权限，支持密钥管理记录查询，支持多级密钥，支持密钥生成，支持密钥分发，支持密钥管理，支持密钥更新；</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3、门禁控制器（双门）：可控制门数量≥2门，可接入读卡器数量≥2个，开门延时≤ 0.5s，用户卡注册数量≥5万张；记录存储数量≥15万条；</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4、验证模式，支持指纹、人脸验证模式，支持国密CPU卡；用户数≥10000人，指纹容量≥10000枚，面部容量≥10000张，记录容量≥10万条；</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5、门禁发卡器：读卡距离≤50mm，读卡时间≤50ms，通讯接口：USB，卡座寿命：10万次；</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6、管理工作站：CPU≥6核，内存≥32G，硬盘≥2T。</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交付形式：系统软件及所需配套硬件</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使用期限：永久</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服务期限及服务内容：</w:t>
            </w:r>
            <w:r>
              <w:rPr>
                <w:rFonts w:hint="eastAsia" w:asciiTheme="minorEastAsia" w:hAnsiTheme="minorEastAsia" w:eastAsiaTheme="minorEastAsia" w:cstheme="minorEastAsia"/>
                <w:color w:val="auto"/>
                <w:kern w:val="0"/>
                <w:sz w:val="24"/>
                <w:szCs w:val="24"/>
                <w:lang w:val="en-US" w:eastAsia="zh-CN"/>
              </w:rPr>
              <w:t>1</w:t>
            </w:r>
            <w:r>
              <w:rPr>
                <w:rFonts w:hint="eastAsia" w:asciiTheme="minorEastAsia" w:hAnsiTheme="minorEastAsia" w:eastAsiaTheme="minorEastAsia" w:cstheme="minorEastAsia"/>
                <w:color w:val="auto"/>
                <w:kern w:val="0"/>
                <w:sz w:val="24"/>
                <w:szCs w:val="24"/>
              </w:rPr>
              <w:t>年，服务内容包括硬件质保服务、系统升级服务、技术支持服务。</w:t>
            </w:r>
          </w:p>
        </w:tc>
        <w:tc>
          <w:tcPr>
            <w:tcW w:w="424" w:type="pct"/>
            <w:tcBorders>
              <w:top w:val="nil"/>
              <w:left w:val="nil"/>
              <w:bottom w:val="single" w:color="auto" w:sz="4" w:space="0"/>
              <w:right w:val="single" w:color="auto" w:sz="4" w:space="0"/>
            </w:tcBorders>
            <w:shd w:val="clear" w:color="auto" w:fill="auto"/>
            <w:vAlign w:val="center"/>
          </w:tcPr>
          <w:p w14:paraId="3DAE9A78">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1</w:t>
            </w:r>
          </w:p>
        </w:tc>
        <w:tc>
          <w:tcPr>
            <w:tcW w:w="551" w:type="pct"/>
            <w:tcBorders>
              <w:top w:val="nil"/>
              <w:left w:val="nil"/>
              <w:bottom w:val="single" w:color="auto" w:sz="4" w:space="0"/>
              <w:right w:val="single" w:color="auto" w:sz="4" w:space="0"/>
            </w:tcBorders>
            <w:shd w:val="clear" w:color="auto" w:fill="auto"/>
            <w:vAlign w:val="center"/>
          </w:tcPr>
          <w:p w14:paraId="28154AFB">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套</w:t>
            </w:r>
          </w:p>
        </w:tc>
      </w:tr>
      <w:tr w14:paraId="3E2ED939">
        <w:trPr>
          <w:trHeight w:val="2997" w:hRule="atLeast"/>
        </w:trPr>
        <w:tc>
          <w:tcPr>
            <w:tcW w:w="438" w:type="pct"/>
            <w:tcBorders>
              <w:top w:val="nil"/>
              <w:left w:val="single" w:color="auto" w:sz="4" w:space="0"/>
              <w:bottom w:val="single" w:color="auto" w:sz="4" w:space="0"/>
              <w:right w:val="single" w:color="auto" w:sz="4" w:space="0"/>
            </w:tcBorders>
            <w:shd w:val="clear" w:color="auto" w:fill="auto"/>
            <w:vAlign w:val="center"/>
          </w:tcPr>
          <w:p w14:paraId="39CF3E7D">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2</w:t>
            </w:r>
          </w:p>
        </w:tc>
        <w:tc>
          <w:tcPr>
            <w:tcW w:w="775" w:type="pct"/>
            <w:tcBorders>
              <w:top w:val="nil"/>
              <w:left w:val="nil"/>
              <w:bottom w:val="single" w:color="auto" w:sz="4" w:space="0"/>
              <w:right w:val="single" w:color="auto" w:sz="4" w:space="0"/>
            </w:tcBorders>
            <w:shd w:val="clear" w:color="auto" w:fill="auto"/>
            <w:vAlign w:val="center"/>
          </w:tcPr>
          <w:p w14:paraId="750677FE">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服务器密码机</w:t>
            </w:r>
          </w:p>
        </w:tc>
        <w:tc>
          <w:tcPr>
            <w:tcW w:w="2810" w:type="pct"/>
            <w:tcBorders>
              <w:top w:val="nil"/>
              <w:left w:val="nil"/>
              <w:bottom w:val="single" w:color="auto" w:sz="4" w:space="0"/>
              <w:right w:val="single" w:color="auto" w:sz="4" w:space="0"/>
            </w:tcBorders>
            <w:shd w:val="clear" w:color="auto" w:fill="auto"/>
            <w:vAlign w:val="center"/>
          </w:tcPr>
          <w:p w14:paraId="6EFB679A">
            <w:pPr>
              <w:widowControl/>
              <w:spacing w:line="240" w:lineRule="auto"/>
              <w:jc w:val="left"/>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硬件规格：2U标准式机架设备，</w:t>
            </w:r>
            <w:r>
              <w:rPr>
                <w:rFonts w:hint="eastAsia" w:asciiTheme="minorEastAsia" w:hAnsiTheme="minorEastAsia" w:eastAsiaTheme="minorEastAsia" w:cstheme="minorEastAsia"/>
                <w:color w:val="auto"/>
                <w:kern w:val="0"/>
                <w:sz w:val="24"/>
                <w:szCs w:val="24"/>
                <w:lang w:eastAsia="zh-CN"/>
              </w:rPr>
              <w:t>本国</w:t>
            </w:r>
            <w:r>
              <w:rPr>
                <w:rFonts w:hint="eastAsia" w:asciiTheme="minorEastAsia" w:hAnsiTheme="minorEastAsia" w:eastAsiaTheme="minorEastAsia" w:cstheme="minorEastAsia"/>
                <w:color w:val="auto"/>
                <w:kern w:val="0"/>
                <w:sz w:val="24"/>
                <w:szCs w:val="24"/>
              </w:rPr>
              <w:t>化CPU和操作系统，内存8G，硬盘1T，4个千兆电口。</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性能规格：SM1加解密速率1.5Gbps，SM2加密速率1700TPS，SM2解密速率3500TPS，SM3杂凑速率1.5Gbps，SM4加解密速率1.5Gbps。</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交付形式：硬件</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使用期限：永久</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服务期限及服务内容：</w:t>
            </w:r>
            <w:r>
              <w:rPr>
                <w:rFonts w:hint="eastAsia" w:asciiTheme="minorEastAsia" w:hAnsiTheme="minorEastAsia" w:eastAsiaTheme="minorEastAsia" w:cstheme="minorEastAsia"/>
                <w:color w:val="auto"/>
                <w:kern w:val="0"/>
                <w:sz w:val="24"/>
                <w:szCs w:val="24"/>
                <w:lang w:val="en-US" w:eastAsia="zh-CN"/>
              </w:rPr>
              <w:t>1</w:t>
            </w:r>
            <w:r>
              <w:rPr>
                <w:rFonts w:hint="eastAsia" w:asciiTheme="minorEastAsia" w:hAnsiTheme="minorEastAsia" w:eastAsiaTheme="minorEastAsia" w:cstheme="minorEastAsia"/>
                <w:color w:val="auto"/>
                <w:kern w:val="0"/>
                <w:sz w:val="24"/>
                <w:szCs w:val="24"/>
              </w:rPr>
              <w:t>年，服务内容包括硬件质保服务、系统升级服务、技术支持服务。</w:t>
            </w:r>
          </w:p>
        </w:tc>
        <w:tc>
          <w:tcPr>
            <w:tcW w:w="424" w:type="pct"/>
            <w:tcBorders>
              <w:top w:val="nil"/>
              <w:left w:val="nil"/>
              <w:bottom w:val="single" w:color="auto" w:sz="4" w:space="0"/>
              <w:right w:val="single" w:color="auto" w:sz="4" w:space="0"/>
            </w:tcBorders>
            <w:shd w:val="clear" w:color="auto" w:fill="auto"/>
            <w:vAlign w:val="center"/>
          </w:tcPr>
          <w:p w14:paraId="01E4537E">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1</w:t>
            </w:r>
          </w:p>
        </w:tc>
        <w:tc>
          <w:tcPr>
            <w:tcW w:w="551" w:type="pct"/>
            <w:tcBorders>
              <w:top w:val="nil"/>
              <w:left w:val="nil"/>
              <w:bottom w:val="single" w:color="auto" w:sz="4" w:space="0"/>
              <w:right w:val="single" w:color="auto" w:sz="4" w:space="0"/>
            </w:tcBorders>
            <w:shd w:val="clear" w:color="auto" w:fill="auto"/>
            <w:vAlign w:val="center"/>
          </w:tcPr>
          <w:p w14:paraId="75DFC5F3">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台</w:t>
            </w:r>
          </w:p>
        </w:tc>
      </w:tr>
      <w:tr w14:paraId="1EDADB6C">
        <w:trPr>
          <w:trHeight w:val="3750" w:hRule="atLeast"/>
        </w:trPr>
        <w:tc>
          <w:tcPr>
            <w:tcW w:w="438" w:type="pct"/>
            <w:tcBorders>
              <w:top w:val="nil"/>
              <w:left w:val="single" w:color="auto" w:sz="4" w:space="0"/>
              <w:bottom w:val="single" w:color="auto" w:sz="4" w:space="0"/>
              <w:right w:val="single" w:color="auto" w:sz="4" w:space="0"/>
            </w:tcBorders>
            <w:shd w:val="clear" w:color="auto" w:fill="auto"/>
            <w:vAlign w:val="center"/>
          </w:tcPr>
          <w:p w14:paraId="273F790A">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3</w:t>
            </w:r>
          </w:p>
        </w:tc>
        <w:tc>
          <w:tcPr>
            <w:tcW w:w="775" w:type="pct"/>
            <w:tcBorders>
              <w:top w:val="nil"/>
              <w:left w:val="nil"/>
              <w:bottom w:val="single" w:color="auto" w:sz="4" w:space="0"/>
              <w:right w:val="single" w:color="auto" w:sz="4" w:space="0"/>
            </w:tcBorders>
            <w:shd w:val="clear" w:color="auto" w:fill="auto"/>
            <w:vAlign w:val="center"/>
          </w:tcPr>
          <w:p w14:paraId="08DFDBCE">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签名验签服务器</w:t>
            </w:r>
          </w:p>
        </w:tc>
        <w:tc>
          <w:tcPr>
            <w:tcW w:w="2810" w:type="pct"/>
            <w:tcBorders>
              <w:top w:val="nil"/>
              <w:left w:val="nil"/>
              <w:bottom w:val="single" w:color="auto" w:sz="4" w:space="0"/>
              <w:right w:val="single" w:color="auto" w:sz="4" w:space="0"/>
            </w:tcBorders>
            <w:shd w:val="clear" w:color="auto" w:fill="auto"/>
            <w:vAlign w:val="center"/>
          </w:tcPr>
          <w:p w14:paraId="26A9970F">
            <w:pPr>
              <w:widowControl/>
              <w:spacing w:line="240" w:lineRule="auto"/>
              <w:jc w:val="left"/>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硬件规格：2U标准式机架设备，</w:t>
            </w:r>
            <w:r>
              <w:rPr>
                <w:rFonts w:hint="eastAsia" w:asciiTheme="minorEastAsia" w:hAnsiTheme="minorEastAsia" w:eastAsiaTheme="minorEastAsia" w:cstheme="minorEastAsia"/>
                <w:color w:val="auto"/>
                <w:kern w:val="0"/>
                <w:sz w:val="24"/>
                <w:szCs w:val="24"/>
                <w:lang w:eastAsia="zh-CN"/>
              </w:rPr>
              <w:t>本国</w:t>
            </w:r>
            <w:r>
              <w:rPr>
                <w:rFonts w:hint="eastAsia" w:asciiTheme="minorEastAsia" w:hAnsiTheme="minorEastAsia" w:eastAsiaTheme="minorEastAsia" w:cstheme="minorEastAsia"/>
                <w:color w:val="auto"/>
                <w:kern w:val="0"/>
                <w:sz w:val="24"/>
                <w:szCs w:val="24"/>
              </w:rPr>
              <w:t>CPU和操作系统，内存32GB，硬盘2T*2，6个千兆电口，4个千兆光口。</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性能规格：SM2 P1签名性能≥51000次/秒，验签性能≥50000次/秒；SM2 P7签名性能≥33000次/秒，验签性能≥43000次/秒；SM3摘要速率≥5.8Gbps；SM4加解密速率 ≥8Gbps；SM2密钥对生成≥120000对/秒；</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交付形式：硬件</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使用期限：永久</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服务期限及服务内容：</w:t>
            </w:r>
            <w:r>
              <w:rPr>
                <w:rFonts w:hint="eastAsia" w:asciiTheme="minorEastAsia" w:hAnsiTheme="minorEastAsia" w:eastAsiaTheme="minorEastAsia" w:cstheme="minorEastAsia"/>
                <w:color w:val="auto"/>
                <w:kern w:val="0"/>
                <w:sz w:val="24"/>
                <w:szCs w:val="24"/>
                <w:lang w:val="en-US" w:eastAsia="zh-CN"/>
              </w:rPr>
              <w:t>1</w:t>
            </w:r>
            <w:r>
              <w:rPr>
                <w:rFonts w:hint="eastAsia" w:asciiTheme="minorEastAsia" w:hAnsiTheme="minorEastAsia" w:eastAsiaTheme="minorEastAsia" w:cstheme="minorEastAsia"/>
                <w:color w:val="auto"/>
                <w:kern w:val="0"/>
                <w:sz w:val="24"/>
                <w:szCs w:val="24"/>
              </w:rPr>
              <w:t>年，服务内容包括硬件质保服务、系统升级服务、技术支持服务。</w:t>
            </w:r>
          </w:p>
        </w:tc>
        <w:tc>
          <w:tcPr>
            <w:tcW w:w="424" w:type="pct"/>
            <w:tcBorders>
              <w:top w:val="nil"/>
              <w:left w:val="nil"/>
              <w:bottom w:val="single" w:color="auto" w:sz="4" w:space="0"/>
              <w:right w:val="single" w:color="auto" w:sz="4" w:space="0"/>
            </w:tcBorders>
            <w:shd w:val="clear" w:color="auto" w:fill="auto"/>
            <w:vAlign w:val="center"/>
          </w:tcPr>
          <w:p w14:paraId="29311125">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1</w:t>
            </w:r>
          </w:p>
        </w:tc>
        <w:tc>
          <w:tcPr>
            <w:tcW w:w="551" w:type="pct"/>
            <w:tcBorders>
              <w:top w:val="nil"/>
              <w:left w:val="nil"/>
              <w:bottom w:val="single" w:color="auto" w:sz="4" w:space="0"/>
              <w:right w:val="single" w:color="auto" w:sz="4" w:space="0"/>
            </w:tcBorders>
            <w:shd w:val="clear" w:color="auto" w:fill="auto"/>
            <w:vAlign w:val="center"/>
          </w:tcPr>
          <w:p w14:paraId="1726414C">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台</w:t>
            </w:r>
          </w:p>
        </w:tc>
      </w:tr>
      <w:tr w14:paraId="5121FD6D">
        <w:trPr>
          <w:trHeight w:val="1642" w:hRule="atLeast"/>
        </w:trPr>
        <w:tc>
          <w:tcPr>
            <w:tcW w:w="438" w:type="pct"/>
            <w:tcBorders>
              <w:top w:val="nil"/>
              <w:left w:val="single" w:color="auto" w:sz="4" w:space="0"/>
              <w:bottom w:val="single" w:color="auto" w:sz="4" w:space="0"/>
              <w:right w:val="single" w:color="auto" w:sz="4" w:space="0"/>
            </w:tcBorders>
            <w:shd w:val="clear" w:color="auto" w:fill="auto"/>
            <w:vAlign w:val="center"/>
          </w:tcPr>
          <w:p w14:paraId="0C44288B">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4</w:t>
            </w:r>
          </w:p>
        </w:tc>
        <w:tc>
          <w:tcPr>
            <w:tcW w:w="775" w:type="pct"/>
            <w:tcBorders>
              <w:top w:val="nil"/>
              <w:left w:val="nil"/>
              <w:bottom w:val="single" w:color="auto" w:sz="4" w:space="0"/>
              <w:right w:val="single" w:color="auto" w:sz="4" w:space="0"/>
            </w:tcBorders>
            <w:shd w:val="clear" w:color="auto" w:fill="auto"/>
            <w:vAlign w:val="center"/>
          </w:tcPr>
          <w:p w14:paraId="65E44C31">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智能密码钥匙</w:t>
            </w:r>
          </w:p>
        </w:tc>
        <w:tc>
          <w:tcPr>
            <w:tcW w:w="2810" w:type="pct"/>
            <w:tcBorders>
              <w:top w:val="nil"/>
              <w:left w:val="nil"/>
              <w:bottom w:val="single" w:color="auto" w:sz="4" w:space="0"/>
              <w:right w:val="single" w:color="auto" w:sz="4" w:space="0"/>
            </w:tcBorders>
            <w:shd w:val="clear" w:color="auto" w:fill="auto"/>
            <w:vAlign w:val="center"/>
          </w:tcPr>
          <w:p w14:paraId="1A2F7CAF">
            <w:pPr>
              <w:widowControl/>
              <w:spacing w:line="240" w:lineRule="auto"/>
              <w:jc w:val="left"/>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性能规格：含CA个人证书1张。</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交付形式：UKEY介质</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使用期限：</w:t>
            </w:r>
            <w:r>
              <w:rPr>
                <w:rFonts w:hint="eastAsia" w:asciiTheme="minorEastAsia" w:hAnsiTheme="minorEastAsia" w:eastAsiaTheme="minorEastAsia" w:cstheme="minorEastAsia"/>
                <w:color w:val="auto"/>
                <w:kern w:val="0"/>
                <w:sz w:val="24"/>
                <w:szCs w:val="24"/>
                <w:lang w:val="en-US" w:eastAsia="zh-CN"/>
              </w:rPr>
              <w:t>3</w:t>
            </w:r>
            <w:r>
              <w:rPr>
                <w:rFonts w:hint="eastAsia" w:asciiTheme="minorEastAsia" w:hAnsiTheme="minorEastAsia" w:eastAsiaTheme="minorEastAsia" w:cstheme="minorEastAsia"/>
                <w:color w:val="auto"/>
                <w:kern w:val="0"/>
                <w:sz w:val="24"/>
                <w:szCs w:val="24"/>
              </w:rPr>
              <w:t>年</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服务期限及服务内容：</w:t>
            </w:r>
            <w:r>
              <w:rPr>
                <w:rFonts w:hint="eastAsia" w:asciiTheme="minorEastAsia" w:hAnsiTheme="minorEastAsia" w:eastAsiaTheme="minorEastAsia" w:cstheme="minorEastAsia"/>
                <w:color w:val="auto"/>
                <w:kern w:val="0"/>
                <w:sz w:val="24"/>
                <w:szCs w:val="24"/>
                <w:lang w:val="en-US" w:eastAsia="zh-CN"/>
              </w:rPr>
              <w:t>1</w:t>
            </w:r>
            <w:r>
              <w:rPr>
                <w:rFonts w:hint="eastAsia" w:asciiTheme="minorEastAsia" w:hAnsiTheme="minorEastAsia" w:eastAsiaTheme="minorEastAsia" w:cstheme="minorEastAsia"/>
                <w:color w:val="auto"/>
                <w:kern w:val="0"/>
                <w:sz w:val="24"/>
                <w:szCs w:val="24"/>
              </w:rPr>
              <w:t>年，服务内容包括硬件质保服务、系统升级服务、技术支持服务。</w:t>
            </w:r>
          </w:p>
        </w:tc>
        <w:tc>
          <w:tcPr>
            <w:tcW w:w="424" w:type="pct"/>
            <w:tcBorders>
              <w:top w:val="nil"/>
              <w:left w:val="nil"/>
              <w:bottom w:val="single" w:color="auto" w:sz="4" w:space="0"/>
              <w:right w:val="single" w:color="auto" w:sz="4" w:space="0"/>
            </w:tcBorders>
            <w:shd w:val="clear" w:color="auto" w:fill="auto"/>
            <w:vAlign w:val="center"/>
          </w:tcPr>
          <w:p w14:paraId="08263C74">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10</w:t>
            </w:r>
          </w:p>
        </w:tc>
        <w:tc>
          <w:tcPr>
            <w:tcW w:w="551" w:type="pct"/>
            <w:tcBorders>
              <w:top w:val="nil"/>
              <w:left w:val="nil"/>
              <w:bottom w:val="single" w:color="auto" w:sz="4" w:space="0"/>
              <w:right w:val="single" w:color="auto" w:sz="4" w:space="0"/>
            </w:tcBorders>
            <w:shd w:val="clear" w:color="auto" w:fill="auto"/>
            <w:vAlign w:val="center"/>
          </w:tcPr>
          <w:p w14:paraId="656B139C">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个</w:t>
            </w:r>
          </w:p>
        </w:tc>
      </w:tr>
      <w:tr w14:paraId="41F1A118">
        <w:trPr>
          <w:trHeight w:val="3127" w:hRule="atLeast"/>
        </w:trPr>
        <w:tc>
          <w:tcPr>
            <w:tcW w:w="438" w:type="pct"/>
            <w:tcBorders>
              <w:top w:val="nil"/>
              <w:left w:val="single" w:color="auto" w:sz="4" w:space="0"/>
              <w:bottom w:val="single" w:color="auto" w:sz="4" w:space="0"/>
              <w:right w:val="single" w:color="auto" w:sz="4" w:space="0"/>
            </w:tcBorders>
            <w:shd w:val="clear" w:color="auto" w:fill="auto"/>
            <w:vAlign w:val="center"/>
          </w:tcPr>
          <w:p w14:paraId="60FB6AFB">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5</w:t>
            </w:r>
          </w:p>
        </w:tc>
        <w:tc>
          <w:tcPr>
            <w:tcW w:w="775" w:type="pct"/>
            <w:tcBorders>
              <w:top w:val="nil"/>
              <w:left w:val="nil"/>
              <w:bottom w:val="single" w:color="auto" w:sz="4" w:space="0"/>
              <w:right w:val="single" w:color="auto" w:sz="4" w:space="0"/>
            </w:tcBorders>
            <w:shd w:val="clear" w:color="auto" w:fill="auto"/>
            <w:vAlign w:val="center"/>
          </w:tcPr>
          <w:p w14:paraId="67AEA2E1">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国密SSL站点证书</w:t>
            </w:r>
          </w:p>
        </w:tc>
        <w:tc>
          <w:tcPr>
            <w:tcW w:w="2810" w:type="pct"/>
            <w:tcBorders>
              <w:top w:val="nil"/>
              <w:left w:val="nil"/>
              <w:bottom w:val="single" w:color="auto" w:sz="4" w:space="0"/>
              <w:right w:val="single" w:color="auto" w:sz="4" w:space="0"/>
            </w:tcBorders>
            <w:shd w:val="clear" w:color="auto" w:fill="auto"/>
            <w:vAlign w:val="center"/>
          </w:tcPr>
          <w:p w14:paraId="055C770C">
            <w:pPr>
              <w:widowControl/>
              <w:spacing w:line="240" w:lineRule="auto"/>
              <w:jc w:val="left"/>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性能规格：提供国密SSL站点证书1个，支持SM2/SM3/SM4</w:t>
            </w:r>
            <w:r>
              <w:rPr>
                <w:rFonts w:hint="eastAsia" w:asciiTheme="minorEastAsia" w:hAnsiTheme="minorEastAsia" w:eastAsiaTheme="minorEastAsia" w:cstheme="minorEastAsia"/>
                <w:color w:val="auto"/>
                <w:kern w:val="0"/>
                <w:sz w:val="24"/>
                <w:szCs w:val="24"/>
                <w:lang w:eastAsia="zh-CN"/>
              </w:rPr>
              <w:t>本国</w:t>
            </w:r>
            <w:r>
              <w:rPr>
                <w:rFonts w:hint="eastAsia" w:asciiTheme="minorEastAsia" w:hAnsiTheme="minorEastAsia" w:eastAsiaTheme="minorEastAsia" w:cstheme="minorEastAsia"/>
                <w:color w:val="auto"/>
                <w:kern w:val="0"/>
                <w:sz w:val="24"/>
                <w:szCs w:val="24"/>
              </w:rPr>
              <w:t>密码算法和国密安全协议，使用国密算法实现高强度SSL加密连接，通过自主可控的密码技术，保护客户端到服务器之间的数据传输安全, 满足网站国密算法HTTPS加密需求。</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交付形式：软件</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使用期限：永久</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服务期限及服务内容：</w:t>
            </w:r>
            <w:r>
              <w:rPr>
                <w:rFonts w:hint="eastAsia" w:asciiTheme="minorEastAsia" w:hAnsiTheme="minorEastAsia" w:eastAsiaTheme="minorEastAsia" w:cstheme="minorEastAsia"/>
                <w:color w:val="auto"/>
                <w:kern w:val="0"/>
                <w:sz w:val="24"/>
                <w:szCs w:val="24"/>
                <w:lang w:val="en-US" w:eastAsia="zh-CN"/>
              </w:rPr>
              <w:t>1</w:t>
            </w:r>
            <w:r>
              <w:rPr>
                <w:rFonts w:hint="eastAsia" w:asciiTheme="minorEastAsia" w:hAnsiTheme="minorEastAsia" w:eastAsiaTheme="minorEastAsia" w:cstheme="minorEastAsia"/>
                <w:color w:val="auto"/>
                <w:kern w:val="0"/>
                <w:sz w:val="24"/>
                <w:szCs w:val="24"/>
              </w:rPr>
              <w:t>年，服务内容包括系统升级服务、技术支持服务。</w:t>
            </w:r>
          </w:p>
        </w:tc>
        <w:tc>
          <w:tcPr>
            <w:tcW w:w="424" w:type="pct"/>
            <w:tcBorders>
              <w:top w:val="nil"/>
              <w:left w:val="nil"/>
              <w:bottom w:val="single" w:color="auto" w:sz="4" w:space="0"/>
              <w:right w:val="single" w:color="auto" w:sz="4" w:space="0"/>
            </w:tcBorders>
            <w:shd w:val="clear" w:color="auto" w:fill="auto"/>
            <w:vAlign w:val="center"/>
          </w:tcPr>
          <w:p w14:paraId="6D70CC57">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1</w:t>
            </w:r>
          </w:p>
        </w:tc>
        <w:tc>
          <w:tcPr>
            <w:tcW w:w="551" w:type="pct"/>
            <w:tcBorders>
              <w:top w:val="nil"/>
              <w:left w:val="nil"/>
              <w:bottom w:val="single" w:color="auto" w:sz="4" w:space="0"/>
              <w:right w:val="single" w:color="auto" w:sz="4" w:space="0"/>
            </w:tcBorders>
            <w:shd w:val="clear" w:color="auto" w:fill="auto"/>
            <w:vAlign w:val="center"/>
          </w:tcPr>
          <w:p w14:paraId="7F0BBCFB">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个</w:t>
            </w:r>
          </w:p>
        </w:tc>
      </w:tr>
      <w:tr w14:paraId="08719D31">
        <w:trPr>
          <w:trHeight w:val="2719" w:hRule="atLeast"/>
        </w:trPr>
        <w:tc>
          <w:tcPr>
            <w:tcW w:w="438" w:type="pct"/>
            <w:tcBorders>
              <w:top w:val="nil"/>
              <w:left w:val="single" w:color="auto" w:sz="4" w:space="0"/>
              <w:bottom w:val="single" w:color="auto" w:sz="4" w:space="0"/>
              <w:right w:val="single" w:color="auto" w:sz="4" w:space="0"/>
            </w:tcBorders>
            <w:shd w:val="clear" w:color="auto" w:fill="auto"/>
            <w:vAlign w:val="center"/>
          </w:tcPr>
          <w:p w14:paraId="39E17045">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6</w:t>
            </w:r>
          </w:p>
        </w:tc>
        <w:tc>
          <w:tcPr>
            <w:tcW w:w="775" w:type="pct"/>
            <w:tcBorders>
              <w:top w:val="nil"/>
              <w:left w:val="nil"/>
              <w:bottom w:val="single" w:color="auto" w:sz="4" w:space="0"/>
              <w:right w:val="single" w:color="auto" w:sz="4" w:space="0"/>
            </w:tcBorders>
            <w:shd w:val="clear" w:color="auto" w:fill="auto"/>
            <w:vAlign w:val="center"/>
          </w:tcPr>
          <w:p w14:paraId="284AC8D9">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国密浏览器</w:t>
            </w:r>
          </w:p>
        </w:tc>
        <w:tc>
          <w:tcPr>
            <w:tcW w:w="2810" w:type="pct"/>
            <w:tcBorders>
              <w:top w:val="nil"/>
              <w:left w:val="nil"/>
              <w:bottom w:val="single" w:color="auto" w:sz="4" w:space="0"/>
              <w:right w:val="single" w:color="auto" w:sz="4" w:space="0"/>
            </w:tcBorders>
            <w:shd w:val="clear" w:color="auto" w:fill="auto"/>
            <w:vAlign w:val="center"/>
          </w:tcPr>
          <w:p w14:paraId="4350FD07">
            <w:pPr>
              <w:widowControl/>
              <w:spacing w:line="240" w:lineRule="auto"/>
              <w:jc w:val="left"/>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性能规格：提供国密浏览器软件1个。国密浏览器软件是运行在用户终端的一个浏览器程序，为用户访问应用系统提供支撑，实现对使用人员各WEB应用系统的承载访问的便捷性和安全性。</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交付形式：软件</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使用期限：永久</w:t>
            </w:r>
            <w:r>
              <w:rPr>
                <w:rFonts w:hint="eastAsia" w:asciiTheme="minorEastAsia" w:hAnsiTheme="minorEastAsia" w:eastAsiaTheme="minorEastAsia" w:cstheme="minorEastAsia"/>
                <w:color w:val="auto"/>
                <w:kern w:val="0"/>
                <w:sz w:val="24"/>
                <w:szCs w:val="24"/>
              </w:rPr>
              <w:br w:type="textWrapping"/>
            </w:r>
            <w:r>
              <w:rPr>
                <w:rFonts w:hint="eastAsia" w:asciiTheme="minorEastAsia" w:hAnsiTheme="minorEastAsia" w:eastAsiaTheme="minorEastAsia" w:cstheme="minorEastAsia"/>
                <w:color w:val="auto"/>
                <w:kern w:val="0"/>
                <w:sz w:val="24"/>
                <w:szCs w:val="24"/>
              </w:rPr>
              <w:t>服务期限及服务内容：</w:t>
            </w:r>
            <w:r>
              <w:rPr>
                <w:rFonts w:hint="eastAsia" w:asciiTheme="minorEastAsia" w:hAnsiTheme="minorEastAsia" w:eastAsiaTheme="minorEastAsia" w:cstheme="minorEastAsia"/>
                <w:color w:val="auto"/>
                <w:kern w:val="0"/>
                <w:sz w:val="24"/>
                <w:szCs w:val="24"/>
                <w:lang w:val="en-US" w:eastAsia="zh-CN"/>
              </w:rPr>
              <w:t>1</w:t>
            </w:r>
            <w:r>
              <w:rPr>
                <w:rFonts w:hint="eastAsia" w:asciiTheme="minorEastAsia" w:hAnsiTheme="minorEastAsia" w:eastAsiaTheme="minorEastAsia" w:cstheme="minorEastAsia"/>
                <w:color w:val="auto"/>
                <w:kern w:val="0"/>
                <w:sz w:val="24"/>
                <w:szCs w:val="24"/>
              </w:rPr>
              <w:t>年，服务内容包括系统升级服务、技术支持服务。</w:t>
            </w:r>
          </w:p>
        </w:tc>
        <w:tc>
          <w:tcPr>
            <w:tcW w:w="424" w:type="pct"/>
            <w:tcBorders>
              <w:top w:val="nil"/>
              <w:left w:val="nil"/>
              <w:bottom w:val="single" w:color="auto" w:sz="4" w:space="0"/>
              <w:right w:val="single" w:color="auto" w:sz="4" w:space="0"/>
            </w:tcBorders>
            <w:shd w:val="clear" w:color="auto" w:fill="auto"/>
            <w:vAlign w:val="center"/>
          </w:tcPr>
          <w:p w14:paraId="3F5CBC73">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10</w:t>
            </w:r>
          </w:p>
        </w:tc>
        <w:tc>
          <w:tcPr>
            <w:tcW w:w="551" w:type="pct"/>
            <w:tcBorders>
              <w:top w:val="nil"/>
              <w:left w:val="nil"/>
              <w:bottom w:val="single" w:color="auto" w:sz="4" w:space="0"/>
              <w:right w:val="single" w:color="auto" w:sz="4" w:space="0"/>
            </w:tcBorders>
            <w:shd w:val="clear" w:color="auto" w:fill="auto"/>
            <w:vAlign w:val="center"/>
          </w:tcPr>
          <w:p w14:paraId="78D02668">
            <w:pPr>
              <w:widowControl/>
              <w:spacing w:line="240" w:lineRule="auto"/>
              <w:jc w:val="center"/>
              <w:rPr>
                <w:rFonts w:hint="eastAsia" w:asciiTheme="minorEastAsia" w:hAnsiTheme="minorEastAsia" w:eastAsiaTheme="minorEastAsia" w:cstheme="minorEastAsia"/>
                <w:color w:val="auto"/>
                <w:kern w:val="0"/>
                <w:sz w:val="24"/>
                <w:szCs w:val="24"/>
              </w:rPr>
            </w:pPr>
            <w:r>
              <w:rPr>
                <w:rFonts w:hint="eastAsia" w:asciiTheme="minorEastAsia" w:hAnsiTheme="minorEastAsia" w:eastAsiaTheme="minorEastAsia" w:cstheme="minorEastAsia"/>
                <w:color w:val="auto"/>
                <w:kern w:val="0"/>
                <w:sz w:val="24"/>
                <w:szCs w:val="24"/>
              </w:rPr>
              <w:t>个</w:t>
            </w:r>
          </w:p>
        </w:tc>
      </w:tr>
    </w:tbl>
    <w:p w14:paraId="6C8E2C12">
      <w:pPr>
        <w:pStyle w:val="15"/>
        <w:ind w:firstLine="480" w:firstLineChars="200"/>
        <w:rPr>
          <w:rFonts w:hint="default" w:ascii="Times New Roman" w:hAnsi="Times New Roman" w:eastAsia="楷体_GB2312" w:cs="Times New Roman"/>
          <w:b/>
          <w:bCs/>
          <w:i/>
          <w:iCs/>
          <w:kern w:val="2"/>
          <w:u w:val="single"/>
          <w:lang w:val="en-US" w:eastAsia="zh-CN"/>
        </w:rPr>
      </w:pPr>
    </w:p>
    <w:p w14:paraId="628FDDB1">
      <w:pPr>
        <w:pStyle w:val="12"/>
        <w:rPr>
          <w:rFonts w:hint="default"/>
          <w:lang w:val="en-US" w:eastAsia="zh-CN"/>
        </w:rPr>
      </w:pPr>
    </w:p>
    <w:p w14:paraId="67F41BFA">
      <w:pPr>
        <w:rPr>
          <w:rFonts w:hint="eastAsia" w:ascii="Times New Roman" w:hAnsi="Times New Roman" w:cs="Times New Roman"/>
          <w:kern w:val="2"/>
          <w:lang w:val="en-US" w:eastAsia="zh-CN"/>
        </w:rPr>
      </w:pPr>
    </w:p>
    <w:p w14:paraId="2AAB0E1D">
      <w:pPr>
        <w:pStyle w:val="4"/>
        <w:bidi w:val="0"/>
        <w:rPr>
          <w:rFonts w:hint="eastAsia"/>
          <w:lang w:val="en-US" w:eastAsia="zh-CN"/>
        </w:rPr>
      </w:pPr>
      <w:r>
        <w:rPr>
          <w:rFonts w:hint="eastAsia"/>
          <w:lang w:val="en-US" w:eastAsia="zh-CN"/>
        </w:rPr>
        <w:t>技术实现方法和路线</w:t>
      </w:r>
    </w:p>
    <w:p w14:paraId="77E8C4C4">
      <w:pPr>
        <w:pStyle w:val="5"/>
        <w:bidi w:val="0"/>
        <w:rPr>
          <w:rFonts w:hint="default" w:ascii="Arial" w:hAnsi="Arial" w:cs="Times New Roman"/>
          <w:bCs/>
          <w:lang w:val="en-US" w:eastAsia="zh-CN"/>
        </w:rPr>
      </w:pPr>
      <w:r>
        <w:rPr>
          <w:rFonts w:hint="default" w:ascii="Arial" w:hAnsi="Arial" w:cs="Times New Roman"/>
          <w:bCs/>
          <w:lang w:val="en-US" w:eastAsia="zh-CN"/>
        </w:rPr>
        <w:t>技术要求</w:t>
      </w:r>
    </w:p>
    <w:p w14:paraId="65E239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数据层需兼容关系型数据库（</w:t>
      </w:r>
      <w:r>
        <w:rPr>
          <w:rFonts w:hint="eastAsia"/>
          <w:sz w:val="24"/>
          <w:szCs w:val="24"/>
          <w:lang w:val="en-US" w:eastAsia="zh-CN"/>
        </w:rPr>
        <w:t>本国</w:t>
      </w:r>
      <w:r>
        <w:rPr>
          <w:rFonts w:hint="default"/>
          <w:sz w:val="24"/>
          <w:szCs w:val="24"/>
          <w:lang w:val="en-US" w:eastAsia="zh-CN"/>
        </w:rPr>
        <w:t>数据库），支持结构化健康数据与非结构化行为日志的统一存储；算法层需集成 Python/R 语言开发环境，支持主流机器学习框架；应用层需采用微服务架构，实现服务拆分与协同；接口层需提供 RESTful API 和 WebService 接口，支持 JSON/XML 数据格式交互。</w:t>
      </w:r>
    </w:p>
    <w:p w14:paraId="15EF7A48">
      <w:pPr>
        <w:pStyle w:val="6"/>
        <w:bidi w:val="0"/>
        <w:rPr>
          <w:rFonts w:hint="eastAsia" w:ascii="Arial" w:hAnsi="Arial" w:cs="Times New Roman"/>
          <w:bCs/>
          <w:lang w:val="en-US" w:eastAsia="zh-CN"/>
        </w:rPr>
      </w:pPr>
      <w:bookmarkStart w:id="3" w:name="_Toc740115245"/>
      <w:bookmarkStart w:id="4" w:name="_Toc1589804818"/>
      <w:bookmarkStart w:id="5" w:name="_Toc185192849"/>
      <w:bookmarkStart w:id="6" w:name="_Toc1830432046"/>
      <w:bookmarkStart w:id="7" w:name="_Toc202074203"/>
      <w:bookmarkStart w:id="8" w:name="_Toc32444"/>
      <w:bookmarkStart w:id="9" w:name="_Toc9328"/>
      <w:r>
        <w:rPr>
          <w:rFonts w:hint="eastAsia" w:ascii="Arial" w:hAnsi="Arial" w:cs="Times New Roman"/>
          <w:bCs/>
          <w:lang w:val="en-US" w:eastAsia="zh-CN"/>
        </w:rPr>
        <w:t>国产化</w:t>
      </w:r>
      <w:bookmarkEnd w:id="3"/>
    </w:p>
    <w:p w14:paraId="71602FDA">
      <w:pPr>
        <w:pStyle w:val="27"/>
        <w:spacing w:line="360" w:lineRule="auto"/>
      </w:pPr>
      <w:r>
        <w:rPr>
          <w:rFonts w:hint="eastAsia" w:asciiTheme="minorEastAsia" w:hAnsiTheme="minorEastAsia" w:eastAsiaTheme="minorEastAsia" w:cstheme="minorEastAsia"/>
          <w:lang w:val="en-US" w:eastAsia="zh-CN"/>
        </w:rPr>
        <w:t>本项目部署于信创政务云平台，充分利用国产化计算资源、操作系统、数据库、中间件等公共基础设施，应用软件也优先采用国产化方案，选取适配国产化技术应用、架构的厂家进行定制化开发。</w:t>
      </w:r>
    </w:p>
    <w:p w14:paraId="030D9BA3">
      <w:pPr>
        <w:pStyle w:val="6"/>
        <w:bidi w:val="0"/>
        <w:rPr>
          <w:rFonts w:hint="eastAsia" w:ascii="Arial" w:hAnsi="Arial" w:cs="Times New Roman"/>
          <w:bCs/>
          <w:lang w:val="en-US" w:eastAsia="zh-CN"/>
        </w:rPr>
      </w:pPr>
      <w:bookmarkStart w:id="10" w:name="_Toc891639291"/>
      <w:r>
        <w:rPr>
          <w:rFonts w:hint="eastAsia" w:ascii="Arial" w:hAnsi="Arial" w:cs="Times New Roman"/>
          <w:bCs/>
          <w:lang w:val="en-US" w:eastAsia="zh-CN"/>
        </w:rPr>
        <w:t>区块链技术</w:t>
      </w:r>
      <w:bookmarkEnd w:id="10"/>
    </w:p>
    <w:p w14:paraId="47B3AC7D">
      <w:pPr>
        <w:pStyle w:val="27"/>
        <w:spacing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标准地址库是一个集中存储和管理各种地址信息（如邮政地址、IP地址、物理位置等）的数据库。通过引入区块链技术，标准地址库可以实现更高效、安全、透明和去中心化的数据管理。包括数据不可篡改性、分布式存储、数据透明性、安全性增强、自动化更新和验证、跨机构共享和协作、记录和审计追踪以及减少欺诈和错误等。</w:t>
      </w:r>
    </w:p>
    <w:p w14:paraId="089B1FF1">
      <w:pPr>
        <w:pStyle w:val="6"/>
        <w:bidi w:val="0"/>
        <w:rPr>
          <w:rFonts w:hint="eastAsia" w:ascii="Arial" w:hAnsi="Arial" w:cs="Times New Roman"/>
          <w:bCs/>
          <w:lang w:val="en-US" w:eastAsia="zh-CN"/>
        </w:rPr>
      </w:pPr>
      <w:bookmarkStart w:id="11" w:name="_Toc640675071"/>
      <w:r>
        <w:rPr>
          <w:rFonts w:hint="eastAsia" w:ascii="Arial" w:hAnsi="Arial" w:cs="Times New Roman"/>
          <w:bCs/>
          <w:lang w:val="en-US" w:eastAsia="zh-CN"/>
        </w:rPr>
        <w:t>AI 地址解析</w:t>
      </w:r>
      <w:bookmarkEnd w:id="11"/>
    </w:p>
    <w:p w14:paraId="532DE77F">
      <w:pPr>
        <w:pStyle w:val="27"/>
        <w:spacing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人工智能算法对地址数据进行处理和分析，实现地址的标准化、精准匹配和智能推荐等功能。将输入的地址信息转化为结构化数据，如省、市、区、街道、门牌号等，从而方便后续的地理位置定位、路径规划、数据分析等操作。</w:t>
      </w:r>
    </w:p>
    <w:p w14:paraId="54805D11">
      <w:pPr>
        <w:pStyle w:val="6"/>
        <w:bidi w:val="0"/>
        <w:rPr>
          <w:rFonts w:hint="eastAsia" w:ascii="Arial" w:hAnsi="Arial" w:cs="Times New Roman"/>
          <w:bCs/>
          <w:lang w:val="en-US" w:eastAsia="zh-CN"/>
        </w:rPr>
      </w:pPr>
      <w:bookmarkStart w:id="12" w:name="_Toc342912239"/>
      <w:r>
        <w:rPr>
          <w:rFonts w:hint="eastAsia" w:ascii="Arial" w:hAnsi="Arial" w:cs="Times New Roman"/>
          <w:bCs/>
          <w:lang w:val="en-US" w:eastAsia="zh-CN"/>
        </w:rPr>
        <w:t>大数据清洗</w:t>
      </w:r>
      <w:bookmarkEnd w:id="12"/>
    </w:p>
    <w:p w14:paraId="2D549425">
      <w:pPr>
        <w:pStyle w:val="27"/>
        <w:spacing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大数据清洗是大数据处理流程中的一个重要环节，旨在通过一系列技术和方法，识别、纠正或删除数据集中的错误、重复、不完整或不一致的数据，以提高数据的质量和可用性。以下是大数据清洗的主要步骤：</w:t>
      </w:r>
    </w:p>
    <w:p w14:paraId="0D1C6B27">
      <w:pPr>
        <w:pStyle w:val="27"/>
        <w:spacing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数据收集：从各种数据源（如数据库、日志文件、社交媒体等）收集数据。</w:t>
      </w:r>
    </w:p>
    <w:p w14:paraId="41B0F9D6">
      <w:pPr>
        <w:pStyle w:val="27"/>
        <w:spacing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数据探索：使用数据可视化工具或统计方法，对数据进行初步的探索和分析，以了解数据的结构和特点。</w:t>
      </w:r>
    </w:p>
    <w:p w14:paraId="61C72A3F">
      <w:pPr>
        <w:pStyle w:val="27"/>
        <w:spacing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数据预处理：包括数据清洗的准备工作，如数据类型转换、缺失值处理、异常值检测等。</w:t>
      </w:r>
    </w:p>
    <w:p w14:paraId="169964D3">
      <w:pPr>
        <w:pStyle w:val="27"/>
        <w:spacing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数据清洗：</w:t>
      </w:r>
    </w:p>
    <w:p w14:paraId="60898FA3">
      <w:pPr>
        <w:pStyle w:val="27"/>
        <w:numPr>
          <w:ilvl w:val="0"/>
          <w:numId w:val="6"/>
        </w:numPr>
        <w:spacing w:line="360" w:lineRule="auto"/>
        <w:ind w:left="420" w:leftChars="0" w:hanging="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缺失值处理：填充缺失值（如使用均值、中位数、众数填充，或使用插值法、回归法预测），或删除包含缺失值的记录。</w:t>
      </w:r>
    </w:p>
    <w:p w14:paraId="110070A0">
      <w:pPr>
        <w:pStyle w:val="27"/>
        <w:numPr>
          <w:ilvl w:val="0"/>
          <w:numId w:val="6"/>
        </w:numPr>
        <w:spacing w:line="360" w:lineRule="auto"/>
        <w:ind w:left="420" w:leftChars="0" w:hanging="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异常值处理：识别并处理异常值（如删除、替换为正常值，或使用统计方法进行调整）。</w:t>
      </w:r>
    </w:p>
    <w:p w14:paraId="74BEF911">
      <w:pPr>
        <w:pStyle w:val="27"/>
        <w:numPr>
          <w:ilvl w:val="0"/>
          <w:numId w:val="6"/>
        </w:numPr>
        <w:spacing w:line="360" w:lineRule="auto"/>
        <w:ind w:left="420" w:leftChars="0" w:hanging="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重复值处理：使用唯一标识符、相似度算法等方法识别并删除重复记录。</w:t>
      </w:r>
    </w:p>
    <w:p w14:paraId="0716DCC3">
      <w:pPr>
        <w:pStyle w:val="27"/>
        <w:numPr>
          <w:ilvl w:val="0"/>
          <w:numId w:val="6"/>
        </w:numPr>
        <w:spacing w:line="360" w:lineRule="auto"/>
        <w:ind w:left="420" w:leftChars="0" w:hanging="42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数据规范化：将数据转换为统一的格式和单位，如日期格式、数值范围等。</w:t>
      </w:r>
    </w:p>
    <w:p w14:paraId="08C87775">
      <w:pPr>
        <w:pStyle w:val="27"/>
        <w:spacing w:line="36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5、</w:t>
      </w:r>
      <w:r>
        <w:rPr>
          <w:rFonts w:hint="eastAsia" w:asciiTheme="minorEastAsia" w:hAnsiTheme="minorEastAsia" w:eastAsiaTheme="minorEastAsia" w:cstheme="minorEastAsia"/>
        </w:rPr>
        <w:t>数据验证：通过对比、校验等方式，验证清洗后的数据是否符合预期的质量和准确性要求。</w:t>
      </w:r>
    </w:p>
    <w:p w14:paraId="570DDE5C">
      <w:pPr>
        <w:pStyle w:val="27"/>
        <w:spacing w:line="360" w:lineRule="auto"/>
      </w:pPr>
      <w:r>
        <w:rPr>
          <w:rFonts w:hint="eastAsia" w:asciiTheme="minorEastAsia" w:hAnsiTheme="minorEastAsia" w:eastAsiaTheme="minorEastAsia" w:cstheme="minorEastAsia"/>
          <w:lang w:val="en-US" w:eastAsia="zh-CN"/>
        </w:rPr>
        <w:t>6、</w:t>
      </w:r>
      <w:r>
        <w:rPr>
          <w:rFonts w:hint="eastAsia" w:asciiTheme="minorEastAsia" w:hAnsiTheme="minorEastAsia" w:eastAsiaTheme="minorEastAsia" w:cstheme="minorEastAsia"/>
        </w:rPr>
        <w:t>数据输出：将清洗后的数据导出到新的数据集或数据库中，以便后续的分析和应用。</w:t>
      </w:r>
    </w:p>
    <w:p w14:paraId="72CB6351">
      <w:pPr>
        <w:pStyle w:val="6"/>
        <w:bidi w:val="0"/>
        <w:rPr>
          <w:rFonts w:hint="eastAsia" w:ascii="Arial" w:hAnsi="Arial" w:cs="Times New Roman"/>
          <w:bCs/>
          <w:lang w:val="en-US" w:eastAsia="zh-CN"/>
        </w:rPr>
      </w:pPr>
      <w:bookmarkStart w:id="13" w:name="_Toc1627375972"/>
      <w:r>
        <w:rPr>
          <w:rFonts w:hint="eastAsia" w:ascii="Arial" w:hAnsi="Arial" w:cs="Times New Roman"/>
          <w:bCs/>
          <w:lang w:val="en-US" w:eastAsia="zh-CN"/>
        </w:rPr>
        <w:t>微服务架构</w:t>
      </w:r>
      <w:bookmarkEnd w:id="4"/>
      <w:bookmarkEnd w:id="5"/>
      <w:bookmarkEnd w:id="6"/>
      <w:bookmarkEnd w:id="7"/>
      <w:bookmarkEnd w:id="8"/>
      <w:bookmarkEnd w:id="9"/>
      <w:bookmarkEnd w:id="13"/>
    </w:p>
    <w:p w14:paraId="11454B08">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基本思想在于考虑围绕着地理信息和统一地址业务领域组件来创建应用，应用可独立地进行开发、管理和加速，每一个微服务进行独立部署，在其中一个微服务发生故障或者升级改造时，不会对其它应用服务产生影响平台照常运行，极大增强平台稳定性，最大化发挥服务器性能，整体平台的服务响应能力大幅提升，保障整体平台纵向连续性和横向可拓展性。</w:t>
      </w:r>
    </w:p>
    <w:p w14:paraId="70D64BFD">
      <w:pPr>
        <w:pStyle w:val="6"/>
        <w:bidi w:val="0"/>
        <w:rPr>
          <w:rFonts w:hint="eastAsia" w:ascii="Arial" w:hAnsi="Arial" w:cs="Times New Roman"/>
          <w:bCs/>
          <w:lang w:val="en-US" w:eastAsia="zh-CN"/>
        </w:rPr>
      </w:pPr>
      <w:bookmarkStart w:id="14" w:name="_Toc185192850"/>
      <w:bookmarkStart w:id="15" w:name="_Toc16364"/>
      <w:bookmarkStart w:id="16" w:name="_Toc1089483914"/>
      <w:bookmarkStart w:id="17" w:name="_Toc14597"/>
      <w:bookmarkStart w:id="18" w:name="_Toc858040152"/>
      <w:bookmarkStart w:id="19" w:name="_Toc956233212"/>
      <w:bookmarkStart w:id="20" w:name="_Toc1368153847"/>
      <w:r>
        <w:rPr>
          <w:rFonts w:hint="eastAsia" w:ascii="Arial" w:hAnsi="Arial" w:cs="Times New Roman"/>
          <w:bCs/>
          <w:lang w:val="en-US" w:eastAsia="zh-CN"/>
        </w:rPr>
        <w:t>J2EE多层架构体系</w:t>
      </w:r>
      <w:bookmarkEnd w:id="14"/>
      <w:bookmarkEnd w:id="15"/>
      <w:bookmarkEnd w:id="16"/>
      <w:bookmarkEnd w:id="17"/>
      <w:bookmarkEnd w:id="18"/>
      <w:bookmarkEnd w:id="19"/>
      <w:bookmarkEnd w:id="20"/>
    </w:p>
    <w:p w14:paraId="3081842C">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从软件层次上看，采用典型的J2EE三层架构体系，即表现—支撑—数据三层。</w:t>
      </w:r>
    </w:p>
    <w:p w14:paraId="7461AF8A">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简单地说J2EE（Java[tm]2PlatformEnterpriseEdition）是一个标准中间件体系结构，旨在简化和规范多层分布式应用系统的开发和部署，有了它，开发者只需要集中精力编写代码来表达应用的商业逻辑和表示逻辑，至于其他系统问题，如内存管理，多线程，资源分布和垃圾收集等，都将由J2EE自动完成。</w:t>
      </w:r>
    </w:p>
    <w:p w14:paraId="6BB36C23">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J2EE已经被证明是一个稳定的、可扩展的、成熟的平台，在国内外拥有众多成功的应用实例。J2EE应用服务器（ApplicationServer）采用目前国际最先进的开发理念、拥有许多适合基于Internet/Intranet应用需求的特点：</w:t>
      </w:r>
    </w:p>
    <w:p w14:paraId="41D5E59B">
      <w:pPr>
        <w:pStyle w:val="27"/>
        <w:numPr>
          <w:ilvl w:val="0"/>
          <w:numId w:val="7"/>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J2EE结构体系——最适合Internet/Intranet环境，可以使系统有很强的可扩展性和可管理性。</w:t>
      </w:r>
    </w:p>
    <w:p w14:paraId="79204058">
      <w:pPr>
        <w:pStyle w:val="27"/>
        <w:numPr>
          <w:ilvl w:val="0"/>
          <w:numId w:val="7"/>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面向对象、组件化设计——J2EE是一种组件技术，已完成的模块能方便的移植到其它地方，可以提高开发速度，降低开发成本。</w:t>
      </w:r>
    </w:p>
    <w:p w14:paraId="54EA1738">
      <w:pPr>
        <w:pStyle w:val="27"/>
        <w:numPr>
          <w:ilvl w:val="0"/>
          <w:numId w:val="7"/>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基于JAVA完全跨平台特性——与平台无关，适应Internet需要，并能得到大多数厂商支持，用户可根据需要选择合适的硬件和软件平台。并且如果需要更换系统平台时，J2EE也能方便的进行移植，保护用户投资。</w:t>
      </w:r>
    </w:p>
    <w:p w14:paraId="7F2B815F">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把J2EE三层架构软件体系引入互联网信用信息发布系统设计，将大大提高系统的可移植性、可伸缩性和可扩展性。</w:t>
      </w:r>
    </w:p>
    <w:p w14:paraId="5CF0513F">
      <w:pPr>
        <w:pStyle w:val="6"/>
        <w:bidi w:val="0"/>
        <w:rPr>
          <w:rFonts w:hint="eastAsia" w:ascii="Arial" w:hAnsi="Arial" w:cs="Times New Roman"/>
          <w:bCs/>
          <w:lang w:val="en-US" w:eastAsia="zh-CN"/>
        </w:rPr>
      </w:pPr>
      <w:bookmarkStart w:id="21" w:name="_Toc9520"/>
      <w:bookmarkStart w:id="22" w:name="_Toc185192851"/>
      <w:bookmarkStart w:id="23" w:name="_Toc11309"/>
      <w:bookmarkStart w:id="24" w:name="_Toc1510568276"/>
      <w:bookmarkStart w:id="25" w:name="_Toc1454298100"/>
      <w:bookmarkStart w:id="26" w:name="_Toc1791463583"/>
      <w:bookmarkStart w:id="27" w:name="_Toc728145059"/>
      <w:r>
        <w:rPr>
          <w:rFonts w:hint="eastAsia" w:ascii="Arial" w:hAnsi="Arial" w:cs="Times New Roman"/>
          <w:bCs/>
          <w:lang w:val="en-US" w:eastAsia="zh-CN"/>
        </w:rPr>
        <w:t>B/S应用架构</w:t>
      </w:r>
      <w:bookmarkEnd w:id="21"/>
      <w:bookmarkEnd w:id="22"/>
      <w:bookmarkEnd w:id="23"/>
      <w:bookmarkEnd w:id="24"/>
      <w:bookmarkEnd w:id="25"/>
      <w:bookmarkEnd w:id="26"/>
      <w:bookmarkEnd w:id="27"/>
    </w:p>
    <w:p w14:paraId="548E95A6">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B/S是Brower/Server的缩写，客户机上通过浏览器（Browser），服务器端安装响应的数据库。B/S可以在任何地方进行操作而不用安装任何专门的软件，客户端零维护。B/S模式是一种以Web技术为基础的新型的MIS系统平台模式。把传统C/S模式中的服务器部分分解为一个数据服务器与一个或多个应用服务器(Web服务器)，从而构成一个三层结构的客户服务器体系。第一层客户机是用户与整个系统的接口。客户的应用程序精简到一个通用的浏览器软件。第二层Web服务器将启动相应的进程来响应客户的请求，并动态生成一串HTML代码，其中嵌入处理的结果，返回给客户机的浏览器。第三层数据库服务器的任务类似于C/S模式，负责协调不同的Web服务器发出的请求，管理数据库。B/S模式的优点是简化了客户端、用户的操作更简单。</w:t>
      </w:r>
    </w:p>
    <w:p w14:paraId="739F1590">
      <w:pPr>
        <w:pStyle w:val="6"/>
        <w:bidi w:val="0"/>
        <w:rPr>
          <w:rFonts w:hint="eastAsia" w:ascii="Arial" w:hAnsi="Arial" w:cs="Times New Roman"/>
          <w:bCs/>
          <w:lang w:val="en-US" w:eastAsia="zh-CN"/>
        </w:rPr>
      </w:pPr>
      <w:bookmarkStart w:id="28" w:name="_Toc185192852"/>
      <w:bookmarkStart w:id="29" w:name="_Toc489"/>
      <w:bookmarkStart w:id="30" w:name="_Toc1876780193"/>
      <w:bookmarkStart w:id="31" w:name="_Toc569339898"/>
      <w:bookmarkStart w:id="32" w:name="_Toc30556"/>
      <w:bookmarkStart w:id="33" w:name="_Toc1572186007"/>
      <w:bookmarkStart w:id="34" w:name="_Toc1407708541"/>
      <w:r>
        <w:rPr>
          <w:rFonts w:hint="eastAsia" w:ascii="Arial" w:hAnsi="Arial" w:cs="Times New Roman"/>
          <w:bCs/>
          <w:lang w:val="en-US" w:eastAsia="zh-CN"/>
        </w:rPr>
        <w:t>对象/组件（模块化）开发技术</w:t>
      </w:r>
      <w:bookmarkEnd w:id="28"/>
      <w:bookmarkEnd w:id="29"/>
      <w:bookmarkEnd w:id="30"/>
      <w:bookmarkEnd w:id="31"/>
      <w:bookmarkEnd w:id="32"/>
      <w:bookmarkEnd w:id="33"/>
      <w:bookmarkEnd w:id="34"/>
    </w:p>
    <w:p w14:paraId="01C5572B">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以往的结构化程序设计方法虽然给软件工程带来了许多的改进，但用结构化程序设计方法设计的程序可重用性很差。面向对象技术(OOP)的程序设计建立直接表现组成问题域的事物以及这些事物间的相互联系的概念，还建立适应人们一般思维方式的描述方式，从而构成了面向对象技术的基本特征。</w:t>
      </w:r>
    </w:p>
    <w:p w14:paraId="31881CCB">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随着基于WEB多层体系结构的应用系统开发不断深入和发展，组件（构件）技术越来越受到重视和普及。组件技术是一种近来才开始日益普及的最新软件开发技术。所谓组件，其实就是一种可部署软件的代码包，其中包括某些可执行模块。组件的技术包括COM+、CORBA和EnterpriseJavaBeans（EJB）等。组件技术最大的优点在于软件可复用性。</w:t>
      </w:r>
    </w:p>
    <w:p w14:paraId="7E5F2903">
      <w:pPr>
        <w:pStyle w:val="6"/>
        <w:bidi w:val="0"/>
        <w:rPr>
          <w:rFonts w:hint="eastAsia" w:ascii="Arial" w:hAnsi="Arial" w:cs="Times New Roman"/>
          <w:bCs/>
          <w:lang w:val="en-US" w:eastAsia="zh-CN"/>
        </w:rPr>
      </w:pPr>
      <w:bookmarkStart w:id="35" w:name="_Toc804896615"/>
      <w:bookmarkStart w:id="36" w:name="_Toc18378"/>
      <w:bookmarkStart w:id="37" w:name="_Toc27426"/>
      <w:bookmarkStart w:id="38" w:name="_Toc1091426961"/>
      <w:bookmarkStart w:id="39" w:name="_Toc1856018301"/>
      <w:bookmarkStart w:id="40" w:name="_Toc185192853"/>
      <w:bookmarkStart w:id="41" w:name="_Toc530109588"/>
      <w:r>
        <w:rPr>
          <w:rFonts w:hint="eastAsia" w:ascii="Arial" w:hAnsi="Arial" w:cs="Times New Roman"/>
          <w:bCs/>
          <w:lang w:val="en-US" w:eastAsia="zh-CN"/>
        </w:rPr>
        <w:t>开放的WebService技术</w:t>
      </w:r>
      <w:bookmarkEnd w:id="35"/>
      <w:bookmarkEnd w:id="36"/>
      <w:bookmarkEnd w:id="37"/>
      <w:bookmarkEnd w:id="38"/>
      <w:bookmarkEnd w:id="39"/>
      <w:bookmarkEnd w:id="40"/>
      <w:bookmarkEnd w:id="41"/>
    </w:p>
    <w:p w14:paraId="3E6D797E">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WebService则是基于XML、HTTP、SOAP等协议，充分利用Web，将其由一个信息平台扩展成为一个服务平台。Webservices是一种新的web应用程序分支，他们是自包含、自描述、模块化的应用，可以发布、定位、通过web调用。Webservice可以执行从简单的请求到复杂商务处理的任何功能。一旦部署以后，其他webservices应用程序可以发现并调用它部署的服务。XML及WebService是数据沟通和交换的重要手段。运用WebService技术来实现本系统与其他各应用系统之间的整合，实现不同系统之间的资源共享。</w:t>
      </w:r>
    </w:p>
    <w:p w14:paraId="7450553F">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WebService的特点主要有：</w:t>
      </w:r>
    </w:p>
    <w:p w14:paraId="1A0CF448">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完好的封装性：Web服务既然是一种部署在Web上的对象，自然具备对象的良好封装性，对于使用者而言，他仅能看到该服务的描述。</w:t>
      </w:r>
    </w:p>
    <w:p w14:paraId="12B8C969">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松散耦合：这一特征也是源于对象/组件技术，当一个Web服务的实现发生变更的时候，调用者是不会感到这一点的。</w:t>
      </w:r>
    </w:p>
    <w:p w14:paraId="1BC5DEC5">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使用协约的规范性：这一特征从对象而来，但相比一般对象其界面规范更加规范化和易于机器理解。</w:t>
      </w:r>
    </w:p>
    <w:p w14:paraId="77FF89D9">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使用标准协议规范：作为Web服务，其所有公共的协约完全需要使用开放的标准协议进行描述、传输和交换。这些标准协议具有完全免费的规范，以便由任意方进行实现。</w:t>
      </w:r>
    </w:p>
    <w:p w14:paraId="455AA64E">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高度可集成能力：由于Web服务采取简单的、易理解的标准Web协议作为组件界面描述和协同描述规范，完全屏蔽了不同软件平台的差异，实现了在当前环境下最高的可集成性。</w:t>
      </w:r>
    </w:p>
    <w:p w14:paraId="60A66A53">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开放性：WebService可以与其他WebService进行交互，它具有语言和平台无关性。</w:t>
      </w:r>
    </w:p>
    <w:p w14:paraId="11965403">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互操作性：由于有了SOAP这个所有主要供应商都支持的新标准协议，任何WebService都可以与其他WebService进行交互。</w:t>
      </w:r>
    </w:p>
    <w:p w14:paraId="5E7C9FB6">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普遍性：WebService使用HTTP和XML进行通信。因此，任何支持这些技术的设备都可以拥有和访问WebService。而且目前所有主要的供应商都支持SOAP和周边WebService技术。</w:t>
      </w:r>
    </w:p>
    <w:p w14:paraId="6E316D0E">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易于使用：WebService背后的概念易于理解，并且有来自IBM和微软这样的供应商的免费工具箱能够让开发者快速创建和部署WebService。此外，其中的某些工具箱还可以让已有的COM组件和JavaBean方便地成为WebService。</w:t>
      </w:r>
    </w:p>
    <w:p w14:paraId="4BB3BBE1">
      <w:pPr>
        <w:pStyle w:val="6"/>
        <w:bidi w:val="0"/>
        <w:rPr>
          <w:rFonts w:hint="eastAsia" w:ascii="Arial" w:hAnsi="Arial" w:cs="Times New Roman"/>
          <w:bCs/>
          <w:lang w:val="en-US" w:eastAsia="zh-CN"/>
        </w:rPr>
      </w:pPr>
      <w:bookmarkStart w:id="42" w:name="_Toc8385"/>
      <w:bookmarkStart w:id="43" w:name="_Toc1955104500"/>
      <w:bookmarkStart w:id="44" w:name="_Toc897915852"/>
      <w:bookmarkStart w:id="45" w:name="_Toc639"/>
      <w:bookmarkStart w:id="46" w:name="_Toc185192854"/>
      <w:bookmarkStart w:id="47" w:name="_Toc1789677760"/>
      <w:bookmarkStart w:id="48" w:name="_Toc1899612232"/>
      <w:r>
        <w:rPr>
          <w:rFonts w:hint="eastAsia" w:ascii="Arial" w:hAnsi="Arial" w:cs="Times New Roman"/>
          <w:bCs/>
          <w:lang w:val="en-US" w:eastAsia="zh-CN"/>
        </w:rPr>
        <w:t>支持异构环境</w:t>
      </w:r>
      <w:bookmarkEnd w:id="42"/>
      <w:bookmarkEnd w:id="43"/>
      <w:bookmarkEnd w:id="44"/>
      <w:bookmarkEnd w:id="45"/>
      <w:bookmarkEnd w:id="46"/>
      <w:bookmarkEnd w:id="47"/>
      <w:bookmarkEnd w:id="48"/>
    </w:p>
    <w:p w14:paraId="2D10A736">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支持异构的服务器端部署环境，可使用多种操作系统、硬件、中间件产品。J2EE能够开发部署在异构环境中的可移植程序。基于J2EE的应用程序不依赖任何特定操作系统、中间件、硬件。因而设计合理的基于J2EE的应用程序只需开发一次就可部署到各种平台。这在典型的分布式异构计算环境中是十分关键的。J2EE标准也允许客户订购与J2EE兼容的第三方的现成的组件，把他们部署到异构环境中，节省了由自己制订整个方案所需的费用。</w:t>
      </w:r>
    </w:p>
    <w:p w14:paraId="5C6080B8">
      <w:pPr>
        <w:pStyle w:val="6"/>
        <w:bidi w:val="0"/>
        <w:rPr>
          <w:rFonts w:hint="eastAsia" w:ascii="Arial" w:hAnsi="Arial" w:cs="Times New Roman"/>
          <w:bCs/>
          <w:lang w:val="en-US" w:eastAsia="zh-CN"/>
        </w:rPr>
      </w:pPr>
      <w:bookmarkStart w:id="49" w:name="_Toc904137095"/>
      <w:bookmarkStart w:id="50" w:name="_Toc185192855"/>
      <w:bookmarkStart w:id="51" w:name="_Toc4030"/>
      <w:bookmarkStart w:id="52" w:name="_Toc794048753"/>
      <w:bookmarkStart w:id="53" w:name="_Toc22152"/>
      <w:bookmarkStart w:id="54" w:name="_Toc1458152438"/>
      <w:bookmarkStart w:id="55" w:name="_Toc143403275"/>
      <w:r>
        <w:rPr>
          <w:rFonts w:hint="eastAsia" w:ascii="Arial" w:hAnsi="Arial" w:cs="Times New Roman"/>
          <w:bCs/>
          <w:lang w:val="en-US" w:eastAsia="zh-CN"/>
        </w:rPr>
        <w:t>HTML5开发技术</w:t>
      </w:r>
      <w:bookmarkEnd w:id="49"/>
      <w:bookmarkEnd w:id="50"/>
      <w:bookmarkEnd w:id="51"/>
      <w:bookmarkEnd w:id="52"/>
      <w:bookmarkEnd w:id="53"/>
      <w:bookmarkEnd w:id="54"/>
      <w:bookmarkEnd w:id="55"/>
    </w:p>
    <w:p w14:paraId="5205DD30">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HTML5赋予</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"http://baike.baidu.com/view/828.htm"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网页</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更好的意义和结构。更加丰富的标签将随着对</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"http://baike.baidu.com/view/6455260.htm"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RDF</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A的，微数据与</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"http://baike.baidu.com/view/1623507.htm"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微格式</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等方面的支持，构建对程序、对用户都更有价值的数据</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"http://baike.baidu.com/view/43111.htm"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驱动</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的Web。</w:t>
      </w:r>
    </w:p>
    <w:p w14:paraId="5BCD2926">
      <w:pPr>
        <w:pStyle w:val="27"/>
        <w:numPr>
          <w:ilvl w:val="0"/>
          <w:numId w:val="8"/>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本地存储特性（Class:OFFLINE&amp;STORAGE）</w:t>
      </w:r>
    </w:p>
    <w:p w14:paraId="349B89B3">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基于HTML5开发的网页</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"http://baike.baidu.com/view/132427.htm"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APP</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拥有更短的启动时间，更快的联网速度，这些全得益于HTML5APPCache，以及本地存储功能。IndexedDB（html5本地存储最重要的技术之一）和</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"http://baike.baidu.com/view/16068.htm"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API</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说明文档。</w:t>
      </w:r>
    </w:p>
    <w:p w14:paraId="52F8147B">
      <w:pPr>
        <w:pStyle w:val="27"/>
        <w:numPr>
          <w:ilvl w:val="0"/>
          <w:numId w:val="8"/>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设备兼容特性(Class:DEVICEACCESS)</w:t>
      </w:r>
    </w:p>
    <w:p w14:paraId="7C929C73">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从</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"http://baike.baidu.com/view/5112965.htm"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Geolocation</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功能的API文档公开以来，HTML5为网页应用开发者们提供了更多功能上的优化选择，带来了更多体验功能的优势。HTML5提供了前所未有的数据与</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"http://baike.baidu.com/view/2326093.htm"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应用接入</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开放接口。使外部应用可以直接与浏览器内部的数据直接相连，例如视频影音可直接与microphones及摄像头相联。</w:t>
      </w:r>
    </w:p>
    <w:p w14:paraId="099E69A4">
      <w:pPr>
        <w:pStyle w:val="27"/>
        <w:numPr>
          <w:ilvl w:val="0"/>
          <w:numId w:val="8"/>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连接特性（Class:CONNECTIVITY）</w:t>
      </w:r>
    </w:p>
    <w:p w14:paraId="27629941">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更有效的连接工作效率，使得基于页面的实时聊天，更快速的网页游戏体验，更优化的在线交流得到了实现。HTML5拥有更有效的服务器推送技术，Server-SentEvent和WebSockets就是其中的两个特性，这两个特性能够帮助我们实现服务器将数据“推送”到客户端的功能。</w:t>
      </w:r>
    </w:p>
    <w:p w14:paraId="508DC076">
      <w:pPr>
        <w:pStyle w:val="27"/>
        <w:numPr>
          <w:ilvl w:val="0"/>
          <w:numId w:val="8"/>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网页</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"http://baike.baidu.com/view/3323.htm"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多媒体</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特性(Class:MULTIMEDIA)</w:t>
      </w:r>
    </w:p>
    <w:p w14:paraId="72F8BE47">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支持网页端的Audio、Video等多媒体功能，与网页自带的APPS，摄像头，影音功能相得益彰。</w:t>
      </w:r>
    </w:p>
    <w:p w14:paraId="272ED9B4">
      <w:pPr>
        <w:pStyle w:val="27"/>
        <w:numPr>
          <w:ilvl w:val="0"/>
          <w:numId w:val="8"/>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三维、图形及特效特性</w:t>
      </w:r>
    </w:p>
    <w:p w14:paraId="027CDC0F">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基于SVG、Canvas、WebGL及CSS3的3D功能，用户会惊叹于在浏览器中，所呈现的惊人视觉效果。</w:t>
      </w:r>
    </w:p>
    <w:p w14:paraId="19427A48">
      <w:pPr>
        <w:pStyle w:val="27"/>
        <w:numPr>
          <w:ilvl w:val="0"/>
          <w:numId w:val="8"/>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性能与集成特性</w:t>
      </w:r>
    </w:p>
    <w:p w14:paraId="05A31B19">
      <w:pPr>
        <w:pStyle w:val="27"/>
        <w:spacing w:line="360" w:lineRule="auto"/>
        <w:ind w:firstLine="48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HTML5会通过</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"http://baike.baidu.com/view/1105115.htm"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XMLHttpRequest</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2等技术，解决以前的跨域等问题，帮助Web应用在多样化的环境中更快速的工作，大大减少loading时间。</w:t>
      </w:r>
    </w:p>
    <w:p w14:paraId="52F1499D">
      <w:pPr>
        <w:pStyle w:val="27"/>
        <w:numPr>
          <w:ilvl w:val="0"/>
          <w:numId w:val="8"/>
        </w:numPr>
        <w:spacing w:line="360" w:lineRule="auto"/>
        <w:ind w:firstLineChars="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CSS3特性(Class:CSS3)</w:t>
      </w:r>
    </w:p>
    <w:p w14:paraId="1D779DD8">
      <w:pPr>
        <w:pStyle w:val="27"/>
        <w:spacing w:line="360" w:lineRule="auto"/>
        <w:ind w:firstLine="480"/>
        <w:rPr>
          <w:rFonts w:hAnsi="等线"/>
          <w:color w:val="auto"/>
        </w:rPr>
      </w:pPr>
      <w:r>
        <w:rPr>
          <w:rFonts w:hint="eastAsia" w:asciiTheme="minorEastAsia" w:hAnsiTheme="minorEastAsia" w:eastAsiaTheme="minorEastAsia" w:cstheme="minorEastAsia"/>
          <w:color w:val="auto"/>
        </w:rPr>
        <w:t>在不牺牲性能和语义结构的前提下，</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"http://baike.baidu.com/view/1713027.htm"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CSS3</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中提供了更多的风格和更强的效果。此外，较之以前的Web排版，Web的开放字体格式（</w:t>
      </w:r>
      <w:r>
        <w:rPr>
          <w:rFonts w:hint="eastAsia" w:asciiTheme="minorEastAsia" w:hAnsiTheme="minorEastAsia" w:eastAsiaTheme="minorEastAsia" w:cstheme="minorEastAsia"/>
          <w:color w:val="auto"/>
        </w:rPr>
        <w:fldChar w:fldCharType="begin"/>
      </w:r>
      <w:r>
        <w:rPr>
          <w:rFonts w:hint="eastAsia" w:asciiTheme="minorEastAsia" w:hAnsiTheme="minorEastAsia" w:eastAsiaTheme="minorEastAsia" w:cstheme="minorEastAsia"/>
          <w:color w:val="auto"/>
        </w:rPr>
        <w:instrText xml:space="preserve"> HYPERLINK "http://baike.baidu.com/view/9096908.htm" \t "_blank" </w:instrText>
      </w:r>
      <w:r>
        <w:rPr>
          <w:rFonts w:hint="eastAsia" w:asciiTheme="minorEastAsia" w:hAnsiTheme="minorEastAsia" w:eastAsiaTheme="minorEastAsia" w:cstheme="minorEastAsia"/>
          <w:color w:val="auto"/>
        </w:rPr>
        <w:fldChar w:fldCharType="separate"/>
      </w:r>
      <w:r>
        <w:rPr>
          <w:rFonts w:hint="eastAsia" w:asciiTheme="minorEastAsia" w:hAnsiTheme="minorEastAsia" w:eastAsiaTheme="minorEastAsia" w:cstheme="minorEastAsia"/>
          <w:color w:val="auto"/>
        </w:rPr>
        <w:t>WOFF</w:t>
      </w:r>
      <w:r>
        <w:rPr>
          <w:rFonts w:hint="eastAsia" w:asciiTheme="minorEastAsia" w:hAnsiTheme="minorEastAsia" w:eastAsiaTheme="minorEastAsia" w:cstheme="minorEastAsia"/>
          <w:color w:val="auto"/>
        </w:rPr>
        <w:fldChar w:fldCharType="end"/>
      </w:r>
      <w:r>
        <w:rPr>
          <w:rFonts w:hint="eastAsia" w:asciiTheme="minorEastAsia" w:hAnsiTheme="minorEastAsia" w:eastAsiaTheme="minorEastAsia" w:cstheme="minorEastAsia"/>
          <w:color w:val="auto"/>
        </w:rPr>
        <w:t>）也提供了更高的灵活性和控制性。</w:t>
      </w:r>
    </w:p>
    <w:p w14:paraId="03B0DBF4">
      <w:pPr>
        <w:pStyle w:val="6"/>
        <w:bidi w:val="0"/>
        <w:rPr>
          <w:rFonts w:hint="eastAsia" w:ascii="Arial" w:hAnsi="Arial" w:cs="Times New Roman"/>
          <w:bCs/>
          <w:lang w:val="en-US" w:eastAsia="zh-CN"/>
        </w:rPr>
      </w:pPr>
      <w:bookmarkStart w:id="56" w:name="_Toc21724"/>
      <w:bookmarkStart w:id="57" w:name="_Toc185192856"/>
      <w:bookmarkStart w:id="58" w:name="_Toc702190991"/>
      <w:bookmarkStart w:id="59" w:name="_Toc1114009213"/>
      <w:bookmarkStart w:id="60" w:name="_Toc237869493"/>
      <w:bookmarkStart w:id="61" w:name="_Toc84645902"/>
      <w:bookmarkStart w:id="62" w:name="_Toc18603"/>
      <w:r>
        <w:rPr>
          <w:rFonts w:hint="eastAsia" w:ascii="Arial" w:hAnsi="Arial" w:cs="Times New Roman"/>
          <w:bCs/>
          <w:lang w:val="en-US" w:eastAsia="zh-CN"/>
        </w:rPr>
        <w:t>支持基于PKI的安全技术</w:t>
      </w:r>
      <w:bookmarkEnd w:id="56"/>
      <w:bookmarkEnd w:id="57"/>
      <w:bookmarkEnd w:id="58"/>
      <w:bookmarkEnd w:id="59"/>
      <w:bookmarkEnd w:id="60"/>
      <w:bookmarkEnd w:id="61"/>
      <w:bookmarkEnd w:id="62"/>
    </w:p>
    <w:p w14:paraId="5DEB57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通过PKI技术建立统一的集中式生产、分布式服务的安全认证体系。PKI是一种易于管理的集中化的网络安全方案，系统支持多种形式的信息安全服务，SSL安全网关、数据加密，保障数据完整性和不可抵赖性。</w:t>
      </w:r>
    </w:p>
    <w:p w14:paraId="5B77BC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地址库系统项目将支持PKI技术，为扩展的用户与系统功能提供相应技术安全保障。</w:t>
      </w:r>
    </w:p>
    <w:p w14:paraId="2233D2B5">
      <w:pPr>
        <w:pStyle w:val="6"/>
        <w:bidi w:val="0"/>
        <w:rPr>
          <w:rFonts w:hint="eastAsia" w:ascii="Arial" w:hAnsi="Arial" w:cs="Times New Roman"/>
          <w:bCs/>
          <w:lang w:val="en-US" w:eastAsia="zh-CN"/>
        </w:rPr>
      </w:pPr>
      <w:bookmarkStart w:id="63" w:name="_Toc11218"/>
      <w:bookmarkStart w:id="64" w:name="_Toc1009500600"/>
      <w:bookmarkStart w:id="65" w:name="_Toc185192857"/>
      <w:bookmarkStart w:id="66" w:name="_Toc1301345472"/>
      <w:bookmarkStart w:id="67" w:name="_Toc5588"/>
      <w:bookmarkStart w:id="68" w:name="_Toc1390408345"/>
      <w:bookmarkStart w:id="69" w:name="_Toc1405501784"/>
      <w:r>
        <w:rPr>
          <w:rFonts w:hint="eastAsia" w:ascii="Arial" w:hAnsi="Arial" w:cs="Times New Roman"/>
          <w:bCs/>
          <w:lang w:val="en-US" w:eastAsia="zh-CN"/>
        </w:rPr>
        <w:t>统一接口和统一标识</w:t>
      </w:r>
      <w:bookmarkEnd w:id="63"/>
      <w:bookmarkEnd w:id="64"/>
      <w:bookmarkEnd w:id="65"/>
      <w:bookmarkEnd w:id="66"/>
      <w:bookmarkEnd w:id="67"/>
      <w:bookmarkEnd w:id="68"/>
      <w:bookmarkEnd w:id="69"/>
    </w:p>
    <w:p w14:paraId="155866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统一接口主要是体现在系统内部对外部系统的通讯上。当需要与外部系统进行通讯时，先要选择相应的接口方式，登记该系统的各项参数等配置事项。在应用的开发上，只需要将相应的系统ID及连接参数以及调用的内容传到统一接口，接口自动会根据外部系统之前的配置信息，对参数进行分析处理，调用通用接口集内相应的接口进行通讯。当原有与外部系统的接口发生改变时，应用并不需要进行任何修改，只需对给外部系统的配置进行修改即可生效，完成对新接口的调整，整个过程甚至不涉及代码的编写。采用本技术能够很好的满足将来全省联网的要求，为社会信用体系信息化综合服务平台的扩展服务提供保障。</w:t>
      </w:r>
    </w:p>
    <w:p w14:paraId="7FAB04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统一标识是一种标识生成技术，它结合了系统应用的地域特征、应用的类别、产生时间及其它的一些信息，经过函数运算得到。它可以完成对系统内所有信息的全局标识。使无论是用户信息还是文件以及其它的对象，都可以在系统内部流转畅通。可以实现唯一标识用户、文件等各种信息。还可以通过对标识的解码，知道该标识来自的系统、应用类型及生成时间等信息，这对信用信息的统一管理与安全保障有很大的益处。</w:t>
      </w:r>
    </w:p>
    <w:p w14:paraId="575F22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1FFA0AFD">
      <w:pPr>
        <w:pStyle w:val="5"/>
        <w:bidi w:val="0"/>
        <w:rPr>
          <w:rFonts w:hint="eastAsia" w:ascii="Arial" w:hAnsi="Arial" w:cs="Times New Roman"/>
          <w:bCs/>
          <w:lang w:val="en-US" w:eastAsia="zh-CN"/>
        </w:rPr>
      </w:pPr>
      <w:r>
        <w:rPr>
          <w:rFonts w:hint="default" w:ascii="Arial" w:hAnsi="Arial" w:cs="Times New Roman"/>
          <w:bCs/>
          <w:lang w:val="en-US" w:eastAsia="zh-CN"/>
        </w:rPr>
        <w:t>系统部署环境要求</w:t>
      </w:r>
    </w:p>
    <w:p w14:paraId="218C68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我司承诺：</w:t>
      </w:r>
      <w:r>
        <w:rPr>
          <w:rFonts w:hint="default"/>
          <w:sz w:val="24"/>
          <w:szCs w:val="24"/>
          <w:lang w:val="en-US" w:eastAsia="zh-CN"/>
        </w:rPr>
        <w:t>本期项目建设位于政务网内，使用白云区政务云资源和网络资源。</w:t>
      </w:r>
    </w:p>
    <w:p w14:paraId="33B7054D">
      <w:pPr>
        <w:rPr>
          <w:rFonts w:hint="eastAsia"/>
          <w:lang w:val="en-US" w:eastAsia="zh-CN"/>
        </w:rPr>
      </w:pPr>
    </w:p>
    <w:p w14:paraId="7B93C039">
      <w:pPr>
        <w:pStyle w:val="4"/>
        <w:bidi w:val="0"/>
        <w:rPr>
          <w:rFonts w:hint="eastAsia"/>
          <w:lang w:val="en-US" w:eastAsia="zh-CN"/>
        </w:rPr>
      </w:pPr>
      <w:r>
        <w:rPr>
          <w:rFonts w:hint="eastAsia"/>
          <w:lang w:val="en-US" w:eastAsia="zh-CN"/>
        </w:rPr>
        <w:t>系统开发建设和功能要求</w:t>
      </w:r>
    </w:p>
    <w:p w14:paraId="45C30318">
      <w:pPr>
        <w:pStyle w:val="5"/>
        <w:bidi w:val="0"/>
        <w:rPr>
          <w:rFonts w:hint="eastAsia" w:ascii="Arial" w:hAnsi="Arial" w:cs="Times New Roman"/>
          <w:bCs/>
          <w:lang w:val="en-US" w:eastAsia="zh-CN"/>
        </w:rPr>
      </w:pPr>
      <w:r>
        <w:rPr>
          <w:rFonts w:hint="eastAsia" w:ascii="Arial" w:hAnsi="Arial" w:cs="Times New Roman"/>
          <w:bCs/>
          <w:lang w:val="en-US" w:eastAsia="zh-CN"/>
        </w:rPr>
        <w:t>系统架构说明</w:t>
      </w:r>
    </w:p>
    <w:p w14:paraId="6AB76AD2">
      <w:pPr>
        <w:pStyle w:val="6"/>
        <w:bidi w:val="0"/>
        <w:rPr>
          <w:rFonts w:hint="eastAsia" w:ascii="Arial" w:hAnsi="Arial" w:cs="Times New Roman"/>
          <w:bCs/>
          <w:lang w:val="en-US" w:eastAsia="zh-CN"/>
        </w:rPr>
      </w:pPr>
      <w:r>
        <w:rPr>
          <w:rFonts w:hint="eastAsia" w:ascii="Arial" w:hAnsi="Arial" w:cs="Times New Roman"/>
          <w:bCs/>
          <w:lang w:val="en-US" w:eastAsia="zh-CN"/>
        </w:rPr>
        <w:t>整体架构</w:t>
      </w:r>
    </w:p>
    <w:p w14:paraId="14D9D598">
      <w:pPr>
        <w:rPr>
          <w:rFonts w:hint="eastAsia"/>
          <w:lang w:val="en-US" w:eastAsia="zh-CN"/>
        </w:rPr>
      </w:pPr>
      <w:r>
        <w:rPr>
          <w:rFonts w:hint="default" w:ascii="Times New Roman" w:hAnsi="Times New Roman" w:cs="Times New Roman"/>
        </w:rPr>
        <w:drawing>
          <wp:inline distT="0" distB="0" distL="114300" distR="114300">
            <wp:extent cx="5421630" cy="2726055"/>
            <wp:effectExtent l="0" t="0" r="13970" b="1714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4"/>
                    <a:stretch>
                      <a:fillRect/>
                    </a:stretch>
                  </pic:blipFill>
                  <pic:spPr>
                    <a:xfrm>
                      <a:off x="0" y="0"/>
                      <a:ext cx="5421630" cy="2726055"/>
                    </a:xfrm>
                    <a:prstGeom prst="rect">
                      <a:avLst/>
                    </a:prstGeom>
                    <a:noFill/>
                    <a:ln>
                      <a:noFill/>
                    </a:ln>
                  </pic:spPr>
                </pic:pic>
              </a:graphicData>
            </a:graphic>
          </wp:inline>
        </w:drawing>
      </w:r>
    </w:p>
    <w:p w14:paraId="0903BF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lang w:val="en-US" w:eastAsia="zh-CN"/>
        </w:rPr>
      </w:pPr>
      <w:r>
        <w:rPr>
          <w:rFonts w:hint="eastAsia"/>
          <w:sz w:val="24"/>
          <w:szCs w:val="24"/>
          <w:lang w:val="en-US" w:eastAsia="zh-CN"/>
        </w:rPr>
        <w:t>总体架构图</w:t>
      </w:r>
    </w:p>
    <w:p w14:paraId="00543B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白云区地址库系统规范多源地址数据治理流程，以公安部门标准地址数据作为基准库初始化来源，对接智慧白云地理信息平台获取电子地图服务及地图矢量作为项目建设的基础底图，通过和公共数据、社会数据碰撞比对，形成地址线索，反馈到公安部门进行核准修订，形成常态更新机制，逐步实现全区楼栋房间地址标准化。推动各部门信息化系统使用标准地址数据，在业务运作过程中形成地址线索，按照常态更新机制反馈核准。</w:t>
      </w:r>
    </w:p>
    <w:p w14:paraId="089007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基础设施层，按照《广州市白云区数字政府政务云管理办法》《广州市白云区数字政府政务云实施细则》，软件平台的开发部署使用白云区政务网、政务云资源，商用密码硬件部署在指定的机房。</w:t>
      </w:r>
    </w:p>
    <w:p w14:paraId="694BE6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数据资源层，通过白云区政务大数据平台利用公安地址数据、线索数据和其他数据，以接口、批量数据、GIS等服务形成对业务部门进行数据共享，并通过系统面提供地址查询、地址联想、GIS地图查询、地址索引、正向逆向地址解析等页面服务。</w:t>
      </w:r>
    </w:p>
    <w:p w14:paraId="4FE227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业务支撑层，利用白云区政务大数据平台的统一身份与访问控制能力和GIS地图服务，以及数据清洗、数据质量等数据治理能力。</w:t>
      </w:r>
    </w:p>
    <w:p w14:paraId="17DD68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业务应用层，建设标准地址库、线索地址库并形成公共服务能力和标准地址共享能力，依托各部门业务系统在使用地址数据过程中，形成非标准业务地址，经AI分析初筛后产生线索数据反馈到公安部门，由公安部门核准后修订市标准地址数据，形成业务闭环。</w:t>
      </w:r>
    </w:p>
    <w:p w14:paraId="0B91A776">
      <w:pPr>
        <w:pStyle w:val="6"/>
        <w:bidi w:val="0"/>
        <w:rPr>
          <w:rFonts w:hint="eastAsia" w:ascii="Arial" w:hAnsi="Arial" w:cs="Times New Roman"/>
          <w:bCs/>
          <w:lang w:val="en-US" w:eastAsia="zh-CN"/>
        </w:rPr>
      </w:pPr>
      <w:r>
        <w:rPr>
          <w:rFonts w:hint="eastAsia" w:ascii="Arial" w:hAnsi="Arial" w:cs="Times New Roman"/>
          <w:bCs/>
          <w:lang w:val="en-US" w:eastAsia="zh-CN"/>
        </w:rPr>
        <w:t>业务架构</w:t>
      </w:r>
    </w:p>
    <w:p w14:paraId="7EA730DE">
      <w:pPr>
        <w:rPr>
          <w:rFonts w:hint="eastAsia"/>
          <w:lang w:val="en-US" w:eastAsia="zh-CN"/>
        </w:rPr>
      </w:pPr>
      <w:r>
        <w:rPr>
          <w:rFonts w:ascii="Times New Roman" w:hAnsi="Times New Roman" w:cs="Times New Roman"/>
        </w:rPr>
        <w:drawing>
          <wp:inline distT="0" distB="0" distL="114300" distR="114300">
            <wp:extent cx="5271135" cy="2635885"/>
            <wp:effectExtent l="0" t="0" r="12065" b="5715"/>
            <wp:docPr id="3" name="图片 3" descr="业务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业务架构图"/>
                    <pic:cNvPicPr>
                      <a:picLocks noChangeAspect="1"/>
                    </pic:cNvPicPr>
                  </pic:nvPicPr>
                  <pic:blipFill>
                    <a:blip r:embed="rId5"/>
                    <a:stretch>
                      <a:fillRect/>
                    </a:stretch>
                  </pic:blipFill>
                  <pic:spPr>
                    <a:xfrm>
                      <a:off x="0" y="0"/>
                      <a:ext cx="5271135" cy="2635885"/>
                    </a:xfrm>
                    <a:prstGeom prst="rect">
                      <a:avLst/>
                    </a:prstGeom>
                  </pic:spPr>
                </pic:pic>
              </a:graphicData>
            </a:graphic>
          </wp:inline>
        </w:drawing>
      </w:r>
    </w:p>
    <w:p w14:paraId="79BB1329">
      <w:pPr>
        <w:pStyle w:val="5"/>
        <w:bidi w:val="0"/>
        <w:rPr>
          <w:rFonts w:hint="eastAsia" w:ascii="Arial" w:hAnsi="Arial" w:cs="Times New Roman"/>
          <w:bCs/>
          <w:lang w:val="en-US" w:eastAsia="zh-CN"/>
        </w:rPr>
      </w:pPr>
      <w:r>
        <w:rPr>
          <w:rFonts w:hint="eastAsia" w:ascii="Arial" w:hAnsi="Arial" w:cs="Times New Roman"/>
          <w:bCs/>
          <w:lang w:val="en-US" w:eastAsia="zh-CN"/>
        </w:rPr>
        <w:t>标准地址库建设</w:t>
      </w:r>
    </w:p>
    <w:p w14:paraId="53CFAD45">
      <w:pPr>
        <w:pStyle w:val="6"/>
        <w:bidi w:val="0"/>
        <w:rPr>
          <w:rFonts w:hint="eastAsia" w:ascii="Arial" w:hAnsi="Arial" w:cs="Times New Roman"/>
          <w:bCs/>
          <w:lang w:val="en-US" w:eastAsia="zh-CN"/>
        </w:rPr>
      </w:pPr>
      <w:r>
        <w:rPr>
          <w:rFonts w:hint="eastAsia" w:ascii="Arial" w:hAnsi="Arial" w:cs="Times New Roman"/>
          <w:bCs/>
          <w:lang w:val="en-US" w:eastAsia="zh-CN"/>
        </w:rPr>
        <w:t>标准地址数据同步</w:t>
      </w:r>
    </w:p>
    <w:p w14:paraId="2B30B0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定期通过接口于白云区政务大数据平台获取公安的全量标准化地址数据。</w:t>
      </w:r>
    </w:p>
    <w:p w14:paraId="043EE793">
      <w:pPr>
        <w:numPr>
          <w:ilvl w:val="0"/>
          <w:numId w:val="9"/>
        </w:numPr>
        <w:spacing w:line="360" w:lineRule="auto"/>
        <w:ind w:left="845" w:leftChars="0" w:hanging="425" w:firstLineChars="0"/>
        <w:rPr>
          <w:b/>
          <w:bCs/>
          <w:sz w:val="24"/>
          <w:szCs w:val="24"/>
        </w:rPr>
      </w:pPr>
      <w:r>
        <w:rPr>
          <w:b/>
          <w:bCs/>
          <w:sz w:val="24"/>
          <w:szCs w:val="24"/>
        </w:rPr>
        <w:t>技术实现路径</w:t>
      </w:r>
    </w:p>
    <w:p w14:paraId="6E193AEC">
      <w:pPr>
        <w:numPr>
          <w:ilvl w:val="0"/>
          <w:numId w:val="10"/>
        </w:numPr>
        <w:spacing w:line="360" w:lineRule="auto"/>
        <w:ind w:left="840" w:leftChars="0" w:hanging="420" w:firstLineChars="0"/>
        <w:rPr>
          <w:sz w:val="24"/>
          <w:szCs w:val="24"/>
        </w:rPr>
      </w:pPr>
      <w:r>
        <w:rPr>
          <w:sz w:val="24"/>
          <w:szCs w:val="24"/>
        </w:rPr>
        <w:t>接口对接技术要点</w:t>
      </w:r>
    </w:p>
    <w:p w14:paraId="6B3690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从白云区政务大数据平台获取公安全量标准化地址数据时，接口对接是首要环节。接口类型的选择需综合多方面因素考量，以确保数据交互的高效与稳定。为保障接口的稳定性，负载均衡技术必不可少。通过在多个服务之间均衡分配接口请求，避免单个服务器因负载过高而出现响应迟缓甚至崩溃的情况，确保在高并发的访问压力下，接口仍能稳定地提供服务。</w:t>
      </w:r>
    </w:p>
    <w:p w14:paraId="740D92A3">
      <w:pPr>
        <w:numPr>
          <w:ilvl w:val="0"/>
          <w:numId w:val="10"/>
        </w:numPr>
        <w:spacing w:line="360" w:lineRule="auto"/>
        <w:ind w:left="840" w:leftChars="0" w:hanging="420" w:firstLineChars="0"/>
        <w:rPr>
          <w:sz w:val="24"/>
          <w:szCs w:val="24"/>
        </w:rPr>
      </w:pPr>
      <w:r>
        <w:rPr>
          <w:sz w:val="24"/>
          <w:szCs w:val="24"/>
        </w:rPr>
        <w:t>数据传输与加密</w:t>
      </w:r>
    </w:p>
    <w:p w14:paraId="3AD1B1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asciiTheme="minorEastAsia" w:hAnsiTheme="minorEastAsia" w:eastAsiaTheme="minorEastAsia" w:cstheme="minorEastAsia"/>
          <w:sz w:val="24"/>
          <w:szCs w:val="24"/>
          <w:lang w:val="en-US" w:eastAsia="zh-CN"/>
        </w:rPr>
        <w:t>在数据传输过程中，加密是保障数据安全的关键措施。采用 SSL/TLS 加密协议，它在数据传输层对数据进行加密，确保数据在网络中传输时，即使被第三方截取，也无法读取数据的真实内容。其工作原理是在数据发送端，利用公钥对数据进行加密，在接收端则使用对应的私钥进行解密。</w:t>
      </w:r>
    </w:p>
    <w:p w14:paraId="7B7FA9E0">
      <w:pPr>
        <w:numPr>
          <w:ilvl w:val="0"/>
          <w:numId w:val="10"/>
        </w:numPr>
        <w:spacing w:line="360" w:lineRule="auto"/>
        <w:ind w:left="840" w:leftChars="0" w:hanging="420" w:firstLineChars="0"/>
        <w:rPr>
          <w:sz w:val="24"/>
          <w:szCs w:val="24"/>
        </w:rPr>
      </w:pPr>
      <w:r>
        <w:rPr>
          <w:sz w:val="24"/>
          <w:szCs w:val="24"/>
        </w:rPr>
        <w:t>数据格式转换与标准化处理</w:t>
      </w:r>
    </w:p>
    <w:p w14:paraId="16C944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asciiTheme="minorEastAsia" w:hAnsiTheme="minorEastAsia" w:eastAsiaTheme="minorEastAsia" w:cstheme="minorEastAsia"/>
          <w:sz w:val="24"/>
          <w:szCs w:val="24"/>
          <w:lang w:val="en-US" w:eastAsia="zh-CN"/>
        </w:rPr>
        <w:t>从白云区政务大数据平台获取的公安全量标准化地址数据，可能存在多种不同的原始格式，如 XML、JSON 或自定义格式等。为了满足后续数据处理和使用的统一需求，必须进行数据格式转换。例如，若获取的数据为 XML 格式，而后续的数据处理和分析工具更适用于 JSON 格式，可使用专门的数据转换工具或编写相应的转换脚本。以 Python 语言为例，利用 ElementTree 库解析 XML 数据，将其转换为 Python 字典结构，再通过 json 库将字典转换为 JSON 格式的数据，从而实现数据格式的平滑转换，确保数据能够顺利地在不同系统和工具之间流转。</w:t>
      </w:r>
    </w:p>
    <w:p w14:paraId="4EABC602">
      <w:pPr>
        <w:numPr>
          <w:ilvl w:val="0"/>
          <w:numId w:val="9"/>
        </w:numPr>
        <w:spacing w:line="360" w:lineRule="auto"/>
        <w:ind w:left="845" w:leftChars="0" w:hanging="425" w:firstLineChars="0"/>
        <w:rPr>
          <w:b/>
          <w:bCs/>
          <w:sz w:val="24"/>
          <w:szCs w:val="24"/>
        </w:rPr>
      </w:pPr>
      <w:r>
        <w:rPr>
          <w:b/>
          <w:bCs/>
          <w:sz w:val="24"/>
          <w:szCs w:val="24"/>
        </w:rPr>
        <w:t>定期获取的时间规划与频率设定</w:t>
      </w:r>
    </w:p>
    <w:p w14:paraId="14E44E16">
      <w:pPr>
        <w:numPr>
          <w:ilvl w:val="0"/>
          <w:numId w:val="10"/>
        </w:numPr>
        <w:spacing w:line="360" w:lineRule="auto"/>
        <w:ind w:left="840" w:leftChars="0" w:hanging="420" w:firstLineChars="0"/>
        <w:rPr>
          <w:sz w:val="24"/>
          <w:szCs w:val="24"/>
        </w:rPr>
      </w:pPr>
      <w:r>
        <w:rPr>
          <w:sz w:val="24"/>
          <w:szCs w:val="24"/>
        </w:rPr>
        <w:t>时间规划的依据</w:t>
      </w:r>
    </w:p>
    <w:p w14:paraId="5C8388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时间规划的确定需紧密结合多方面因素，以保障数据获取工作既满足业务需求，又能实现系统资源的高效利用。从业务需求角度出发，不同业务对地址数据的时效性要求差异显著。</w:t>
      </w:r>
    </w:p>
    <w:p w14:paraId="7BFD82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公安系统自身的数据更新频率也是关键考量因素。公安部门负责维护地址数据的准确性和完整性，随着城市建设的不断推进，新的建筑物落成、道路名称变更、行政区划调整等情况时有发生，这些变化都会导致地址数据的更新。若公安系统对地址数据的更新较为频繁，为了获取最新的数据，定期获取的时间间隔就需要相应缩短；反之，若更新频率较低，获取时间间隔则可适当延长。此外，系统资源状况不容忽视。数据获取过程涉及大量的数据传输、处理和存储操作，会占用一定的系统网络带宽、服务器计算资源和存储资源。在进行时间规划时，需要充分评估系统资源的承载能力，避免因数据获取操作过于频繁或在系统资源紧张时段进行，导致系统运行缓慢甚至瘫痪。</w:t>
      </w:r>
    </w:p>
    <w:p w14:paraId="2CE52C64">
      <w:pPr>
        <w:numPr>
          <w:ilvl w:val="0"/>
          <w:numId w:val="10"/>
        </w:numPr>
        <w:spacing w:line="360" w:lineRule="auto"/>
        <w:ind w:left="840" w:leftChars="0" w:hanging="420" w:firstLineChars="0"/>
        <w:rPr>
          <w:sz w:val="24"/>
          <w:szCs w:val="24"/>
        </w:rPr>
      </w:pPr>
      <w:r>
        <w:rPr>
          <w:sz w:val="24"/>
          <w:szCs w:val="24"/>
        </w:rPr>
        <w:t>频率设定的策略</w:t>
      </w:r>
    </w:p>
    <w:p w14:paraId="4CCA6A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频率设定应根据不同的应用场景和数据需求灵活调整。每日获取适用于对数据实时性要求极高的场景。如城市交通管理中，交通违法行为的查处、交通事故的处理等工作，都需要实时掌握车辆的行驶轨迹和事故发生地的准确地址信息。</w:t>
      </w:r>
    </w:p>
    <w:p w14:paraId="0515E7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每周获取则适用于数据变化相对不那么频繁，但仍需保持一定时效性的场景。以城市社区管理为例，社区工作人员需要定期掌握社区内居民的地址信息，以便开展人口普查、社区服务等工作。</w:t>
      </w:r>
    </w:p>
    <w:p w14:paraId="30D151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每月获取通常用于数据相对稳定，对时效性要求不是特别严格的场景。如城市统计部门进行经济数据统计分析时，需要地址数据作为基础信息，将各类经济活动与地理位置进行关联分析。由于经济数据的统计分析周期相对较长，地址数据在短期内变化不大，每月获取一次足以满足统计分析的需求。</w:t>
      </w:r>
    </w:p>
    <w:p w14:paraId="6D740F34">
      <w:pPr>
        <w:numPr>
          <w:ilvl w:val="0"/>
          <w:numId w:val="9"/>
        </w:numPr>
        <w:spacing w:line="360" w:lineRule="auto"/>
        <w:ind w:left="845" w:leftChars="0" w:hanging="425" w:firstLineChars="0"/>
        <w:rPr>
          <w:b/>
          <w:bCs/>
          <w:sz w:val="24"/>
          <w:szCs w:val="24"/>
        </w:rPr>
      </w:pPr>
      <w:r>
        <w:rPr>
          <w:b/>
          <w:bCs/>
          <w:sz w:val="24"/>
          <w:szCs w:val="24"/>
        </w:rPr>
        <w:t>数据获取流程中的关键环节与质量控制</w:t>
      </w:r>
    </w:p>
    <w:p w14:paraId="14696EC3">
      <w:pPr>
        <w:numPr>
          <w:ilvl w:val="0"/>
          <w:numId w:val="10"/>
        </w:numPr>
        <w:spacing w:line="360" w:lineRule="auto"/>
        <w:ind w:left="840" w:leftChars="0" w:hanging="420" w:firstLineChars="0"/>
        <w:rPr>
          <w:sz w:val="24"/>
          <w:szCs w:val="24"/>
        </w:rPr>
      </w:pPr>
      <w:r>
        <w:rPr>
          <w:sz w:val="24"/>
          <w:szCs w:val="24"/>
        </w:rPr>
        <w:t>数据获取前的准备工作</w:t>
      </w:r>
    </w:p>
    <w:p w14:paraId="68B364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正式从白云区政务大数据平台获取公安的全量标准化地址数据之前，接口测试是不可或缺的重要环节。通过模拟真实的数据请求场景，对接口的各项功能进行全面细致的测试，以确保接口能够稳定、准确地运行。例如，使用 Postman 等专业的接口测试工具，构造不同类型的请求，包括正常请求、边界值请求以及异常请求等，检查接口的响应状态码、响应数据格式和内容是否符合预期。对于正常请求，接口应返回 200 状态码，并携带准确的地址数据；对于边界值请求，如请求地址数据的最大或最小范围，接口也应能正确处理并返回合理的结果；而对于异常请求，如错误的请求参数或非法的请求方式，接口应返回相应的错误提示信息，如 400 错误状态码及具体的错误描述，以此验证接口在各种情况下的健壮性和稳定性 。</w:t>
      </w:r>
    </w:p>
    <w:p w14:paraId="3EA4BE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权限确认是保障数据安全获取的关键防线。一方面，对获取数据的主体进行严格的身份验证，确保只有经过授权的合法用户或系统才能发起数据获取请求。采用多种身份验证方式</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为不同部门的用户或系统分配相应的权限，使其只能访问和使用与其工作相关的数据，有效防止数据泄露和非法访问。</w:t>
      </w:r>
    </w:p>
    <w:p w14:paraId="2BE78E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数据需求梳理是确保获取的数据能够满足实际业务需求的基础。与各个数据使用部门进行深入的沟通交流，了解他们在日常工作中对地址数据的具体需求和应用场景。</w:t>
      </w:r>
    </w:p>
    <w:p w14:paraId="51C8E384">
      <w:pPr>
        <w:numPr>
          <w:ilvl w:val="0"/>
          <w:numId w:val="10"/>
        </w:numPr>
        <w:spacing w:line="360" w:lineRule="auto"/>
        <w:ind w:left="840" w:leftChars="0" w:hanging="420" w:firstLineChars="0"/>
        <w:rPr>
          <w:sz w:val="24"/>
          <w:szCs w:val="24"/>
        </w:rPr>
      </w:pPr>
      <w:r>
        <w:rPr>
          <w:sz w:val="24"/>
          <w:szCs w:val="24"/>
        </w:rPr>
        <w:t>数据获取过程的监控与管理</w:t>
      </w:r>
    </w:p>
    <w:p w14:paraId="48DA41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了确保数据获取工作的顺利进行，实时监控数据获取进度至关重要。利用专业的监控工具或自主开发的监控系统，对数据获取任务的执行情况进行全方位的跟踪。通过设置监控指标，如已获取的数据量、数据获取的速率、预计剩余的获取时间等，以直观的方式展示数据获取的实时状态。</w:t>
      </w:r>
    </w:p>
    <w:p w14:paraId="352AFB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数据获取过程中，难免会遇到各种异常情况，及时有效的处理机制是保障数据获取任务持续进行的关键。网络故障是常见的异常之一，可能由于网络线路中断、网络拥塞等原因导致数据传输受阻。当检测到网络故障时，系统应自动尝试重新连接网络，设置合理的重试次数和重试间隔时间。</w:t>
      </w:r>
    </w:p>
    <w:p w14:paraId="4405C8E3">
      <w:pPr>
        <w:numPr>
          <w:ilvl w:val="0"/>
          <w:numId w:val="10"/>
        </w:numPr>
        <w:spacing w:line="360" w:lineRule="auto"/>
        <w:ind w:left="840" w:leftChars="0" w:hanging="420" w:firstLineChars="0"/>
        <w:rPr>
          <w:sz w:val="24"/>
          <w:szCs w:val="24"/>
        </w:rPr>
      </w:pPr>
      <w:r>
        <w:rPr>
          <w:sz w:val="24"/>
          <w:szCs w:val="24"/>
        </w:rPr>
        <w:t>数据质量控制措施</w:t>
      </w:r>
    </w:p>
    <w:p w14:paraId="3CE0BC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数据校验是保证数据质量的第一道防线，通过多种校验方式确保数据的准确性和完整性。采用规则校验，依据地址数据的业务规则和逻辑，检查数据是否符合规范。</w:t>
      </w:r>
    </w:p>
    <w:p w14:paraId="09DE886F">
      <w:pPr>
        <w:pStyle w:val="6"/>
        <w:bidi w:val="0"/>
        <w:rPr>
          <w:rFonts w:hint="eastAsia" w:ascii="Arial" w:hAnsi="Arial" w:cs="Times New Roman"/>
          <w:bCs/>
          <w:lang w:val="en-US" w:eastAsia="zh-CN"/>
        </w:rPr>
      </w:pPr>
      <w:r>
        <w:rPr>
          <w:rFonts w:hint="eastAsia" w:ascii="Arial" w:hAnsi="Arial" w:cs="Times New Roman"/>
          <w:bCs/>
          <w:lang w:val="en-US" w:eastAsia="zh-CN"/>
        </w:rPr>
        <w:t>建立标准化地址数据底数库</w:t>
      </w:r>
    </w:p>
    <w:p w14:paraId="12D3C6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1、地址数据索引</w:t>
      </w:r>
    </w:p>
    <w:p w14:paraId="0BF820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给获取到的公安标准化地址数据创建索引方便后续非标准地址数据在匹配过程中进行比对关联匹配。</w:t>
      </w:r>
    </w:p>
    <w:p w14:paraId="59CB7D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2、标准化地址数据匹配</w:t>
      </w:r>
    </w:p>
    <w:p w14:paraId="42155D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给匹配成功的非标准化地址数据对应公安标准化地址数据的索引，便于后续查询、上图等功能。</w:t>
      </w:r>
    </w:p>
    <w:p w14:paraId="60A0E634">
      <w:pPr>
        <w:pStyle w:val="6"/>
        <w:bidi w:val="0"/>
        <w:rPr>
          <w:rFonts w:hint="eastAsia" w:ascii="Arial" w:hAnsi="Arial" w:cs="Times New Roman"/>
          <w:bCs/>
          <w:lang w:val="en-US" w:eastAsia="zh-CN"/>
        </w:rPr>
      </w:pPr>
      <w:r>
        <w:rPr>
          <w:rFonts w:hint="eastAsia" w:ascii="Arial" w:hAnsi="Arial" w:cs="Times New Roman"/>
          <w:bCs/>
          <w:lang w:val="en-US" w:eastAsia="zh-CN"/>
        </w:rPr>
        <w:t>电子地图</w:t>
      </w:r>
    </w:p>
    <w:p w14:paraId="58C997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对接白云区政务大数据平台获取电子地图服务及地图矢量要素作为项目建设的基础底图，支撑统一地址建设成果的展示，需要数据范围为统一地址建设范围对应城市、区域内的电子地图数据。</w:t>
      </w:r>
    </w:p>
    <w:p w14:paraId="3DC07F60">
      <w:pPr>
        <w:pStyle w:val="5"/>
        <w:bidi w:val="0"/>
        <w:rPr>
          <w:rFonts w:hint="eastAsia" w:ascii="Arial" w:hAnsi="Arial" w:cs="Times New Roman"/>
          <w:bCs/>
          <w:lang w:val="en-US" w:eastAsia="zh-CN"/>
        </w:rPr>
      </w:pPr>
      <w:r>
        <w:rPr>
          <w:rFonts w:hint="eastAsia" w:ascii="Arial" w:hAnsi="Arial" w:cs="Times New Roman"/>
          <w:bCs/>
          <w:lang w:val="en-US" w:eastAsia="zh-CN"/>
        </w:rPr>
        <w:t>标准地址共享能力</w:t>
      </w:r>
    </w:p>
    <w:p w14:paraId="5FC61EA0">
      <w:pPr>
        <w:pStyle w:val="6"/>
        <w:bidi w:val="0"/>
        <w:rPr>
          <w:rFonts w:hint="eastAsia" w:ascii="Arial" w:hAnsi="Arial" w:cs="Times New Roman"/>
          <w:bCs/>
          <w:lang w:val="en-US" w:eastAsia="zh-CN"/>
        </w:rPr>
      </w:pPr>
      <w:r>
        <w:rPr>
          <w:rFonts w:hint="eastAsia" w:ascii="Arial" w:hAnsi="Arial" w:cs="Times New Roman"/>
          <w:bCs/>
          <w:lang w:val="en-US" w:eastAsia="zh-CN"/>
        </w:rPr>
        <w:t>标准地址批量查询能力</w:t>
      </w:r>
    </w:p>
    <w:p w14:paraId="5FED7F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提供设置分类查询项，设置不同条件查询批量地址数据，对外共享提供标准地址库中公安标准地址数据映射的精确查询、分类查询和组合查询能力。</w:t>
      </w:r>
    </w:p>
    <w:p w14:paraId="55FC578F">
      <w:pPr>
        <w:pStyle w:val="6"/>
        <w:bidi w:val="0"/>
        <w:rPr>
          <w:rFonts w:hint="eastAsia" w:ascii="Arial" w:hAnsi="Arial" w:cs="Times New Roman"/>
          <w:bCs/>
          <w:lang w:val="en-US" w:eastAsia="zh-CN"/>
        </w:rPr>
      </w:pPr>
      <w:r>
        <w:rPr>
          <w:rFonts w:hint="eastAsia" w:ascii="Arial" w:hAnsi="Arial" w:cs="Times New Roman"/>
          <w:bCs/>
          <w:lang w:val="en-US" w:eastAsia="zh-CN"/>
        </w:rPr>
        <w:t>系统对接</w:t>
      </w:r>
    </w:p>
    <w:p w14:paraId="2BABCC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依托标准接口，通过API接口完成使用标准地址的各部门信息化系统对接，完成标准地址共享的落地。</w:t>
      </w:r>
    </w:p>
    <w:p w14:paraId="6C6A9107">
      <w:pPr>
        <w:pStyle w:val="5"/>
        <w:bidi w:val="0"/>
        <w:rPr>
          <w:rFonts w:hint="eastAsia" w:ascii="Arial" w:hAnsi="Arial" w:cs="Times New Roman"/>
          <w:bCs/>
          <w:lang w:val="en-US" w:eastAsia="zh-CN"/>
        </w:rPr>
      </w:pPr>
      <w:r>
        <w:rPr>
          <w:rFonts w:hint="eastAsia" w:ascii="Arial" w:hAnsi="Arial" w:cs="Times New Roman"/>
          <w:bCs/>
          <w:lang w:val="en-US" w:eastAsia="zh-CN"/>
        </w:rPr>
        <w:t>非标准库建设</w:t>
      </w:r>
    </w:p>
    <w:p w14:paraId="1F85BD39">
      <w:pPr>
        <w:pStyle w:val="6"/>
        <w:bidi w:val="0"/>
        <w:rPr>
          <w:rFonts w:hint="eastAsia" w:ascii="Arial" w:hAnsi="Arial" w:cs="Times New Roman"/>
          <w:bCs/>
          <w:lang w:val="en-US" w:eastAsia="zh-CN"/>
        </w:rPr>
      </w:pPr>
      <w:r>
        <w:rPr>
          <w:rFonts w:hint="eastAsia" w:ascii="Arial" w:hAnsi="Arial" w:cs="Times New Roman"/>
          <w:bCs/>
          <w:lang w:val="en-US" w:eastAsia="zh-CN"/>
        </w:rPr>
        <w:t>地址标准化</w:t>
      </w:r>
    </w:p>
    <w:p w14:paraId="31E0B4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1、非标准地址数据管理：要求能分级分类存储各部门业务系统传递过来的地址数据，并进一步判断是否为标准化地址。</w:t>
      </w:r>
    </w:p>
    <w:p w14:paraId="35F41C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2、非标准地址数据匹配标准化地址：非标准地址数据与公安标准地址数据（结构化、规范化的格式）的匹配，通过系统化的流程实现非标准地址和公安的标准地址数据精准关联，未能关联的数据转为线索。</w:t>
      </w:r>
    </w:p>
    <w:p w14:paraId="289376A5">
      <w:pPr>
        <w:pStyle w:val="6"/>
        <w:bidi w:val="0"/>
        <w:rPr>
          <w:rFonts w:hint="eastAsia" w:ascii="Arial" w:hAnsi="Arial" w:cs="Times New Roman"/>
          <w:bCs/>
          <w:lang w:val="en-US" w:eastAsia="zh-CN"/>
        </w:rPr>
      </w:pPr>
      <w:r>
        <w:rPr>
          <w:rFonts w:hint="eastAsia" w:ascii="Arial" w:hAnsi="Arial" w:cs="Times New Roman"/>
          <w:bCs/>
          <w:lang w:val="en-US" w:eastAsia="zh-CN"/>
        </w:rPr>
        <w:t>批量转化</w:t>
      </w:r>
    </w:p>
    <w:p w14:paraId="79D749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支持上传表格形式的地址库数据文件，对用户提供的非标准地址快速准确地与库中的地址进行匹配，通过系统化的流程实现非标准地址和公安的标准地址数据精准关联。</w:t>
      </w:r>
    </w:p>
    <w:p w14:paraId="67C7F62B">
      <w:pPr>
        <w:pStyle w:val="5"/>
        <w:bidi w:val="0"/>
        <w:rPr>
          <w:rFonts w:hint="eastAsia" w:ascii="Arial" w:hAnsi="Arial" w:cs="Times New Roman"/>
          <w:bCs/>
          <w:lang w:val="en-US" w:eastAsia="zh-CN"/>
        </w:rPr>
      </w:pPr>
      <w:r>
        <w:rPr>
          <w:rFonts w:hint="eastAsia" w:ascii="Arial" w:hAnsi="Arial" w:cs="Times New Roman"/>
          <w:bCs/>
          <w:lang w:val="en-US" w:eastAsia="zh-CN"/>
        </w:rPr>
        <w:t>线索库建设</w:t>
      </w:r>
    </w:p>
    <w:p w14:paraId="3CEABF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线索库功能建设需遵循 “全流程覆盖、精准化管理、高适配性、安全合规” 原则，核心目标包括：线索清单、线索识别、线索推送和标准地址库更新。实现覆盖线索 “生成 - 管理 - 匹配 - 推送 - 更新” 全生命管理。</w:t>
      </w:r>
    </w:p>
    <w:p w14:paraId="239B100A">
      <w:pPr>
        <w:pStyle w:val="6"/>
        <w:bidi w:val="0"/>
        <w:rPr>
          <w:rFonts w:hint="eastAsia" w:ascii="Arial" w:hAnsi="Arial" w:cs="Times New Roman"/>
          <w:bCs/>
          <w:lang w:val="en-US" w:eastAsia="zh-CN"/>
        </w:rPr>
      </w:pPr>
      <w:r>
        <w:rPr>
          <w:rFonts w:hint="eastAsia" w:ascii="Arial" w:hAnsi="Arial" w:cs="Times New Roman"/>
          <w:bCs/>
          <w:lang w:val="en-US" w:eastAsia="zh-CN"/>
        </w:rPr>
        <w:t>线索清单</w:t>
      </w:r>
    </w:p>
    <w:p w14:paraId="3E615E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由各部门业务系统传递过来的地址数据和公安的标准数据匹配不成功后在线索库里形成线索清单。工作人员可以在线索清单中进行管理（查看、修改、推送、删除等操作）</w:t>
      </w:r>
      <w:bookmarkStart w:id="486" w:name="_GoBack"/>
      <w:bookmarkEnd w:id="486"/>
    </w:p>
    <w:p w14:paraId="59196A6E">
      <w:pPr>
        <w:pStyle w:val="6"/>
        <w:bidi w:val="0"/>
        <w:rPr>
          <w:rFonts w:hint="eastAsia" w:ascii="Arial" w:hAnsi="Arial" w:cs="Times New Roman"/>
          <w:bCs/>
          <w:lang w:val="en-US" w:eastAsia="zh-CN"/>
        </w:rPr>
      </w:pPr>
      <w:r>
        <w:rPr>
          <w:rFonts w:hint="eastAsia" w:ascii="Arial" w:hAnsi="Arial" w:cs="Times New Roman"/>
          <w:bCs/>
          <w:lang w:val="en-US" w:eastAsia="zh-CN"/>
        </w:rPr>
        <w:t>线索识别</w:t>
      </w:r>
    </w:p>
    <w:p w14:paraId="370F0A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重新对线索清单中的非标准地址数据进行匹配标准化数据操作，通过系统化的流程实现非标准地址和公安的标准地址数据精准关联。</w:t>
      </w:r>
    </w:p>
    <w:p w14:paraId="6DC8BC87">
      <w:pPr>
        <w:pStyle w:val="6"/>
        <w:bidi w:val="0"/>
        <w:rPr>
          <w:rFonts w:hint="eastAsia" w:ascii="Arial" w:hAnsi="Arial" w:cs="Times New Roman"/>
          <w:bCs/>
          <w:lang w:val="en-US" w:eastAsia="zh-CN"/>
        </w:rPr>
      </w:pPr>
      <w:r>
        <w:rPr>
          <w:rFonts w:hint="eastAsia" w:ascii="Arial" w:hAnsi="Arial" w:cs="Times New Roman"/>
          <w:bCs/>
          <w:lang w:val="en-US" w:eastAsia="zh-CN"/>
        </w:rPr>
        <w:t>线索推送</w:t>
      </w:r>
    </w:p>
    <w:p w14:paraId="486979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将已分类待确认线索按照标准接口推送到区公安云盾平台，由区公安分局和市公安局进行人工确认。</w:t>
      </w:r>
    </w:p>
    <w:p w14:paraId="05894EBF">
      <w:pPr>
        <w:pStyle w:val="6"/>
        <w:bidi w:val="0"/>
        <w:rPr>
          <w:rFonts w:hint="eastAsia" w:ascii="Arial" w:hAnsi="Arial" w:cs="Times New Roman"/>
          <w:bCs/>
          <w:lang w:val="en-US" w:eastAsia="zh-CN"/>
        </w:rPr>
      </w:pPr>
      <w:r>
        <w:rPr>
          <w:rFonts w:hint="eastAsia" w:ascii="Arial" w:hAnsi="Arial" w:cs="Times New Roman"/>
          <w:bCs/>
          <w:lang w:val="en-US" w:eastAsia="zh-CN"/>
        </w:rPr>
        <w:t>标准地址更新</w:t>
      </w:r>
    </w:p>
    <w:p w14:paraId="1DD4CA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对已经匹配对应的非标准地址数据同步更新到标准地址库中便于管理。</w:t>
      </w:r>
    </w:p>
    <w:p w14:paraId="56DAC739">
      <w:pPr>
        <w:pStyle w:val="5"/>
        <w:bidi w:val="0"/>
        <w:rPr>
          <w:rFonts w:hint="eastAsia" w:ascii="Arial" w:hAnsi="Arial" w:cs="Times New Roman"/>
          <w:bCs/>
          <w:lang w:val="en-US" w:eastAsia="zh-CN"/>
        </w:rPr>
      </w:pPr>
      <w:r>
        <w:rPr>
          <w:rFonts w:hint="eastAsia" w:ascii="Arial" w:hAnsi="Arial" w:cs="Times New Roman"/>
          <w:bCs/>
          <w:lang w:val="en-US" w:eastAsia="zh-CN"/>
        </w:rPr>
        <w:t>匹配能力</w:t>
      </w:r>
    </w:p>
    <w:p w14:paraId="4AC2239F">
      <w:pPr>
        <w:pStyle w:val="6"/>
        <w:bidi w:val="0"/>
        <w:rPr>
          <w:rFonts w:hint="eastAsia" w:ascii="Arial" w:hAnsi="Arial" w:cs="Times New Roman"/>
          <w:bCs/>
          <w:lang w:val="en-US" w:eastAsia="zh-CN"/>
        </w:rPr>
      </w:pPr>
      <w:r>
        <w:rPr>
          <w:rFonts w:hint="eastAsia" w:ascii="Arial" w:hAnsi="Arial" w:cs="Times New Roman"/>
          <w:bCs/>
          <w:lang w:val="en-US" w:eastAsia="zh-CN"/>
        </w:rPr>
        <w:t>匹配模型建设</w:t>
      </w:r>
    </w:p>
    <w:p w14:paraId="3F0BB9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精确匹配算法模型：当用户输入的地址与地址库中的某个地址完全相同时，进行精确匹配。</w:t>
      </w:r>
    </w:p>
    <w:p w14:paraId="0E61DF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模糊匹配算法模型：当用户输入的地址与地址库中的地址存在部分相似时，进行模糊匹配。这通常涉及字符串相似度计算、同义词替换等技术。</w:t>
      </w:r>
    </w:p>
    <w:p w14:paraId="29BB2E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空间匹配算法模型：对于地理位置信息，可以使用地理信息系统（GIS）技术进行空间匹配，根据用户输入的经纬度或地址描述，在地图上找到最接近的点。</w:t>
      </w:r>
    </w:p>
    <w:p w14:paraId="3FB373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层次结构匹配模型：考虑地址的层次结构（如省、市、区、街道、门牌号），从高层次到低层次逐步进行匹配。</w:t>
      </w:r>
    </w:p>
    <w:p w14:paraId="78D9DCD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数据准备与特征工程</w:t>
      </w:r>
    </w:p>
    <w:p w14:paraId="09E1B1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为支撑地址资源精准性与分析深度，对“数据准备与特征工程”做充分准备，从地址数据的源头治理到价值特征提取形成闭环，确保后续可视化展示、区域分析等功能有高质量数据支撑。</w:t>
      </w:r>
    </w:p>
    <w:p w14:paraId="6B6FDF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①　地址数据准备（源头治理，保障数据质量）</w:t>
      </w:r>
    </w:p>
    <w:p w14:paraId="2D6CF1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②　地址特征工程（提取价值特征，支撑业务分析）</w:t>
      </w:r>
    </w:p>
    <w:p w14:paraId="295570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③　特征管理与质量监控</w:t>
      </w:r>
    </w:p>
    <w:p w14:paraId="4546B814">
      <w:pPr>
        <w:pStyle w:val="27"/>
        <w:numPr>
          <w:numId w:val="0"/>
        </w:numPr>
        <w:ind w:leftChars="0" w:firstLine="482" w:firstLineChars="200"/>
        <w:rPr>
          <w:rFonts w:hint="eastAsia"/>
          <w:b/>
          <w:bCs/>
          <w:lang w:val="en-US" w:eastAsia="zh-CN"/>
        </w:rPr>
      </w:pPr>
      <w:r>
        <w:rPr>
          <w:rFonts w:hint="eastAsia"/>
          <w:b/>
          <w:bCs/>
          <w:lang w:val="en-US" w:eastAsia="zh-CN"/>
        </w:rPr>
        <w:t>（一）数据清洗</w:t>
      </w:r>
    </w:p>
    <w:p w14:paraId="169FDA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1、处理缺失值</w:t>
      </w:r>
    </w:p>
    <w:p w14:paraId="3C27CF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删除法：当缺失值数量较少且变量对模型影响不大时，可以直接删除包含缺失值的样本或变量。但这种方法可能会导致数据丢失，影响模型的准确性。</w:t>
      </w:r>
    </w:p>
    <w:p w14:paraId="780CDB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均值 / 中位数 / 众数填充法：对于数值型变量，使用均值或中位数填充缺失值；对于分类型变量，使用众数填充。这种方法简单易行，但可能会引入偏差，尤其是当缺失值存在一定的模式时。</w:t>
      </w:r>
    </w:p>
    <w:p w14:paraId="5B696A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回归填充法：通过建立回归模型，利用其他变量来预测缺失值进行填充。这种方法可以利用变量之间的相关性，提高填充的准确性，但计算成本较高。</w:t>
      </w:r>
    </w:p>
    <w:p w14:paraId="6AA35D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2、处理异常值</w:t>
      </w:r>
    </w:p>
    <w:p w14:paraId="192575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识别异常值：可以使用统计方法（如 Z-score 法、四分位距法）、可视化方法（如箱线图、散点图）来识别异常值。</w:t>
      </w:r>
    </w:p>
    <w:p w14:paraId="01C3A9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处理异常值：对于异常值，可以根据具体情况进行处理。如果异常值是由于数据录入错误或测量误差导致的，可以进行修正或删除；如果异常值是真实的数据表现，可能需要保留或进行特殊处理。</w:t>
      </w:r>
    </w:p>
    <w:p w14:paraId="755C3A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数据去重：去除重复的数据记录，以避免重复计算和影响模型的准确性。可以通过设置唯一标识字段或组合多个字段来识别重复数据。</w:t>
      </w:r>
    </w:p>
    <w:p w14:paraId="24007A4F">
      <w:pPr>
        <w:pStyle w:val="27"/>
        <w:numPr>
          <w:numId w:val="0"/>
        </w:numPr>
        <w:ind w:leftChars="0" w:firstLine="482" w:firstLineChars="200"/>
        <w:rPr>
          <w:rFonts w:hint="eastAsia"/>
          <w:b/>
          <w:bCs/>
          <w:lang w:val="en-US" w:eastAsia="zh-CN"/>
        </w:rPr>
      </w:pPr>
      <w:r>
        <w:rPr>
          <w:rFonts w:hint="eastAsia"/>
          <w:b/>
          <w:bCs/>
          <w:lang w:val="en-US" w:eastAsia="zh-CN"/>
        </w:rPr>
        <w:t>（二）数据整合</w:t>
      </w:r>
    </w:p>
    <w:p w14:paraId="17AE94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1、数据合并</w:t>
      </w:r>
    </w:p>
    <w:p w14:paraId="4E62BC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将来自不同数据源的数据合并到一起，以获得更全面的数据集。可以通过关键字段（如用户 ID、订单号等）进行关联合并。</w:t>
      </w:r>
    </w:p>
    <w:p w14:paraId="0571DD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2、数据转换</w:t>
      </w:r>
    </w:p>
    <w:p w14:paraId="7A7100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数据类型转换：将数据从一种类型转换为另一种类型，如将字符串类型的日期转换为日期类型，将数值型变量转换为分类型变量等。</w:t>
      </w:r>
    </w:p>
    <w:p w14:paraId="644912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数据标准化 / 归一化：标准化是将数据转换为均值为 0，标准差为 1 的分布；归一化是将数据缩放到 [0,1] 或 [-1,1] 的范围内。这有助于消除不同变量之间的量纲差异，提高模型的收敛速度和准确性。</w:t>
      </w:r>
    </w:p>
    <w:p w14:paraId="4F54588B">
      <w:pPr>
        <w:pStyle w:val="27"/>
        <w:numPr>
          <w:numId w:val="0"/>
        </w:numPr>
        <w:ind w:leftChars="0" w:firstLine="420" w:firstLineChars="0"/>
        <w:rPr>
          <w:rFonts w:hint="eastAsia"/>
          <w:b/>
          <w:bCs/>
          <w:lang w:val="en-US" w:eastAsia="zh-CN"/>
        </w:rPr>
      </w:pPr>
      <w:r>
        <w:rPr>
          <w:rFonts w:hint="eastAsia"/>
          <w:b/>
          <w:bCs/>
          <w:lang w:val="en-US" w:eastAsia="zh-CN"/>
        </w:rPr>
        <w:t>（三）数据划分</w:t>
      </w:r>
    </w:p>
    <w:p w14:paraId="0CDD46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将数据集划分为训练集、验证集和测试集。训练集用于训练模型，验证集用于调整模型参数和选择最优模型，测试集用于评估模型的泛化能力。通常，训练集占比 60%-80%，验证集和测试集各占 10%-20%。</w:t>
      </w:r>
    </w:p>
    <w:p w14:paraId="31E8FE5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模型架构选择与设计</w:t>
      </w:r>
    </w:p>
    <w:p w14:paraId="1F620D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为支撑地址资源相关模型（如线索价值预测、地址关联匹配、区域线索趋势预测）的落地应用，需在现有数据准备与特征工程基础上，补充 “模型架构选择与设计”。</w:t>
      </w:r>
    </w:p>
    <w:p w14:paraId="73BB5A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①　模型架构总体目标与核心原则确定</w:t>
      </w:r>
    </w:p>
    <w:p w14:paraId="68E534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②　模型架构层级设计</w:t>
      </w:r>
    </w:p>
    <w:p w14:paraId="722D26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③　核心业务场景模型设计</w:t>
      </w:r>
    </w:p>
    <w:p w14:paraId="41B4E377">
      <w:pPr>
        <w:pStyle w:val="27"/>
        <w:spacing w:line="360" w:lineRule="auto"/>
        <w:rPr>
          <w:rFonts w:hint="eastAsia" w:asciiTheme="minorEastAsia" w:hAnsiTheme="minorEastAsia" w:eastAsiaTheme="minorEastAsia" w:cstheme="minorEastAsia"/>
          <w:sz w:val="24"/>
          <w:szCs w:val="24"/>
          <w:lang w:val="en-US" w:eastAsia="zh-CN"/>
        </w:rPr>
      </w:pPr>
      <w:bookmarkStart w:id="70" w:name="_Toc22033"/>
      <w:r>
        <w:rPr>
          <w:rFonts w:hint="eastAsia" w:asciiTheme="minorEastAsia" w:hAnsiTheme="minorEastAsia" w:eastAsiaTheme="minorEastAsia" w:cstheme="minorEastAsia"/>
          <w:sz w:val="24"/>
          <w:szCs w:val="24"/>
          <w:lang w:val="en-US" w:eastAsia="zh-CN"/>
        </w:rPr>
        <w:t>（1）监督学习算法</w:t>
      </w:r>
      <w:bookmarkEnd w:id="70"/>
    </w:p>
    <w:p w14:paraId="1E2DF30C">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基于有标签数据学习输入与输出的映射关系，用于分类、回归任务。</w:t>
      </w:r>
    </w:p>
    <w:p w14:paraId="7BC1D5CF">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线性回归（Linear Regression）</w:t>
      </w:r>
    </w:p>
    <w:p w14:paraId="58BE5617">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原理：假设输出与输入呈线性关系，通过最小化均方误差（MSE）拟合线性模型（如 y=β0​+β1​x1​+⋯+βn​xn​）。</w:t>
      </w:r>
    </w:p>
    <w:p w14:paraId="676BC18E">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扩展：岭回归（L2 正则化）、Lasso 回归（L1 正则化）用于处理多重共线性。</w:t>
      </w:r>
    </w:p>
    <w:p w14:paraId="4E3C10D2">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逻辑回归（Logistic Regression）</w:t>
      </w:r>
    </w:p>
    <w:p w14:paraId="16789101">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原理：通过 Sigmoid 函数将线性回归结果映射到 [0,1] 区间，用于二分类（如 P(y=1∣x)=1+e−(β0​+β1​x)1​）。</w:t>
      </w:r>
    </w:p>
    <w:p w14:paraId="0CFD0A13">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决策树（Decision Tree）</w:t>
      </w:r>
    </w:p>
    <w:p w14:paraId="10A46896">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原理：通过递归划分特征空间，基于信息增益、基尼指数等准则构建树结构，叶节点为预测结果。</w:t>
      </w:r>
    </w:p>
    <w:p w14:paraId="330AA9CE">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支持向量机（SVM）</w:t>
      </w:r>
    </w:p>
    <w:p w14:paraId="176E6C13">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原理：寻找最大化样本间隔的超平面，通过核函数（如 RBF）将数据映射到高维空间解决非线性问题。</w:t>
      </w:r>
    </w:p>
    <w:p w14:paraId="7EF8F7BB">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集成学习算法</w:t>
      </w:r>
    </w:p>
    <w:p w14:paraId="095872CA">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随机森林（Random Forest）：构建多棵决策树，通过投票或平均提升模型鲁棒性，减少过拟合。</w:t>
      </w:r>
    </w:p>
    <w:p w14:paraId="71EC692F">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梯度提升树（GBDT/XGBoost/LightGBM）：迭代训练弱学习器（如决策树），通过梯度下降优化损失函数，广泛应用于竞赛和工业场景。</w:t>
      </w:r>
    </w:p>
    <w:p w14:paraId="2C20209C">
      <w:pPr>
        <w:pStyle w:val="27"/>
        <w:spacing w:line="360" w:lineRule="auto"/>
        <w:rPr>
          <w:rFonts w:hint="eastAsia" w:asciiTheme="minorEastAsia" w:hAnsiTheme="minorEastAsia" w:eastAsiaTheme="minorEastAsia" w:cstheme="minorEastAsia"/>
          <w:sz w:val="24"/>
          <w:szCs w:val="24"/>
          <w:lang w:val="en-US" w:eastAsia="zh-CN"/>
        </w:rPr>
      </w:pPr>
      <w:bookmarkStart w:id="71" w:name="_Toc13782"/>
      <w:r>
        <w:rPr>
          <w:rFonts w:hint="eastAsia" w:asciiTheme="minorEastAsia" w:hAnsiTheme="minorEastAsia" w:eastAsiaTheme="minorEastAsia" w:cstheme="minorEastAsia"/>
          <w:sz w:val="24"/>
          <w:szCs w:val="24"/>
          <w:lang w:val="en-US" w:eastAsia="zh-CN"/>
        </w:rPr>
        <w:t>（2）无监督学习算法</w:t>
      </w:r>
      <w:bookmarkEnd w:id="71"/>
    </w:p>
    <w:p w14:paraId="06C80924">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基于无标签数据发现数据内在结构，用于聚类、降维等任务。</w:t>
      </w:r>
    </w:p>
    <w:p w14:paraId="2682B2D3">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K-means 聚类</w:t>
      </w:r>
    </w:p>
    <w:p w14:paraId="74829DFC">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原理：将数据划分为 K 个簇，通过迭代更新簇中心（最小化簇内样本距离平方和）。</w:t>
      </w:r>
    </w:p>
    <w:p w14:paraId="0988C19F">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主成分分析（PCA）</w:t>
      </w:r>
    </w:p>
    <w:p w14:paraId="0493544A">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原理：通过线性变换将高维数据投影到低维空间，保留最大方差的特征，用于降维与特征提取。</w:t>
      </w:r>
    </w:p>
    <w:p w14:paraId="08A6F012">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层次聚类（Hierarchical Clustering）</w:t>
      </w:r>
    </w:p>
    <w:p w14:paraId="4B7DE698">
      <w:pPr>
        <w:pStyle w:val="27"/>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原理：通过计算样本间距离，自底向上（凝聚）或自顶向下（分裂）构建聚类树。</w:t>
      </w:r>
    </w:p>
    <w:p w14:paraId="5BE8CB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asciiTheme="minorEastAsia" w:hAnsiTheme="minorEastAsia" w:eastAsiaTheme="minorEastAsia" w:cstheme="minorEastAsia"/>
          <w:sz w:val="24"/>
          <w:szCs w:val="24"/>
          <w:lang w:val="en-US" w:eastAsia="zh-CN"/>
        </w:rPr>
        <w:t>优势：无需预设簇数，可生成树形结构展示数据层次关系。</w:t>
      </w:r>
    </w:p>
    <w:p w14:paraId="14FB2C6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模型训练与优化</w:t>
      </w:r>
    </w:p>
    <w:p w14:paraId="598E20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为确保模型从训练到落地的质量与效果，明确“模型训练与优化”专项内容，明确训练数据管理、超参数调优、模型优化方法等关键要求，保障模型性能持续适配业务需求。</w:t>
      </w:r>
    </w:p>
    <w:p w14:paraId="1ECA4A0A">
      <w:pPr>
        <w:pStyle w:val="27"/>
        <w:numPr>
          <w:numId w:val="0"/>
        </w:numPr>
        <w:ind w:leftChars="0" w:firstLine="482" w:firstLineChars="200"/>
        <w:rPr>
          <w:rFonts w:hint="eastAsia"/>
          <w:b/>
          <w:bCs/>
          <w:lang w:val="en-US" w:eastAsia="zh-CN"/>
        </w:rPr>
      </w:pPr>
      <w:r>
        <w:rPr>
          <w:rFonts w:hint="eastAsia"/>
          <w:b/>
          <w:bCs/>
          <w:lang w:val="en-US" w:eastAsia="zh-CN"/>
        </w:rPr>
        <w:t>（一）训练过程</w:t>
      </w:r>
    </w:p>
    <w:p w14:paraId="4D6855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损失函数：</w:t>
      </w:r>
    </w:p>
    <w:p w14:paraId="690E4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回归：MSE、MAE、Huber Loss（抗异常值）。</w:t>
      </w:r>
    </w:p>
    <w:p w14:paraId="1ECCE5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分类：交叉熵（二分类/多分类）、Focal Loss（类别不平衡）。</w:t>
      </w:r>
    </w:p>
    <w:p w14:paraId="026554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优化器：</w:t>
      </w:r>
    </w:p>
    <w:p w14:paraId="689505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梯度下降：SGD（带动量）、Adam（自适应学习率）、RMSprop。</w:t>
      </w:r>
    </w:p>
    <w:p w14:paraId="66A226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学习率调度：Step Decay、Cosine Annealing、Warmup。</w:t>
      </w:r>
    </w:p>
    <w:p w14:paraId="798CD4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正则化：</w:t>
      </w:r>
    </w:p>
    <w:p w14:paraId="2444B7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L1/L2正则化（权重衰减）。</w:t>
      </w:r>
    </w:p>
    <w:p w14:paraId="162A31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Dropout（神经网络）、Early Stopping（验证集监控）。</w:t>
      </w:r>
    </w:p>
    <w:p w14:paraId="6DFD789B">
      <w:pPr>
        <w:pStyle w:val="27"/>
        <w:numPr>
          <w:numId w:val="0"/>
        </w:numPr>
        <w:ind w:leftChars="0" w:firstLine="482" w:firstLineChars="200"/>
        <w:rPr>
          <w:rFonts w:hint="eastAsia"/>
          <w:b/>
          <w:bCs/>
          <w:lang w:val="en-US" w:eastAsia="zh-CN"/>
        </w:rPr>
      </w:pPr>
      <w:r>
        <w:rPr>
          <w:rFonts w:hint="eastAsia"/>
          <w:b/>
          <w:bCs/>
          <w:lang w:val="en-US" w:eastAsia="zh-CN"/>
        </w:rPr>
        <w:t>（二）超参数调优</w:t>
      </w:r>
    </w:p>
    <w:p w14:paraId="73FF6C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网格搜索（Grid Search）：穷举超参数组合，计算成本高。</w:t>
      </w:r>
    </w:p>
    <w:p w14:paraId="2F6841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随机搜索（Random Search）：更高效，适合高维空间。</w:t>
      </w:r>
    </w:p>
    <w:p w14:paraId="2F52B1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贝叶斯优化：基于概率模型指导搜索方向（如HyperOpt、Optuna）。</w:t>
      </w:r>
    </w:p>
    <w:p w14:paraId="017861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自动化工具：AutoML（Google AutoML、H2O.ai）、NAS（神经网络架构搜索）。</w:t>
      </w:r>
    </w:p>
    <w:p w14:paraId="5E92FBE5">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模型评估与迭代</w:t>
      </w:r>
    </w:p>
    <w:p w14:paraId="1B24A4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为确保模型持续适配业务需求、保持稳定性能，明确“模型评估与迭代” 专项内容，从评估体系构建、迭代机制设计、效果验证等维度，明确全周期管理规范，实现模型从“上线运行”到“持续优化”的闭环。</w:t>
      </w:r>
    </w:p>
    <w:p w14:paraId="622AD1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多维评估：避免依赖单一指标，结合业务场景选择组合指标。</w:t>
      </w:r>
    </w:p>
    <w:p w14:paraId="32CD2E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数据驱动：错误分析优先于直觉优化，用具体案例支撑迭代方向。</w:t>
      </w:r>
    </w:p>
    <w:p w14:paraId="7F0328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小步快跑：每次迭代只改变一个变量，确保效果可归因。</w:t>
      </w:r>
    </w:p>
    <w:p w14:paraId="04CBBD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长期主义：模型性能随数据分布变化会衰减，需建立定期重训机制（如每月更新模型）。</w:t>
      </w:r>
    </w:p>
    <w:p w14:paraId="2F6BA712">
      <w:pPr>
        <w:pStyle w:val="6"/>
        <w:bidi w:val="0"/>
        <w:rPr>
          <w:rFonts w:hint="eastAsia" w:ascii="Arial" w:hAnsi="Arial" w:cs="Times New Roman"/>
          <w:bCs/>
          <w:lang w:val="en-US" w:eastAsia="zh-CN"/>
        </w:rPr>
      </w:pPr>
      <w:r>
        <w:rPr>
          <w:rFonts w:hint="eastAsia" w:ascii="Arial" w:hAnsi="Arial" w:cs="Times New Roman"/>
          <w:bCs/>
          <w:lang w:val="en-US" w:eastAsia="zh-CN"/>
        </w:rPr>
        <w:t>匹配结果管理</w:t>
      </w:r>
    </w:p>
    <w:p w14:paraId="35008D0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精准数据</w:t>
      </w:r>
    </w:p>
    <w:p w14:paraId="1DACB3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通过匹配模型匹配程度达到完美的地址数据。</w:t>
      </w:r>
    </w:p>
    <w:p w14:paraId="3F4E5FC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疑似数据</w:t>
      </w:r>
    </w:p>
    <w:p w14:paraId="7335B2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通过匹配模型匹配程度相对一般或者没有达到完美的地址数据。</w:t>
      </w:r>
    </w:p>
    <w:p w14:paraId="54A206D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未匹配数据</w:t>
      </w:r>
    </w:p>
    <w:p w14:paraId="1E0C72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通过匹配模型未能成果匹配或者匹配比例非常低的地址数据。</w:t>
      </w:r>
    </w:p>
    <w:p w14:paraId="6EA35756">
      <w:pPr>
        <w:pStyle w:val="5"/>
        <w:bidi w:val="0"/>
        <w:rPr>
          <w:rFonts w:hint="eastAsia" w:ascii="Arial" w:hAnsi="Arial" w:cs="Times New Roman"/>
          <w:bCs/>
          <w:lang w:val="en-US" w:eastAsia="zh-CN"/>
        </w:rPr>
      </w:pPr>
      <w:r>
        <w:rPr>
          <w:rFonts w:hint="eastAsia" w:ascii="Arial" w:hAnsi="Arial" w:cs="Times New Roman"/>
          <w:bCs/>
          <w:lang w:val="en-US" w:eastAsia="zh-CN"/>
        </w:rPr>
        <w:t>公共服务能力</w:t>
      </w:r>
    </w:p>
    <w:p w14:paraId="20490523">
      <w:pPr>
        <w:pStyle w:val="6"/>
        <w:bidi w:val="0"/>
        <w:rPr>
          <w:rFonts w:hint="eastAsia" w:ascii="Arial" w:hAnsi="Arial" w:cs="Times New Roman"/>
          <w:bCs/>
          <w:lang w:val="en-US" w:eastAsia="zh-CN"/>
        </w:rPr>
      </w:pPr>
      <w:r>
        <w:rPr>
          <w:rFonts w:hint="eastAsia" w:ascii="Arial" w:hAnsi="Arial" w:cs="Times New Roman"/>
          <w:bCs/>
          <w:lang w:val="en-US" w:eastAsia="zh-CN"/>
        </w:rPr>
        <w:t>统一查询功能</w:t>
      </w:r>
    </w:p>
    <w:p w14:paraId="31972E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建设索引查询、精准查询、分类查询等多种类型公共查询服务能力。</w:t>
      </w:r>
    </w:p>
    <w:p w14:paraId="73C4D7D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地址资源概览</w:t>
      </w:r>
    </w:p>
    <w:p w14:paraId="61E578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对数据库中的地址节进行分析，方便找出存在问题的地址节。</w:t>
      </w:r>
    </w:p>
    <w:p w14:paraId="5C20DC8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统一查询入口</w:t>
      </w:r>
    </w:p>
    <w:p w14:paraId="03F84E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将索引查询、精准查询、分类查询等多种类型公共查询服务能力集成到同一个功能入面，提供统一入口，根据按照各种组合条件进行查询。</w:t>
      </w:r>
    </w:p>
    <w:p w14:paraId="57747BC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模糊查询入口</w:t>
      </w:r>
    </w:p>
    <w:p w14:paraId="1270EF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因为标准地址数据过于冗长检索查询都比较繁琐，通过模糊查询更灵活地处理这些过于冗长的标准数据，提高搜索的准确性和用户体验。</w:t>
      </w:r>
    </w:p>
    <w:p w14:paraId="0803A67A">
      <w:pPr>
        <w:pStyle w:val="6"/>
        <w:bidi w:val="0"/>
        <w:rPr>
          <w:rFonts w:hint="eastAsia" w:ascii="Arial" w:hAnsi="Arial" w:cs="Times New Roman"/>
          <w:bCs/>
          <w:lang w:val="en-US" w:eastAsia="zh-CN"/>
        </w:rPr>
      </w:pPr>
      <w:r>
        <w:rPr>
          <w:rFonts w:hint="eastAsia" w:ascii="Arial" w:hAnsi="Arial" w:cs="Times New Roman"/>
          <w:bCs/>
          <w:lang w:val="en-US" w:eastAsia="zh-CN"/>
        </w:rPr>
        <w:t>地址上图</w:t>
      </w:r>
    </w:p>
    <w:p w14:paraId="1E5932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地图上提供标准地址查询、产权查询、主体查询等结果的打点落位，如涉及建筑、地块等具备闭合边界经纬度的数据提供四至边界落位，其他提供打点落位。并提供正向逆向地址解析功能，实现地址和经纬度互转。</w:t>
      </w:r>
    </w:p>
    <w:p w14:paraId="6ED32B8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电子地图对接</w:t>
      </w:r>
    </w:p>
    <w:p w14:paraId="08A69E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对接白云区政务大数据平台获取电子地图服务及地图矢量要素作为项目建设的基础底图，支撑统一地址建设成果的展示，需要数据范围为统一地址建设范围对应城市、区域内的电子地图数据。</w:t>
      </w:r>
    </w:p>
    <w:p w14:paraId="4BE9D1D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图上检索</w:t>
      </w:r>
    </w:p>
    <w:p w14:paraId="0CF439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提供搜索框输入希望检索的地址进行检索，检索结果会以列表形式展示在界面上，如果该地址对应的标准地址索引在数据库中存在对应的空间信息，会在地图上绘制空间面。点击某一个具体的地址，在存在空间信息情况下会自动调到该地址所在的位置。</w:t>
      </w:r>
    </w:p>
    <w:p w14:paraId="3B19A4B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地图查看</w:t>
      </w:r>
    </w:p>
    <w:p w14:paraId="5E2786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提供地图查看功能，点击地图上的建筑物，如果数据库中存在该建筑物的空间信息，则会在地图上描绘该建筑物的面，并在地址结果栏中显示该建筑物的名称和编码信息。</w:t>
      </w:r>
    </w:p>
    <w:p w14:paraId="34BEBB0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840" w:leftChars="0" w:hanging="420" w:firstLineChars="0"/>
        <w:textAlignment w:val="auto"/>
        <w:rPr>
          <w:rFonts w:hint="eastAsia"/>
          <w:b/>
          <w:bCs/>
          <w:sz w:val="24"/>
          <w:szCs w:val="24"/>
          <w:lang w:val="en-US" w:eastAsia="zh-CN"/>
        </w:rPr>
      </w:pPr>
      <w:r>
        <w:rPr>
          <w:rFonts w:hint="eastAsia"/>
          <w:b/>
          <w:bCs/>
          <w:sz w:val="24"/>
          <w:szCs w:val="24"/>
          <w:lang w:val="en-US" w:eastAsia="zh-CN"/>
        </w:rPr>
        <w:t>地址解析</w:t>
      </w:r>
    </w:p>
    <w:p w14:paraId="7E6B0C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标准地址正逆向解析技术能够将详细的结构化地址转换为地理坐标（地理编码），或者将地理坐标转换回文字地址（逆地理编码）。这一过程不仅涉及地址与经纬度之间的转换，还包括对地址信息的验证和分析，从而识别出地址对应的具体场所或企业。通过输入的名称与地址匹配真实性校验，可以给予置信度评分，以确认地址信息的准确性。通过输入的名称与地址匹配真实性校验，可以给予置信度评分，以确认地址信息的准确性。通过输入的名称与地址匹配真实性校验，可以给予置信度评分，以确认地址信息的准确性。此功能可以提高地址信息的准确性和可用性。</w:t>
      </w:r>
    </w:p>
    <w:p w14:paraId="6CA12FAA">
      <w:pPr>
        <w:pStyle w:val="5"/>
        <w:bidi w:val="0"/>
        <w:rPr>
          <w:rFonts w:hint="eastAsia" w:ascii="Arial" w:hAnsi="Arial" w:cs="Times New Roman"/>
          <w:bCs/>
          <w:lang w:val="en-US" w:eastAsia="zh-CN"/>
        </w:rPr>
      </w:pPr>
      <w:r>
        <w:rPr>
          <w:rFonts w:hint="eastAsia" w:ascii="Arial" w:hAnsi="Arial" w:cs="Times New Roman"/>
          <w:bCs/>
          <w:lang w:val="en-US" w:eastAsia="zh-CN"/>
        </w:rPr>
        <w:t>存量数据处理</w:t>
      </w:r>
    </w:p>
    <w:p w14:paraId="7E0BD4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处理存量数据的标准化问题时，结合智能匹配和人工处理两种形式可以形成一种高效且准确的解决方案，通过结合智能匹配和人工处理两种形式，可以有效地解决存量数据的标准化问题，提高数据的质量和可用性。</w:t>
      </w:r>
    </w:p>
    <w:p w14:paraId="764B8D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智能匹配</w:t>
      </w:r>
    </w:p>
    <w:p w14:paraId="560968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1、自动分类与编码：</w:t>
      </w:r>
    </w:p>
    <w:p w14:paraId="09801C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对存量数据进行自动分类，将相似的数据项归为一类。</w:t>
      </w:r>
    </w:p>
    <w:p w14:paraId="12A0CF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对分类后的数据项应用统一的编码规则，实现数据的标准化。</w:t>
      </w:r>
    </w:p>
    <w:p w14:paraId="685717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2、数据清洗与转换：</w:t>
      </w:r>
    </w:p>
    <w:p w14:paraId="720C6C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通过技术识别纠正数据中的拼写错误、格式不一致等问题。将数据转换为统一的格式。</w:t>
      </w:r>
    </w:p>
    <w:p w14:paraId="7F7483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3、数据关联与去重：</w:t>
      </w:r>
    </w:p>
    <w:p w14:paraId="6A8B57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通过智能匹配算法识别并关联相关的数据项，识别并删除重复的数据项，确保数据的唯一性。</w:t>
      </w:r>
    </w:p>
    <w:p w14:paraId="419173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人工处理</w:t>
      </w:r>
    </w:p>
    <w:p w14:paraId="0B2158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1、数据标准制定与更新：</w:t>
      </w:r>
    </w:p>
    <w:p w14:paraId="6BAD8D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根据业务需求和数据特性制定数据标准，包括数据格式、编码规则、数据质量要求等。</w:t>
      </w:r>
    </w:p>
    <w:p w14:paraId="4993C6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定期更新数据标准，以适应业务变化和数据特性的变化。</w:t>
      </w:r>
    </w:p>
    <w:p w14:paraId="388728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2、异常数据处理：</w:t>
      </w:r>
    </w:p>
    <w:p w14:paraId="28DF65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对智能匹配算法无法处理的异常数据进行人工分析和处理，如识别并纠正数据中的错误或不一致性。</w:t>
      </w:r>
    </w:p>
    <w:p w14:paraId="43A532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对无法匹配或分类的数据进行人工标注和分类，以便后续处理。</w:t>
      </w:r>
    </w:p>
    <w:p w14:paraId="17848E6D">
      <w:pPr>
        <w:pStyle w:val="5"/>
        <w:bidi w:val="0"/>
        <w:rPr>
          <w:rFonts w:hint="eastAsia" w:ascii="Arial" w:hAnsi="Arial" w:cs="Times New Roman"/>
          <w:bCs/>
          <w:lang w:val="en-US" w:eastAsia="zh-CN"/>
        </w:rPr>
      </w:pPr>
      <w:r>
        <w:rPr>
          <w:rFonts w:hint="eastAsia" w:ascii="Arial" w:hAnsi="Arial" w:cs="Times New Roman"/>
          <w:bCs/>
          <w:lang w:val="en-US" w:eastAsia="zh-CN"/>
        </w:rPr>
        <w:t>商用密码应用安全建设</w:t>
      </w:r>
    </w:p>
    <w:p w14:paraId="676354FA">
      <w:pPr>
        <w:pStyle w:val="6"/>
        <w:bidi w:val="0"/>
        <w:rPr>
          <w:rFonts w:hint="eastAsia" w:ascii="Arial" w:hAnsi="Arial" w:cs="Times New Roman"/>
          <w:bCs/>
          <w:lang w:val="en-US" w:eastAsia="zh-CN"/>
        </w:rPr>
      </w:pPr>
      <w:r>
        <w:rPr>
          <w:rFonts w:hint="eastAsia" w:ascii="Arial" w:hAnsi="Arial" w:cs="Times New Roman"/>
          <w:bCs/>
          <w:lang w:val="en-US" w:eastAsia="zh-CN"/>
        </w:rPr>
        <w:t>建设目标</w:t>
      </w:r>
    </w:p>
    <w:p w14:paraId="160009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将参照《中华人民共和国密码法》、《商用密码管理条例》、《GB/T39786-2021信息安全技术信息系统密码应用基本要求》中第三级信息系统密码应用要求，从物理和环境安全、网络和通信安全、设备和计算安全、应用和数据安全、密钥管理安全等方面，实现商用密码的对接、实现信息系统的商用密码改造。</w:t>
      </w:r>
    </w:p>
    <w:p w14:paraId="2C4077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密码应用安全建设的密码基础设施满足信息系统使用数字签名技术对用户进行身份鉴别、满足信息系统使用更安全的国产通信协议保障网络通信安全、满足信息系统使用更安全的国产密码算法进行重要数据保护等商用密码应用要求，进一步完善应用系统的网络空间安全防护，最终通过商用密码应用安全性测评，实现信息系统安全性、完整性和可靠性建设。</w:t>
      </w:r>
    </w:p>
    <w:p w14:paraId="2F0FADD9">
      <w:pPr>
        <w:pStyle w:val="6"/>
        <w:bidi w:val="0"/>
        <w:rPr>
          <w:rFonts w:hint="eastAsia" w:ascii="Arial" w:hAnsi="Arial" w:cs="Times New Roman"/>
          <w:bCs/>
          <w:lang w:val="en-US" w:eastAsia="zh-CN"/>
        </w:rPr>
      </w:pPr>
      <w:r>
        <w:rPr>
          <w:rFonts w:hint="eastAsia" w:ascii="Arial" w:hAnsi="Arial" w:cs="Times New Roman"/>
          <w:bCs/>
          <w:lang w:val="en-US" w:eastAsia="zh-CN"/>
        </w:rPr>
        <w:t>建设内容如下</w:t>
      </w:r>
    </w:p>
    <w:p w14:paraId="3EF0F455">
      <w:pPr>
        <w:pStyle w:val="27"/>
        <w:numPr>
          <w:ilvl w:val="0"/>
          <w:numId w:val="0"/>
        </w:numPr>
        <w:spacing w:line="360" w:lineRule="auto"/>
        <w:ind w:left="420" w:leftChars="0" w:hanging="42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（一）物理和环境安全</w:t>
      </w:r>
    </w:p>
    <w:p w14:paraId="405D1108">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需要在信息系统所在物理机房部署符合GM/T 0036-2014标准要求的电子门禁系统对进出机房人员进行身份鉴别和门禁记录完整性保护。并在机房重要区域部署符合密码相关国家、行业标准要求国密摄像头、国密视频监控系统，实现对视频监控数据存储的完整性保护。</w:t>
      </w:r>
    </w:p>
    <w:p w14:paraId="5419D27B">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（1）身份鉴别</w:t>
      </w:r>
    </w:p>
    <w:p w14:paraId="65F185DB">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需要采用具备商用密码产品认证证书且符合GM/T 0036《采用非接触卡的门禁系统密码应用技术指南》的国密电子门禁系统（具有商用密码产品认证证书），通过采用基于SM4算法CBC模式的对称加解密技术，实现机房进入人员的身份鉴别，防止非授权人员进入机房。</w:t>
      </w:r>
    </w:p>
    <w:p w14:paraId="688D47FB">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（2）电子门禁记录数据存储完整性</w:t>
      </w:r>
    </w:p>
    <w:p w14:paraId="58960F78">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需要采用具备商用密码产品认证证书且符合GM/T 0036《采用非接触卡的门禁系统密码应用技术指南》的国密电子门禁系统（具有商用密码产品认证证书），通过采用基于HMAC-SM3技术实现电子门禁进出记录数据的完整性保护，防止日志记录被非授权篡改。</w:t>
      </w:r>
    </w:p>
    <w:p w14:paraId="4D349ED9">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（3）视频监控记录数据存储完整性</w:t>
      </w:r>
    </w:p>
    <w:p w14:paraId="1739B8EF">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需要采用具备商用密码产品认证证书且符合GM/T 0028《密码模块安全技术要求》的国密视频监控系统(具有密码模块安全等级为二级的商用密码产品认证证书)，通过采用基于HMAC-SM3技术实现对音像记录数据的完整性保护，防止视频监控音像记录数据被非授权篡改。</w:t>
      </w:r>
    </w:p>
    <w:p w14:paraId="08DCF6EE">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（二）网络和通信安全</w:t>
      </w:r>
    </w:p>
    <w:p w14:paraId="339BB4EB">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对于信息系统中存在的远程运维通道、灾备数据传输通道、业务传输通道等通信信道，需要采用安全强度合规的密码算法实现通信双方在通信前的身份鉴别、传输过程中的数据进行机密性和完整性保护，防止信息系统被非授权访问、通信数据被非授权截取、非授权篡改。</w:t>
      </w:r>
    </w:p>
    <w:p w14:paraId="2D981152">
      <w:pPr>
        <w:pStyle w:val="27"/>
        <w:spacing w:line="360" w:lineRule="auto"/>
        <w:rPr>
          <w:rFonts w:hint="eastAsia" w:ascii="宋体" w:hAnsi="宋体" w:eastAsia="宋体" w:cs="宋体"/>
          <w:sz w:val="24"/>
          <w:szCs w:val="24"/>
          <w:highlight w:val="none"/>
          <w:lang w:val="zh-CN" w:eastAsia="zh-CN"/>
        </w:rPr>
      </w:pPr>
      <w:r>
        <w:rPr>
          <w:rFonts w:hint="eastAsia" w:ascii="宋体" w:hAnsi="宋体" w:eastAsia="宋体" w:cs="宋体"/>
          <w:sz w:val="24"/>
          <w:szCs w:val="24"/>
          <w:highlight w:val="none"/>
          <w:lang w:val="en-US" w:eastAsia="zh-CN"/>
        </w:rPr>
        <w:t>（1）</w:t>
      </w:r>
      <w:r>
        <w:rPr>
          <w:rFonts w:hint="eastAsia" w:ascii="宋体" w:hAnsi="宋体" w:eastAsia="宋体" w:cs="宋体"/>
          <w:sz w:val="24"/>
          <w:szCs w:val="24"/>
          <w:highlight w:val="none"/>
          <w:lang w:val="zh-CN" w:eastAsia="zh-CN"/>
        </w:rPr>
        <w:t>通信实体身份鉴别：</w:t>
      </w:r>
    </w:p>
    <w:p w14:paraId="03A96AA5">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需要采用具有电子政务电子认证服务许可资质的CA机构颁发基于SM2算法的数字证书，数字证书部署在具备商用密码产品认证证书并符合GM/T 0025《SSL VPN网关产品规范》的SSL VPN安全网关上，且要满足GM/T 0028《密码模块安全技术要求》第二级安全要求，当用户使用浏览器访问系统时，采用SM2算法对通信实体进行身份鉴别，保证通信实体身份的真实性。</w:t>
      </w:r>
    </w:p>
    <w:p w14:paraId="3288EE67">
      <w:pPr>
        <w:pStyle w:val="27"/>
        <w:spacing w:line="360" w:lineRule="auto"/>
        <w:rPr>
          <w:rFonts w:hint="eastAsia" w:ascii="宋体" w:hAnsi="宋体" w:eastAsia="宋体" w:cs="宋体"/>
          <w:sz w:val="24"/>
          <w:szCs w:val="24"/>
          <w:highlight w:val="none"/>
          <w:lang w:val="zh-CN" w:eastAsia="zh-CN"/>
        </w:rPr>
      </w:pPr>
      <w:r>
        <w:rPr>
          <w:rFonts w:hint="eastAsia" w:ascii="宋体" w:hAnsi="宋体" w:eastAsia="宋体" w:cs="宋体"/>
          <w:sz w:val="24"/>
          <w:szCs w:val="24"/>
          <w:highlight w:val="none"/>
          <w:lang w:val="en-US" w:eastAsia="zh-CN"/>
        </w:rPr>
        <w:t>（2）通信</w:t>
      </w:r>
      <w:r>
        <w:rPr>
          <w:rFonts w:hint="eastAsia" w:ascii="宋体" w:hAnsi="宋体" w:eastAsia="宋体" w:cs="宋体"/>
          <w:sz w:val="24"/>
          <w:szCs w:val="24"/>
          <w:highlight w:val="none"/>
          <w:lang w:val="zh-CN" w:eastAsia="zh-CN"/>
        </w:rPr>
        <w:t>过程中重要数据的完整性：</w:t>
      </w:r>
    </w:p>
    <w:p w14:paraId="70F6B906">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需要采用具有电子政务电子认证服务许可资质的CA机构颁发基于SM2算法的数字证书，数字证书部署在具备商用密码产品认证证书并符合GM/T 0025《SSL VPN网关产品规范》的SSL VPN安全网关上，且要满足GM/T 0028《密码模块安全技术要求》第二级安全要求，当用户使用浏览器访问系统时，采用HMAC-SM3技术保证通信过程中数据的完整性。</w:t>
      </w:r>
    </w:p>
    <w:p w14:paraId="6B573731">
      <w:pPr>
        <w:pStyle w:val="27"/>
        <w:spacing w:line="360" w:lineRule="auto"/>
        <w:rPr>
          <w:rFonts w:hint="eastAsia" w:ascii="宋体" w:hAnsi="宋体" w:eastAsia="宋体" w:cs="宋体"/>
          <w:sz w:val="24"/>
          <w:szCs w:val="24"/>
          <w:highlight w:val="none"/>
          <w:lang w:val="zh-CN" w:eastAsia="zh-CN"/>
        </w:rPr>
      </w:pPr>
      <w:r>
        <w:rPr>
          <w:rFonts w:hint="eastAsia" w:ascii="宋体" w:hAnsi="宋体" w:eastAsia="宋体" w:cs="宋体"/>
          <w:sz w:val="24"/>
          <w:szCs w:val="24"/>
          <w:highlight w:val="none"/>
          <w:lang w:val="en-US" w:eastAsia="zh-CN"/>
        </w:rPr>
        <w:t>（3）</w:t>
      </w:r>
      <w:r>
        <w:rPr>
          <w:rFonts w:hint="eastAsia" w:ascii="宋体" w:hAnsi="宋体" w:eastAsia="宋体" w:cs="宋体"/>
          <w:sz w:val="24"/>
          <w:szCs w:val="24"/>
          <w:highlight w:val="none"/>
          <w:lang w:val="zh-CN" w:eastAsia="zh-CN"/>
        </w:rPr>
        <w:t>通信过程中重要数据的机密性</w:t>
      </w:r>
    </w:p>
    <w:p w14:paraId="5F85F345">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需要采用具有电子政务电子认证服务许可资质的CA机构颁发基于SM2算法的数字证书，数字证书部署在具备商用密码产品认证证书并符合GM/T 0025《SSL VPN网关产品规范》的SSL VPN安全网关上，且要满足GM/T 0028《密码模块安全技术要求》第二级安全要求，当用户使用浏览器访问系统时，采用基于SM4算法CBC模式的对称加解密技术保证通信过程中重要数据的机密性。</w:t>
      </w:r>
    </w:p>
    <w:p w14:paraId="40160E16">
      <w:pPr>
        <w:pStyle w:val="27"/>
        <w:spacing w:line="360" w:lineRule="auto"/>
        <w:rPr>
          <w:rFonts w:hint="eastAsia" w:ascii="宋体" w:hAnsi="宋体" w:eastAsia="宋体" w:cs="宋体"/>
          <w:sz w:val="24"/>
          <w:szCs w:val="24"/>
          <w:highlight w:val="none"/>
          <w:lang w:val="zh-CN" w:eastAsia="zh-CN"/>
        </w:rPr>
      </w:pPr>
      <w:r>
        <w:rPr>
          <w:rFonts w:hint="eastAsia" w:ascii="宋体" w:hAnsi="宋体" w:eastAsia="宋体" w:cs="宋体"/>
          <w:sz w:val="24"/>
          <w:szCs w:val="24"/>
          <w:highlight w:val="none"/>
          <w:lang w:val="en-US" w:eastAsia="zh-CN"/>
        </w:rPr>
        <w:t>（4）</w:t>
      </w:r>
      <w:r>
        <w:rPr>
          <w:rFonts w:hint="eastAsia" w:ascii="宋体" w:hAnsi="宋体" w:eastAsia="宋体" w:cs="宋体"/>
          <w:sz w:val="24"/>
          <w:szCs w:val="24"/>
          <w:highlight w:val="none"/>
          <w:lang w:val="zh-CN" w:eastAsia="zh-CN"/>
        </w:rPr>
        <w:t>网络边界访问控制信息完整性</w:t>
      </w:r>
    </w:p>
    <w:p w14:paraId="126AA4F7">
      <w:pPr>
        <w:pStyle w:val="27"/>
        <w:spacing w:line="360" w:lineRule="auto"/>
        <w:rPr>
          <w:rFonts w:hint="eastAsia" w:ascii="宋体" w:hAnsi="宋体" w:eastAsia="宋体" w:cs="宋体"/>
          <w:sz w:val="24"/>
          <w:szCs w:val="24"/>
          <w:highlight w:val="none"/>
          <w:lang w:val="en-US" w:eastAsia="zh-CN"/>
        </w:rPr>
      </w:pPr>
      <w:bookmarkStart w:id="72" w:name="三网络层面边界完整性"/>
      <w:r>
        <w:rPr>
          <w:rFonts w:hint="eastAsia" w:ascii="宋体" w:hAnsi="宋体" w:eastAsia="宋体" w:cs="宋体"/>
          <w:sz w:val="24"/>
          <w:szCs w:val="24"/>
          <w:highlight w:val="none"/>
          <w:lang w:val="en-US" w:eastAsia="zh-CN"/>
        </w:rPr>
        <w:t>需要采用合规的密码技术保证网络边界访问控制信息的完整性。</w:t>
      </w:r>
      <w:bookmarkEnd w:id="72"/>
    </w:p>
    <w:p w14:paraId="5F8E98BA">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（三）设备和计算安全</w:t>
      </w:r>
    </w:p>
    <w:p w14:paraId="1A5F52D1">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运维管理人员需要通过使用USBKey、数字证书、硬件加密卡等符合要求的密码产品实现基于密码技术的身份鉴别。需要在系统所在方的密码基础设施区处部署符合密码相关国家、行业标准要求的 SSLVPN、国密堡垒机、服务器密码机或签名验签服务器等设备，实现系统访问控制信息、日志记录、重要安全标记等数据的完整性保护和系统中的重要可执行程序进行 完整性保护及来源真实性的验证。</w:t>
      </w:r>
    </w:p>
    <w:p w14:paraId="7C5AFB3D">
      <w:pPr>
        <w:pStyle w:val="27"/>
        <w:spacing w:line="360" w:lineRule="auto"/>
        <w:rPr>
          <w:rFonts w:hint="eastAsia" w:ascii="宋体" w:hAnsi="宋体" w:eastAsia="宋体" w:cs="宋体"/>
          <w:sz w:val="24"/>
          <w:szCs w:val="24"/>
          <w:highlight w:val="none"/>
          <w:lang w:val="zh-CN" w:eastAsia="zh-CN"/>
        </w:rPr>
      </w:pPr>
      <w:r>
        <w:rPr>
          <w:rFonts w:hint="eastAsia" w:ascii="宋体" w:hAnsi="宋体" w:eastAsia="宋体" w:cs="宋体"/>
          <w:sz w:val="24"/>
          <w:szCs w:val="24"/>
          <w:highlight w:val="none"/>
          <w:lang w:val="zh-CN" w:eastAsia="zh-CN"/>
        </w:rPr>
        <w:t>（</w:t>
      </w:r>
      <w:r>
        <w:rPr>
          <w:rFonts w:hint="eastAsia" w:ascii="宋体" w:hAnsi="宋体" w:eastAsia="宋体" w:cs="宋体"/>
          <w:sz w:val="24"/>
          <w:szCs w:val="24"/>
          <w:highlight w:val="none"/>
          <w:lang w:val="en-US" w:eastAsia="zh-CN"/>
        </w:rPr>
        <w:t>1）身份鉴别</w:t>
      </w:r>
    </w:p>
    <w:p w14:paraId="2E8B5870">
      <w:pPr>
        <w:pStyle w:val="27"/>
        <w:spacing w:line="360" w:lineRule="auto"/>
        <w:rPr>
          <w:rFonts w:hint="eastAsia" w:ascii="宋体" w:hAnsi="宋体" w:eastAsia="宋体" w:cs="宋体"/>
          <w:sz w:val="24"/>
          <w:szCs w:val="24"/>
          <w:highlight w:val="none"/>
          <w:lang w:val="en-US" w:eastAsia="zh-CN"/>
        </w:rPr>
      </w:pPr>
      <w:bookmarkStart w:id="73" w:name="三设备层面身份鉴别"/>
      <w:r>
        <w:rPr>
          <w:rFonts w:hint="eastAsia" w:ascii="宋体" w:hAnsi="宋体" w:eastAsia="宋体" w:cs="宋体"/>
          <w:sz w:val="24"/>
          <w:szCs w:val="24"/>
          <w:highlight w:val="none"/>
          <w:lang w:val="en-US" w:eastAsia="zh-CN"/>
        </w:rPr>
        <w:t>通用服务器、数据库管理系统等本次项目涉及的信息系统设备和计算安全层面保护对象需要采用合规的密码技术对登录设备人员进行身份鉴别，保证登录设备人员身份的真实性。</w:t>
      </w:r>
    </w:p>
    <w:bookmarkEnd w:id="73"/>
    <w:p w14:paraId="157CF8C5">
      <w:pPr>
        <w:pStyle w:val="27"/>
        <w:spacing w:line="360" w:lineRule="auto"/>
        <w:rPr>
          <w:rFonts w:hint="eastAsia" w:ascii="宋体" w:hAnsi="宋体" w:eastAsia="宋体" w:cs="宋体"/>
          <w:sz w:val="24"/>
          <w:szCs w:val="24"/>
          <w:highlight w:val="none"/>
          <w:lang w:val="zh-CN" w:eastAsia="zh-CN"/>
        </w:rPr>
      </w:pPr>
      <w:r>
        <w:rPr>
          <w:rFonts w:hint="eastAsia" w:ascii="宋体" w:hAnsi="宋体" w:eastAsia="宋体" w:cs="宋体"/>
          <w:sz w:val="24"/>
          <w:szCs w:val="24"/>
          <w:highlight w:val="none"/>
          <w:lang w:val="zh-CN" w:eastAsia="zh-CN"/>
        </w:rPr>
        <w:t>（2）远程管理通道安全</w:t>
      </w:r>
    </w:p>
    <w:p w14:paraId="5A6EAE90">
      <w:pPr>
        <w:pStyle w:val="27"/>
        <w:spacing w:line="360" w:lineRule="auto"/>
        <w:rPr>
          <w:rFonts w:hint="eastAsia" w:ascii="宋体" w:hAnsi="宋体" w:eastAsia="宋体" w:cs="宋体"/>
          <w:sz w:val="24"/>
          <w:szCs w:val="24"/>
          <w:highlight w:val="none"/>
          <w:lang w:val="en-US" w:eastAsia="zh-CN"/>
        </w:rPr>
      </w:pPr>
      <w:bookmarkStart w:id="74" w:name="三设备层面远程管理"/>
      <w:r>
        <w:rPr>
          <w:rFonts w:hint="eastAsia" w:ascii="宋体" w:hAnsi="宋体" w:eastAsia="宋体" w:cs="宋体"/>
          <w:sz w:val="24"/>
          <w:szCs w:val="24"/>
          <w:highlight w:val="none"/>
          <w:lang w:val="en-US" w:eastAsia="zh-CN"/>
        </w:rPr>
        <w:t>通用服务器、数据库管理系统等本次项目涉及的信息系统设备和计算安全层面保护对象需要采用合规的密码技术建立安全的远程管理通道。</w:t>
      </w:r>
    </w:p>
    <w:bookmarkEnd w:id="74"/>
    <w:p w14:paraId="480F7C58">
      <w:pPr>
        <w:pStyle w:val="27"/>
        <w:spacing w:line="360" w:lineRule="auto"/>
        <w:rPr>
          <w:rFonts w:hint="eastAsia" w:ascii="宋体" w:hAnsi="宋体" w:eastAsia="宋体" w:cs="宋体"/>
          <w:sz w:val="24"/>
          <w:szCs w:val="24"/>
          <w:highlight w:val="none"/>
          <w:lang w:val="zh-CN" w:eastAsia="zh-CN"/>
        </w:rPr>
      </w:pPr>
      <w:r>
        <w:rPr>
          <w:rFonts w:hint="eastAsia" w:ascii="宋体" w:hAnsi="宋体" w:eastAsia="宋体" w:cs="宋体"/>
          <w:sz w:val="24"/>
          <w:szCs w:val="24"/>
          <w:highlight w:val="none"/>
          <w:lang w:val="zh-CN" w:eastAsia="zh-CN"/>
        </w:rPr>
        <w:t>（3）系统资源的访问控制信息完整性</w:t>
      </w:r>
    </w:p>
    <w:p w14:paraId="7EE563FA">
      <w:pPr>
        <w:pStyle w:val="27"/>
        <w:spacing w:line="360" w:lineRule="auto"/>
        <w:rPr>
          <w:rFonts w:hint="eastAsia" w:ascii="宋体" w:hAnsi="宋体" w:eastAsia="宋体" w:cs="宋体"/>
          <w:sz w:val="24"/>
          <w:szCs w:val="24"/>
          <w:highlight w:val="none"/>
          <w:lang w:val="en-US" w:eastAsia="zh-CN"/>
        </w:rPr>
      </w:pPr>
      <w:bookmarkStart w:id="75" w:name="三设备层面访问控制"/>
      <w:r>
        <w:rPr>
          <w:rFonts w:hint="eastAsia" w:ascii="宋体" w:hAnsi="宋体" w:eastAsia="宋体" w:cs="宋体"/>
          <w:sz w:val="24"/>
          <w:szCs w:val="24"/>
          <w:highlight w:val="none"/>
          <w:lang w:val="en-US" w:eastAsia="zh-CN"/>
        </w:rPr>
        <w:t>通用服务器、数据库管理系统等本次项目涉及的信息系统设备和计算安全层面保护对象需要采用合规的密码技术实现访问控制信息完整性。</w:t>
      </w:r>
    </w:p>
    <w:bookmarkEnd w:id="75"/>
    <w:p w14:paraId="5A57C040">
      <w:pPr>
        <w:pStyle w:val="27"/>
        <w:spacing w:line="360" w:lineRule="auto"/>
        <w:rPr>
          <w:rFonts w:hint="eastAsia" w:ascii="宋体" w:hAnsi="宋体" w:eastAsia="宋体" w:cs="宋体"/>
          <w:sz w:val="24"/>
          <w:szCs w:val="24"/>
          <w:highlight w:val="none"/>
          <w:lang w:val="zh-CN" w:eastAsia="zh-CN"/>
        </w:rPr>
      </w:pPr>
      <w:r>
        <w:rPr>
          <w:rFonts w:hint="eastAsia" w:ascii="宋体" w:hAnsi="宋体" w:eastAsia="宋体" w:cs="宋体"/>
          <w:sz w:val="24"/>
          <w:szCs w:val="24"/>
          <w:highlight w:val="none"/>
          <w:lang w:val="zh-CN" w:eastAsia="zh-CN"/>
        </w:rPr>
        <w:t>（5）日志记录完整性</w:t>
      </w:r>
    </w:p>
    <w:p w14:paraId="36A6CC23">
      <w:pPr>
        <w:pStyle w:val="27"/>
        <w:spacing w:line="360" w:lineRule="auto"/>
        <w:rPr>
          <w:rFonts w:hint="eastAsia" w:ascii="宋体" w:hAnsi="宋体" w:eastAsia="宋体" w:cs="宋体"/>
          <w:sz w:val="24"/>
          <w:szCs w:val="24"/>
          <w:highlight w:val="none"/>
          <w:lang w:val="en-US" w:eastAsia="zh-CN"/>
        </w:rPr>
      </w:pPr>
      <w:bookmarkStart w:id="76" w:name="三设备层面日志记录"/>
      <w:r>
        <w:rPr>
          <w:rFonts w:hint="eastAsia" w:ascii="宋体" w:hAnsi="宋体" w:eastAsia="宋体" w:cs="宋体"/>
          <w:sz w:val="24"/>
          <w:szCs w:val="24"/>
          <w:highlight w:val="none"/>
          <w:lang w:val="en-US" w:eastAsia="zh-CN"/>
        </w:rPr>
        <w:t>通用服务器、数据库管理系统等本次项目涉及的信息系统设备和计算安全层面保护对象需要采用合规的密码技术实现日志记录完整性。考虑通用服务器、数据库管理系统难以通过密码技术实现相关保护，本项目将不考虑对上述设备进行改造，采用缓解措施进行降低风险处置。</w:t>
      </w:r>
    </w:p>
    <w:bookmarkEnd w:id="76"/>
    <w:p w14:paraId="6D08B425">
      <w:pPr>
        <w:pStyle w:val="27"/>
        <w:spacing w:line="360" w:lineRule="auto"/>
        <w:rPr>
          <w:rFonts w:hint="eastAsia" w:ascii="宋体" w:hAnsi="宋体" w:eastAsia="宋体" w:cs="宋体"/>
          <w:sz w:val="24"/>
          <w:szCs w:val="24"/>
          <w:highlight w:val="none"/>
          <w:lang w:val="zh-CN" w:eastAsia="zh-CN"/>
        </w:rPr>
      </w:pPr>
      <w:r>
        <w:rPr>
          <w:rFonts w:hint="eastAsia" w:ascii="宋体" w:hAnsi="宋体" w:eastAsia="宋体" w:cs="宋体"/>
          <w:sz w:val="24"/>
          <w:szCs w:val="24"/>
          <w:highlight w:val="none"/>
          <w:lang w:val="zh-CN" w:eastAsia="zh-CN"/>
        </w:rPr>
        <w:t>（6）重要可执行程序进行完整性和来源真实性</w:t>
      </w:r>
    </w:p>
    <w:p w14:paraId="2D180BAE">
      <w:pPr>
        <w:pStyle w:val="27"/>
        <w:spacing w:line="360" w:lineRule="auto"/>
        <w:rPr>
          <w:rFonts w:hint="eastAsia" w:ascii="宋体" w:hAnsi="宋体" w:eastAsia="宋体" w:cs="宋体"/>
          <w:sz w:val="24"/>
          <w:szCs w:val="24"/>
          <w:highlight w:val="none"/>
          <w:lang w:val="en-US" w:eastAsia="zh-CN"/>
        </w:rPr>
      </w:pPr>
      <w:bookmarkStart w:id="77" w:name="三设备层面重要可执行"/>
      <w:r>
        <w:rPr>
          <w:rFonts w:hint="eastAsia" w:ascii="宋体" w:hAnsi="宋体" w:eastAsia="宋体" w:cs="宋体"/>
          <w:sz w:val="24"/>
          <w:szCs w:val="24"/>
          <w:highlight w:val="none"/>
          <w:lang w:val="en-US" w:eastAsia="zh-CN"/>
        </w:rPr>
        <w:t>通用服务器、数据库管理系统等本次项目涉及的信息系统设备和计算安全层面保护对象需要采用合规的密码技术保证设备重要可执行程序进行完整性保护，并对其来源进行真实性验证。</w:t>
      </w:r>
      <w:bookmarkEnd w:id="77"/>
    </w:p>
    <w:p w14:paraId="426D326E">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（四）应用和数据安全</w:t>
      </w:r>
    </w:p>
    <w:p w14:paraId="3A9282CE">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除用户名口令外，需要使用基于SM2算法的USBKey、数字证书等身份认证服务对于应用的登录用户进行身份鉴别。需要采用符合密码相关国家、行业标准要求的服务器密码机、软件密码模块等密码产品或服务对业务数据的传输和存储过程进行机密性、完整性保护。对于涉及法律责任认定的系统或数据，采用签名验签服务器、时间戳服务器和电子签章等密码产品实现数据原发行为的不可否认性和数据接收行为的不可否认性，防止参与通信的实体抵赖自身行为的风险。</w:t>
      </w:r>
    </w:p>
    <w:p w14:paraId="62D701A9">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（1）身份鉴别</w:t>
      </w:r>
    </w:p>
    <w:p w14:paraId="766E3575">
      <w:pPr>
        <w:pStyle w:val="27"/>
        <w:spacing w:line="360" w:lineRule="auto"/>
        <w:rPr>
          <w:rFonts w:hint="eastAsia" w:ascii="宋体" w:hAnsi="宋体" w:eastAsia="宋体" w:cs="宋体"/>
          <w:sz w:val="24"/>
          <w:szCs w:val="24"/>
          <w:highlight w:val="none"/>
          <w:lang w:val="en-US" w:eastAsia="zh-CN"/>
        </w:rPr>
      </w:pPr>
      <w:bookmarkStart w:id="78" w:name="三应用层面身份鉴别"/>
      <w:r>
        <w:rPr>
          <w:rFonts w:hint="eastAsia" w:ascii="宋体" w:hAnsi="宋体" w:eastAsia="宋体" w:cs="宋体"/>
          <w:sz w:val="24"/>
          <w:szCs w:val="24"/>
          <w:highlight w:val="none"/>
          <w:lang w:val="en-US" w:eastAsia="zh-CN"/>
        </w:rPr>
        <w:t>需要采用具备商用密码产品认证证书并符合GM/T 0026GM/T 0029《签名验签服务器技术规范》的签名验签服务器,且满足GM/T 0028《密码模块安全技术要求》第二级安全要求，并向用户提供符合GM/T 0027《智能密码钥匙技术规范》的智能密码钥匙内置具有电子政务电子认证服务许可资质的机构签发的个人数字证书，进行系统登录用户的身份鉴别，通过采用SM2算法对系统登录用户的身份鉴别，确保应用系统用户身份的真实性，防非法访问、越权访问。</w:t>
      </w:r>
    </w:p>
    <w:p w14:paraId="5580D725">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（2）访问控制信息的完整性</w:t>
      </w:r>
    </w:p>
    <w:p w14:paraId="264A4078">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需要采用具备商用密码产品认证证书并符合GM/T 0030《服务器密码机技术规范》的服务器密码机，且满足GM/T 0028《密码模块安全技术要求》第二级安全要求，系统对接服务器密码机做集成改造，通过采用基于HMAC-SM3技术实现访问控制信息进行完整性保护。</w:t>
      </w:r>
    </w:p>
    <w:p w14:paraId="0240B10A">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（3）重要数据传输的机密性</w:t>
      </w:r>
    </w:p>
    <w:p w14:paraId="10CB949F">
      <w:pPr>
        <w:pStyle w:val="27"/>
        <w:spacing w:line="360" w:lineRule="auto"/>
        <w:rPr>
          <w:rFonts w:hint="eastAsia" w:ascii="宋体" w:hAnsi="宋体" w:eastAsia="宋体" w:cs="宋体"/>
          <w:sz w:val="24"/>
          <w:szCs w:val="24"/>
          <w:highlight w:val="none"/>
          <w:lang w:val="en-US" w:eastAsia="zh-CN"/>
        </w:rPr>
      </w:pPr>
      <w:bookmarkStart w:id="79" w:name="三应用层面重要数据传输机密"/>
      <w:r>
        <w:rPr>
          <w:rFonts w:hint="eastAsia" w:ascii="宋体" w:hAnsi="宋体" w:eastAsia="宋体" w:cs="宋体"/>
          <w:sz w:val="24"/>
          <w:szCs w:val="24"/>
          <w:highlight w:val="none"/>
          <w:lang w:val="en-US" w:eastAsia="zh-CN"/>
        </w:rPr>
        <w:t>通过网络和通信安全层面构建的安全通道，实现重要数据在传输过程的机密性保护的风险缓解和修正，防止数据被篡改。</w:t>
      </w:r>
      <w:bookmarkEnd w:id="79"/>
    </w:p>
    <w:p w14:paraId="43F909A1">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（4）重要数据传输的完整性</w:t>
      </w:r>
    </w:p>
    <w:p w14:paraId="43F5BD1F">
      <w:pPr>
        <w:pStyle w:val="27"/>
        <w:spacing w:line="360" w:lineRule="auto"/>
        <w:rPr>
          <w:rFonts w:hint="eastAsia" w:ascii="宋体" w:hAnsi="宋体" w:eastAsia="宋体" w:cs="宋体"/>
          <w:sz w:val="24"/>
          <w:szCs w:val="24"/>
          <w:highlight w:val="none"/>
          <w:lang w:val="en-US" w:eastAsia="zh-CN"/>
        </w:rPr>
      </w:pPr>
      <w:bookmarkStart w:id="80" w:name="三应用层面重要数据传输完整"/>
      <w:r>
        <w:rPr>
          <w:rFonts w:hint="eastAsia" w:ascii="宋体" w:hAnsi="宋体" w:eastAsia="宋体" w:cs="宋体"/>
          <w:sz w:val="24"/>
          <w:szCs w:val="24"/>
          <w:highlight w:val="none"/>
          <w:lang w:val="en-US" w:eastAsia="zh-CN"/>
        </w:rPr>
        <w:t>通过网络和通信安全层面构建的安全通道，实现重要数据在传输过程的完整性保护的风险缓解和修正，防止数据被篡改。</w:t>
      </w:r>
      <w:bookmarkEnd w:id="80"/>
    </w:p>
    <w:p w14:paraId="576CC024">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（5）重要数据存储机密性</w:t>
      </w:r>
    </w:p>
    <w:p w14:paraId="20C75BA0">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需要采用具备商用密码产品认证证书且符合GM/T 0030《服务器密码机技术规范》的服务器密码机，且满足GM/T 0028《密码模块安全技术要求》第二级安全要求，通过系统对接服务器密码机做集成改造，通过采用基于SM4算法CBC模式的对称加解密技术对数据库中存储的重要数据进行存储机密性保护</w:t>
      </w:r>
    </w:p>
    <w:p w14:paraId="655B3C86">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（6）重要数据存储完整性</w:t>
      </w:r>
    </w:p>
    <w:p w14:paraId="40663A51">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需要采用具备商用密码产品认证证书并符合GM/T 0030《服务器密码机技术规范》的服务器密码机，且满足GM/T 0028《密码模块安全技术要求》第二级安全要求，通过系统对接服务器密码机做集成改造，通过采用基于HMAC-SM3技术对数据库中存储的重要数据进行存储完整性保护</w:t>
      </w:r>
      <w:bookmarkEnd w:id="78"/>
    </w:p>
    <w:p w14:paraId="2786624C">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（五）系统改造开发工作</w:t>
      </w:r>
    </w:p>
    <w:p w14:paraId="3102E43C">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针对信息系统的密码安全建设，需通过对系统所需的密码功能进行二次开发、软件技术改造来实现数据加解密、身份认证鉴别等功能，以保障信息传输和存储的安全性和完整性。投标人应作为系统密码改造的统筹集成单位，根据招标人系统自身层面的密码功能二次开发、软件技术改造需求，协同招标人一起开展改造协调工作，在各子系统原开发厂商的配合下，参照《GB_T 39786-2021 信息安全技术信息系统密码应用基本要求》，针对各子系统从设备计算层面、应用和数据层面、网络和通信层面等维度进行软件技术改造。</w:t>
      </w:r>
    </w:p>
    <w:p w14:paraId="780B2FE1">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在具体实施过程中，将重点对系统的关键业务模块进行密码功能集成，包括用户登录认证数据表、个人敏感信息数据表、重要审计数据数据表、重要业务数据数据表等。通过调用统一的密码服务接口，实现基于国密算法的数据加密存储，确保密码技术的规范应用。同时，将建立完整的测试验证机制，对改造后的系统进行全面的功能测试和性能测试，确保密码应用的正确性和稳定性。</w:t>
      </w:r>
    </w:p>
    <w:p w14:paraId="4AB90AF9">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（六）访问安全</w:t>
      </w:r>
    </w:p>
    <w:p w14:paraId="604141EC">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作为密码应用安全的首要需求，平台将加强身份认证，建立强制身份认证机制。密钥管理员也需使用数字证书的登录来解决登录时的“身份认证 ”问题。</w:t>
      </w:r>
    </w:p>
    <w:p w14:paraId="002DF991">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访问安全通过构建多因素认证体系，在数字证书认证的基础上，结合静态口令、图形码验证等技术，构建多层防御体系。对于系统管理员、安全管理员和审计管理员等关键岗位，将实施分权制约的访问控制策略，确保任何单一个体都无法独立完成关键安全操作。同时对所有身份认证操作进行详细记录，支持事后审计和责任追溯。</w:t>
      </w:r>
    </w:p>
    <w:p w14:paraId="702FC7D1">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（七）传输通道安全</w:t>
      </w:r>
    </w:p>
    <w:p w14:paraId="06489F4A">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系统用户在远程访问业务系统及密钥管理员在远程访问密钥管理系统时，需使用合规的密码产品进行加密通信保护，实现数据传输加密的机密性和完整性保护。</w:t>
      </w:r>
    </w:p>
    <w:p w14:paraId="7CD7CA9B">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具体将采用国家密码管理局认定的VPN设备或密码模块，建立基于SM2、SM3、SM4等国密算法的安全传输通道。对于不同类型的传输数据，将根据其敏感程度实施分级加密保护，对密钥管理指令、系统配置信息等关键数据采用最高强度的加密保护。同时，建立传输通道的实时监控机制，对异常连接行为进行及时告警和阻断。</w:t>
      </w:r>
    </w:p>
    <w:p w14:paraId="410BFAF6">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（八）应用数据安全</w:t>
      </w:r>
    </w:p>
    <w:p w14:paraId="57D35277">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系统中的重要数据机密性和完整性是此次建设的重点需求。对于系统中数据库存储的关键数据信息采用典型密码服务中的数据加解密服务和数字签名进行机密性及完整性保护，对于访问控制信息和管理员操作日志采用典型密码服务中的签名验签服务进行完整性进行保护。</w:t>
      </w:r>
    </w:p>
    <w:p w14:paraId="0E6C56A3">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针对结构化数据，将采用字段级加密技术，对身份证号、手机号等敏感信息进行加密存储。对于非结构化数据，将实施文件级加密保护，确保数据在全生命周期都处于加密状态。同时，建立数据分类分级保护机制，根据不同数据的安全级别，实施差异化的加密策略和密钥管理方案，在保障安全性的同时兼顾系统性能。</w:t>
      </w:r>
    </w:p>
    <w:p w14:paraId="2119B417">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（九）设备安全</w:t>
      </w:r>
    </w:p>
    <w:p w14:paraId="3E6A415F">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系统部署的服务器，相关的安全产品等设备，需从设备保护层面，对设备登录进行访问控制，身份实体鉴别；对设备的运维需建立加密的安全通道；对设备的日志信息和访问控制信息进行完整性保护等。</w:t>
      </w:r>
    </w:p>
    <w:p w14:paraId="27AC5E3D">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设备安全管理将采用基于数字证书的认证机制，替代传统的用户名/口令认证方式。对所有设备的运维操作都将通过加密隧道进行，防止运维信息泄露。，定期对设备密码配置进行安全检查，及时发现和修复安全漏洞，确保设备启动过程的完整性和可信性。</w:t>
      </w:r>
    </w:p>
    <w:p w14:paraId="7564FD7F">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（十）密钥管理安全服务</w:t>
      </w:r>
    </w:p>
    <w:p w14:paraId="63CF1C14">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系统使用方采用符合国家管理规定的安全的方法管理密钥的生成、存储、分发、导入导出、使用、备份与恢复、归档、销毁等。同时系统使用单位对于密码机的管理实行分类分级管理，管理符合《密码设备应用接口规范》中密钥管理的相关要求。</w:t>
      </w:r>
    </w:p>
    <w:p w14:paraId="3D066F4B">
      <w:pPr>
        <w:pStyle w:val="27"/>
        <w:spacing w:line="360" w:lineRule="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密钥管理体系将采用三级密钥结构：根密钥、密钥加密密钥和数据加密密钥，实现密钥的安全隔离和分层保护。建立完善的密钥备份和恢复机制，确保在设备故障等异常情况下能够快速恢复业务。对密钥的使用过程进行全生命周期审计，包括密钥的生成、使用、更新、销毁等关键操作，确保密钥使用的可追溯性。同时，定期对密钥管理策略进行评估和优化，持续提升密钥安全管理水平。</w:t>
      </w:r>
    </w:p>
    <w:p w14:paraId="16A36367">
      <w:pPr>
        <w:pStyle w:val="5"/>
        <w:bidi w:val="0"/>
        <w:rPr>
          <w:rFonts w:hint="eastAsia" w:ascii="Arial" w:hAnsi="Arial" w:cs="Times New Roman"/>
          <w:bCs/>
          <w:lang w:val="en-US" w:eastAsia="zh-CN"/>
        </w:rPr>
      </w:pPr>
      <w:bookmarkStart w:id="81" w:name="_Toc188612225"/>
      <w:bookmarkStart w:id="82" w:name="_Toc2817"/>
      <w:bookmarkStart w:id="83" w:name="_Toc6707"/>
      <w:bookmarkStart w:id="84" w:name="_Toc10889"/>
      <w:bookmarkStart w:id="85" w:name="_Toc27052"/>
      <w:bookmarkStart w:id="86" w:name="_Toc10619"/>
      <w:bookmarkStart w:id="87" w:name="_Toc23244"/>
      <w:bookmarkStart w:id="88" w:name="_Toc5921"/>
      <w:r>
        <w:rPr>
          <w:rFonts w:hint="eastAsia" w:ascii="Arial" w:hAnsi="Arial" w:cs="Times New Roman"/>
          <w:bCs/>
          <w:lang w:val="en-US" w:eastAsia="zh-CN"/>
        </w:rPr>
        <w:t>已建或在建信息系统对接</w:t>
      </w:r>
      <w:bookmarkEnd w:id="81"/>
      <w:bookmarkEnd w:id="82"/>
      <w:bookmarkEnd w:id="83"/>
      <w:bookmarkEnd w:id="84"/>
      <w:bookmarkEnd w:id="85"/>
      <w:bookmarkEnd w:id="86"/>
      <w:bookmarkEnd w:id="87"/>
      <w:bookmarkEnd w:id="8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9"/>
        <w:gridCol w:w="6543"/>
      </w:tblGrid>
      <w:tr w14:paraId="03BE088E">
        <w:tc>
          <w:tcPr>
            <w:tcW w:w="1161" w:type="pct"/>
            <w:vAlign w:val="center"/>
          </w:tcPr>
          <w:p w14:paraId="0FE3DD07">
            <w:pPr>
              <w:spacing w:line="240" w:lineRule="auto"/>
              <w:jc w:val="center"/>
              <w:rPr>
                <w:rFonts w:hint="eastAsia" w:ascii="宋体" w:hAnsi="宋体" w:eastAsia="宋体" w:cs="宋体"/>
                <w:b/>
                <w:bCs/>
                <w:sz w:val="24"/>
                <w:szCs w:val="24"/>
              </w:rPr>
            </w:pPr>
            <w:r>
              <w:rPr>
                <w:rFonts w:hint="eastAsia" w:ascii="宋体" w:hAnsi="宋体" w:eastAsia="宋体" w:cs="宋体"/>
                <w:b/>
                <w:bCs/>
                <w:sz w:val="24"/>
                <w:szCs w:val="24"/>
              </w:rPr>
              <w:t>指标项</w:t>
            </w:r>
          </w:p>
        </w:tc>
        <w:tc>
          <w:tcPr>
            <w:tcW w:w="3838" w:type="pct"/>
            <w:vAlign w:val="center"/>
          </w:tcPr>
          <w:p w14:paraId="5657595E">
            <w:pPr>
              <w:spacing w:line="240" w:lineRule="auto"/>
              <w:jc w:val="center"/>
              <w:rPr>
                <w:rFonts w:hint="eastAsia" w:ascii="宋体" w:hAnsi="宋体" w:eastAsia="宋体" w:cs="宋体"/>
                <w:b/>
                <w:bCs/>
                <w:sz w:val="24"/>
                <w:szCs w:val="24"/>
              </w:rPr>
            </w:pPr>
            <w:r>
              <w:rPr>
                <w:rFonts w:hint="eastAsia" w:ascii="宋体" w:hAnsi="宋体" w:eastAsia="宋体" w:cs="宋体"/>
                <w:b/>
                <w:bCs/>
                <w:sz w:val="24"/>
                <w:szCs w:val="24"/>
              </w:rPr>
              <w:t>具体要求</w:t>
            </w:r>
          </w:p>
        </w:tc>
      </w:tr>
      <w:tr w14:paraId="3369C5E5">
        <w:tc>
          <w:tcPr>
            <w:tcW w:w="1161" w:type="pct"/>
            <w:vAlign w:val="center"/>
          </w:tcPr>
          <w:p w14:paraId="2B8EEDE3">
            <w:pPr>
              <w:spacing w:line="240" w:lineRule="auto"/>
              <w:jc w:val="center"/>
              <w:rPr>
                <w:rFonts w:hint="eastAsia" w:ascii="宋体" w:hAnsi="宋体" w:eastAsia="宋体" w:cs="宋体"/>
                <w:sz w:val="24"/>
                <w:szCs w:val="24"/>
              </w:rPr>
            </w:pPr>
            <w:r>
              <w:rPr>
                <w:rFonts w:hint="eastAsia" w:ascii="宋体" w:hAnsi="宋体" w:eastAsia="宋体" w:cs="宋体"/>
                <w:sz w:val="24"/>
                <w:szCs w:val="24"/>
                <w:lang w:val="en-US" w:eastAsia="zh-CN"/>
              </w:rPr>
              <w:t>广东省</w:t>
            </w:r>
            <w:r>
              <w:rPr>
                <w:rFonts w:hint="eastAsia" w:ascii="宋体" w:hAnsi="宋体" w:eastAsia="宋体" w:cs="宋体"/>
                <w:sz w:val="24"/>
                <w:szCs w:val="24"/>
              </w:rPr>
              <w:t>统一认证平台对接</w:t>
            </w:r>
          </w:p>
        </w:tc>
        <w:tc>
          <w:tcPr>
            <w:tcW w:w="3838" w:type="pct"/>
          </w:tcPr>
          <w:p w14:paraId="70CEEA49">
            <w:pPr>
              <w:spacing w:line="240" w:lineRule="auto"/>
              <w:jc w:val="left"/>
              <w:rPr>
                <w:rFonts w:hint="eastAsia" w:ascii="宋体" w:hAnsi="宋体" w:eastAsia="宋体" w:cs="宋体"/>
                <w:sz w:val="24"/>
                <w:szCs w:val="24"/>
              </w:rPr>
            </w:pPr>
            <w:r>
              <w:rPr>
                <w:rFonts w:hint="eastAsia" w:ascii="宋体" w:hAnsi="宋体" w:eastAsia="宋体" w:cs="宋体"/>
                <w:sz w:val="24"/>
                <w:szCs w:val="24"/>
              </w:rPr>
              <w:t>本次建设的系统需要接入</w:t>
            </w:r>
            <w:r>
              <w:rPr>
                <w:rFonts w:hint="eastAsia" w:ascii="宋体" w:hAnsi="宋体" w:eastAsia="宋体" w:cs="宋体"/>
                <w:sz w:val="24"/>
                <w:szCs w:val="24"/>
                <w:lang w:val="en-US" w:eastAsia="zh-CN"/>
              </w:rPr>
              <w:t>广东</w:t>
            </w:r>
            <w:r>
              <w:rPr>
                <w:rFonts w:hint="eastAsia" w:ascii="宋体" w:hAnsi="宋体" w:eastAsia="宋体" w:cs="宋体"/>
                <w:sz w:val="24"/>
                <w:szCs w:val="24"/>
              </w:rPr>
              <w:t>省身份认证与访问控制系统，实现用户的集中管理、统一认证、单点登录等。接入省身份认证与访问控制系统时需按照区政府对于统一身份认证与访问控制集成接口规范要求进行相关接口改造和开发。</w:t>
            </w:r>
          </w:p>
        </w:tc>
      </w:tr>
      <w:tr w14:paraId="0E72FD3A">
        <w:tc>
          <w:tcPr>
            <w:tcW w:w="1161" w:type="pct"/>
            <w:vAlign w:val="center"/>
          </w:tcPr>
          <w:p w14:paraId="1C7D8864">
            <w:pPr>
              <w:spacing w:line="240" w:lineRule="auto"/>
              <w:jc w:val="center"/>
              <w:rPr>
                <w:rFonts w:hint="eastAsia" w:ascii="宋体" w:hAnsi="宋体" w:eastAsia="宋体" w:cs="宋体"/>
                <w:sz w:val="24"/>
                <w:szCs w:val="24"/>
              </w:rPr>
            </w:pPr>
            <w:r>
              <w:rPr>
                <w:rFonts w:hint="eastAsia" w:ascii="宋体" w:hAnsi="宋体" w:eastAsia="宋体" w:cs="宋体"/>
                <w:sz w:val="24"/>
                <w:szCs w:val="24"/>
              </w:rPr>
              <w:t>智慧白云地理信息平台对接</w:t>
            </w:r>
          </w:p>
        </w:tc>
        <w:tc>
          <w:tcPr>
            <w:tcW w:w="3838" w:type="pct"/>
          </w:tcPr>
          <w:p w14:paraId="58E1A56B">
            <w:pPr>
              <w:spacing w:line="240" w:lineRule="auto"/>
              <w:jc w:val="left"/>
              <w:rPr>
                <w:rFonts w:hint="eastAsia" w:ascii="宋体" w:hAnsi="宋体" w:eastAsia="宋体" w:cs="宋体"/>
                <w:sz w:val="24"/>
                <w:szCs w:val="24"/>
              </w:rPr>
            </w:pPr>
            <w:r>
              <w:rPr>
                <w:rFonts w:hint="eastAsia" w:ascii="宋体" w:hAnsi="宋体" w:eastAsia="宋体" w:cs="宋体"/>
                <w:color w:val="000000" w:themeColor="text1"/>
                <w:sz w:val="24"/>
                <w:szCs w:val="24"/>
                <w:lang w:val="en-US" w:eastAsia="zh-CN"/>
                <w14:textFill>
                  <w14:solidFill>
                    <w14:schemeClr w14:val="tx1"/>
                  </w14:solidFill>
                </w14:textFill>
              </w:rPr>
              <w:t>对接</w:t>
            </w:r>
            <w:r>
              <w:rPr>
                <w:rFonts w:hint="eastAsia" w:ascii="宋体" w:hAnsi="宋体" w:eastAsia="宋体" w:cs="宋体"/>
                <w:sz w:val="24"/>
                <w:szCs w:val="24"/>
              </w:rPr>
              <w:t>智慧白云地理信息平台</w:t>
            </w:r>
            <w:r>
              <w:rPr>
                <w:rFonts w:hint="eastAsia" w:ascii="宋体" w:hAnsi="宋体" w:eastAsia="宋体" w:cs="宋体"/>
                <w:color w:val="000000" w:themeColor="text1"/>
                <w:kern w:val="0"/>
                <w:sz w:val="24"/>
                <w:szCs w:val="24"/>
                <w:lang w:val="en-US" w:eastAsia="zh-CN" w:bidi="ar-SA"/>
                <w14:textFill>
                  <w14:solidFill>
                    <w14:schemeClr w14:val="tx1"/>
                  </w14:solidFill>
                </w14:textFill>
              </w:rPr>
              <w:t>获取电子地图服务及地图矢量作为项目建设的基础底图</w:t>
            </w:r>
          </w:p>
        </w:tc>
      </w:tr>
      <w:tr w14:paraId="07EE6441">
        <w:trPr>
          <w:trHeight w:val="638" w:hRule="atLeast"/>
        </w:trPr>
        <w:tc>
          <w:tcPr>
            <w:tcW w:w="1161" w:type="pct"/>
            <w:vAlign w:val="center"/>
          </w:tcPr>
          <w:p w14:paraId="3AF47393">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rPr>
              <w:t>区政务大数据平台</w:t>
            </w:r>
            <w:r>
              <w:rPr>
                <w:rFonts w:hint="eastAsia" w:ascii="宋体" w:hAnsi="宋体" w:eastAsia="宋体" w:cs="宋体"/>
                <w:sz w:val="24"/>
                <w:szCs w:val="24"/>
                <w:lang w:val="en-US" w:eastAsia="zh-CN"/>
              </w:rPr>
              <w:t>对接</w:t>
            </w:r>
          </w:p>
        </w:tc>
        <w:tc>
          <w:tcPr>
            <w:tcW w:w="3838" w:type="pct"/>
          </w:tcPr>
          <w:p w14:paraId="60319D0F">
            <w:pPr>
              <w:spacing w:line="240" w:lineRule="auto"/>
              <w:jc w:val="left"/>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数据清洗、数据质量等数据治理能力复用区政务大数据平台。</w:t>
            </w:r>
          </w:p>
          <w:p w14:paraId="6B2687B4">
            <w:pPr>
              <w:spacing w:line="240" w:lineRule="auto"/>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2、公安标准化地址数据全量获取。</w:t>
            </w:r>
          </w:p>
        </w:tc>
      </w:tr>
    </w:tbl>
    <w:p w14:paraId="6716817D">
      <w:pPr>
        <w:rPr>
          <w:rFonts w:hint="eastAsia"/>
          <w:lang w:val="en-US" w:eastAsia="zh-CN"/>
        </w:rPr>
      </w:pPr>
    </w:p>
    <w:p w14:paraId="4ADD9CEF">
      <w:pPr>
        <w:pStyle w:val="4"/>
        <w:bidi w:val="0"/>
        <w:rPr>
          <w:rFonts w:hint="eastAsia"/>
          <w:lang w:val="en-US" w:eastAsia="zh-CN"/>
        </w:rPr>
      </w:pPr>
      <w:r>
        <w:rPr>
          <w:rFonts w:hint="eastAsia"/>
          <w:lang w:val="en-US" w:eastAsia="zh-CN"/>
        </w:rPr>
        <w:t>系统非功能性要求</w:t>
      </w:r>
    </w:p>
    <w:p w14:paraId="33D35583">
      <w:pPr>
        <w:pStyle w:val="5"/>
        <w:bidi w:val="0"/>
        <w:rPr>
          <w:rFonts w:hint="eastAsia" w:ascii="Arial" w:hAnsi="Arial" w:cs="Times New Roman"/>
          <w:bCs/>
          <w:lang w:val="en-US" w:eastAsia="zh-CN"/>
        </w:rPr>
      </w:pPr>
      <w:r>
        <w:rPr>
          <w:rFonts w:hint="default" w:ascii="Arial" w:hAnsi="Arial" w:cs="Times New Roman"/>
          <w:bCs/>
          <w:lang w:val="en-US" w:eastAsia="zh-CN"/>
        </w:rPr>
        <w:t>系统性能要求</w:t>
      </w:r>
    </w:p>
    <w:p w14:paraId="187E6E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系统响应，登录、录入、修改、删除等事务性操作平均响应时间&lt;</w:t>
      </w: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秒；单笔记录查询平均响应时间&lt;=</w:t>
      </w: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秒；统计或大数据量查询，涉及到大数据处理，平均响应时间&lt;=</w:t>
      </w: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秒。涉及非结构化数据，在不同环境下相应时间存在明显差异，因此不作明确要求。</w:t>
      </w:r>
    </w:p>
    <w:p w14:paraId="501D9F97">
      <w:pPr>
        <w:pStyle w:val="5"/>
        <w:bidi w:val="0"/>
        <w:rPr>
          <w:rFonts w:hint="eastAsia" w:ascii="Arial" w:hAnsi="Arial" w:cs="Times New Roman"/>
          <w:bCs/>
          <w:lang w:val="en-US" w:eastAsia="zh-CN"/>
        </w:rPr>
      </w:pPr>
      <w:r>
        <w:rPr>
          <w:rFonts w:hint="default" w:ascii="Arial" w:hAnsi="Arial" w:cs="Times New Roman"/>
          <w:bCs/>
          <w:lang w:val="en-US" w:eastAsia="zh-CN"/>
        </w:rPr>
        <w:t>系统质量要求</w:t>
      </w:r>
    </w:p>
    <w:p w14:paraId="5BFA41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bookmarkStart w:id="89" w:name="OLE_LINK4"/>
      <w:r>
        <w:rPr>
          <w:rFonts w:hint="eastAsia" w:ascii="宋体" w:hAnsi="宋体" w:eastAsia="宋体" w:cs="宋体"/>
          <w:sz w:val="24"/>
          <w:szCs w:val="24"/>
          <w:lang w:val="en-US" w:eastAsia="zh-CN"/>
        </w:rPr>
        <w:t>系统可用率大于等于95%（正常运行时间/故障时间），年故障时长小于20小时。</w:t>
      </w:r>
    </w:p>
    <w:p w14:paraId="59B1EB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bookmarkStart w:id="90" w:name="OLE_LINK5"/>
      <w:r>
        <w:rPr>
          <w:rFonts w:hint="eastAsia" w:ascii="宋体" w:hAnsi="宋体" w:eastAsia="宋体" w:cs="宋体"/>
          <w:b/>
          <w:bCs/>
          <w:i/>
          <w:iCs/>
          <w:sz w:val="24"/>
          <w:szCs w:val="24"/>
          <w:lang w:val="en-US" w:eastAsia="zh-CN"/>
        </w:rPr>
        <w:t>★</w:t>
      </w:r>
      <w:bookmarkEnd w:id="90"/>
      <w:r>
        <w:rPr>
          <w:rFonts w:hint="eastAsia" w:ascii="宋体" w:hAnsi="宋体" w:eastAsia="宋体" w:cs="宋体"/>
          <w:b/>
          <w:bCs/>
          <w:i/>
          <w:iCs/>
          <w:sz w:val="24"/>
          <w:szCs w:val="24"/>
          <w:lang w:val="en-US" w:eastAsia="zh-CN"/>
        </w:rPr>
        <w:t>非标准地址准确识别率达到90%以上。</w:t>
      </w:r>
      <w:r>
        <w:rPr>
          <w:rFonts w:hint="eastAsia"/>
          <w:sz w:val="24"/>
          <w:szCs w:val="24"/>
          <w:lang w:val="en-US" w:eastAsia="zh-CN"/>
        </w:rPr>
        <w:t>（提供承诺函，格式自拟）</w:t>
      </w:r>
    </w:p>
    <w:bookmarkEnd w:id="89"/>
    <w:p w14:paraId="14E1C0C2">
      <w:pPr>
        <w:pStyle w:val="5"/>
        <w:bidi w:val="0"/>
        <w:rPr>
          <w:rFonts w:hint="eastAsia" w:ascii="Arial" w:hAnsi="Arial" w:cs="Times New Roman"/>
          <w:bCs/>
          <w:lang w:val="en-US" w:eastAsia="zh-CN"/>
        </w:rPr>
      </w:pPr>
      <w:r>
        <w:rPr>
          <w:rFonts w:hint="default" w:ascii="Arial" w:hAnsi="Arial" w:cs="Times New Roman"/>
          <w:bCs/>
          <w:lang w:val="en-US" w:eastAsia="zh-CN"/>
        </w:rPr>
        <w:t>数据质量要求</w:t>
      </w:r>
    </w:p>
    <w:p w14:paraId="7DE7BE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数据准确性：确保数据的真实性和准确性，避免误导性信息。</w:t>
      </w:r>
    </w:p>
    <w:p w14:paraId="4E54EE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数据完整性：保证数据记录的完整，无遗漏或缺失。</w:t>
      </w:r>
    </w:p>
    <w:p w14:paraId="2F208F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数据一致性：确保数据在不同系统或数据库间的一致性，避免数据冲突。</w:t>
      </w:r>
    </w:p>
    <w:p w14:paraId="7DEA08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数据时效性：考虑数据的更新频率和时效性要求。</w:t>
      </w:r>
    </w:p>
    <w:p w14:paraId="5D94CC16">
      <w:pPr>
        <w:pStyle w:val="5"/>
        <w:bidi w:val="0"/>
        <w:rPr>
          <w:rFonts w:hint="eastAsia" w:ascii="Arial" w:hAnsi="Arial" w:cs="Times New Roman"/>
          <w:bCs/>
          <w:lang w:val="en-US" w:eastAsia="zh-CN"/>
        </w:rPr>
      </w:pPr>
      <w:r>
        <w:rPr>
          <w:rFonts w:hint="default" w:ascii="Arial" w:hAnsi="Arial" w:cs="Times New Roman"/>
          <w:bCs/>
          <w:lang w:val="en-US" w:eastAsia="zh-CN"/>
        </w:rPr>
        <w:t>数据共享与开放要求</w:t>
      </w:r>
    </w:p>
    <w:p w14:paraId="2C9CD2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进行数据共享与开放时，为确保数据的安全性和合规性，须考虑数据隐私与安全、合规性、授权与许可、数据质量、数据格式与标准化、可追溯性与透明度、可持续性、伦理考量等多个方面的因素，通过以上这些措施，有效地促进数据的共享与开放，同时保护数据主体的权利，确保技术发展的积极影响。</w:t>
      </w:r>
    </w:p>
    <w:p w14:paraId="1E79A5DF">
      <w:pPr>
        <w:pStyle w:val="5"/>
        <w:bidi w:val="0"/>
        <w:rPr>
          <w:rFonts w:hint="eastAsia" w:ascii="Arial" w:hAnsi="Arial" w:cs="Times New Roman"/>
          <w:bCs/>
          <w:lang w:val="en-US" w:eastAsia="zh-CN"/>
        </w:rPr>
      </w:pPr>
      <w:r>
        <w:rPr>
          <w:rFonts w:hint="default" w:ascii="Arial" w:hAnsi="Arial" w:cs="Times New Roman"/>
          <w:bCs/>
          <w:lang w:val="en-US" w:eastAsia="zh-CN"/>
        </w:rPr>
        <w:t>网络安全要求</w:t>
      </w:r>
    </w:p>
    <w:p w14:paraId="14052E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平台安全需保障该平台免受未经授权的入侵和破坏，同时保持各项服务的可用性和完整性。在遵守国家等级保护标准的基础上，采取一系列技术和管理措施，保障信息系统的安全性、完整性和可用性，通过二级等保测评。</w:t>
      </w:r>
    </w:p>
    <w:p w14:paraId="2480583A">
      <w:pPr>
        <w:pStyle w:val="5"/>
        <w:bidi w:val="0"/>
        <w:rPr>
          <w:rFonts w:hint="eastAsia" w:ascii="Arial" w:hAnsi="Arial" w:cs="Times New Roman"/>
          <w:bCs/>
          <w:lang w:val="en-US" w:eastAsia="zh-CN"/>
        </w:rPr>
      </w:pPr>
      <w:r>
        <w:rPr>
          <w:rFonts w:hint="default" w:ascii="Arial" w:hAnsi="Arial" w:cs="Times New Roman"/>
          <w:bCs/>
          <w:lang w:val="en-US" w:eastAsia="zh-CN"/>
        </w:rPr>
        <w:t>数据安全要求</w:t>
      </w:r>
    </w:p>
    <w:p w14:paraId="490EAF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访问控制：定义数据的访问权限，确保只有授权用户能够访问敏感数据。</w:t>
      </w:r>
    </w:p>
    <w:p w14:paraId="2519F9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数据加密：对敏感数据进行加密存储和传输，保护数据隐私。</w:t>
      </w:r>
    </w:p>
    <w:p w14:paraId="3AB41C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合规性：确保数据处理符合相关法律法规和行业标准，如GDPR、HIPAA等</w:t>
      </w:r>
    </w:p>
    <w:p w14:paraId="1FB3557B">
      <w:pPr>
        <w:pStyle w:val="5"/>
        <w:bidi w:val="0"/>
        <w:rPr>
          <w:rFonts w:hint="eastAsia" w:ascii="Arial" w:hAnsi="Arial" w:cs="Times New Roman"/>
          <w:bCs/>
          <w:lang w:val="en-US" w:eastAsia="zh-CN"/>
        </w:rPr>
      </w:pPr>
      <w:r>
        <w:rPr>
          <w:rFonts w:hint="default" w:ascii="Arial" w:hAnsi="Arial" w:cs="Times New Roman"/>
          <w:bCs/>
          <w:lang w:val="en-US" w:eastAsia="zh-CN"/>
        </w:rPr>
        <w:t>平台运行维护要求</w:t>
      </w:r>
    </w:p>
    <w:p w14:paraId="47A6AD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ascii="宋体" w:hAnsi="宋体" w:eastAsia="宋体" w:cs="宋体"/>
          <w:sz w:val="24"/>
          <w:szCs w:val="24"/>
          <w:lang w:val="en-US" w:eastAsia="zh-CN"/>
        </w:rPr>
        <w:t>为保障项目交付后能长期稳定运行，中标</w:t>
      </w:r>
      <w:r>
        <w:rPr>
          <w:rFonts w:hint="eastAsia" w:ascii="宋体" w:hAnsi="宋体" w:eastAsia="宋体" w:cs="宋体"/>
          <w:sz w:val="24"/>
          <w:szCs w:val="24"/>
          <w:lang w:val="en-US" w:eastAsia="zh-CN"/>
        </w:rPr>
        <w:t>人</w:t>
      </w:r>
      <w:r>
        <w:rPr>
          <w:rFonts w:hint="default" w:ascii="宋体" w:hAnsi="宋体" w:eastAsia="宋体" w:cs="宋体"/>
          <w:sz w:val="24"/>
          <w:szCs w:val="24"/>
          <w:lang w:val="en-US" w:eastAsia="zh-CN"/>
        </w:rPr>
        <w:t>需从运维服务范围、响应时效、服务质量、人员与资源保障及考核追责等方面，明确中标</w:t>
      </w:r>
      <w:r>
        <w:rPr>
          <w:rFonts w:hint="eastAsia" w:ascii="宋体" w:hAnsi="宋体" w:eastAsia="宋体" w:cs="宋体"/>
          <w:sz w:val="24"/>
          <w:szCs w:val="24"/>
          <w:lang w:val="en-US" w:eastAsia="zh-CN"/>
        </w:rPr>
        <w:t>人</w:t>
      </w:r>
      <w:r>
        <w:rPr>
          <w:rFonts w:hint="default" w:ascii="宋体" w:hAnsi="宋体" w:eastAsia="宋体" w:cs="宋体"/>
          <w:sz w:val="24"/>
          <w:szCs w:val="24"/>
          <w:lang w:val="en-US" w:eastAsia="zh-CN"/>
        </w:rPr>
        <w:t>的运行维护责任与标准。</w:t>
      </w:r>
    </w:p>
    <w:p w14:paraId="07807048">
      <w:pPr>
        <w:pStyle w:val="3"/>
        <w:bidi w:val="0"/>
        <w:rPr>
          <w:rFonts w:hint="eastAsia" w:ascii="Arial" w:hAnsi="Arial" w:eastAsia="黑体" w:cs="Times New Roman"/>
          <w:bCs/>
          <w:lang w:val="en-US" w:eastAsia="zh-CN"/>
        </w:rPr>
      </w:pPr>
      <w:r>
        <w:rPr>
          <w:rFonts w:hint="eastAsia" w:ascii="Arial" w:hAnsi="Arial" w:eastAsia="黑体" w:cs="Times New Roman"/>
          <w:bCs/>
          <w:lang w:val="en-US" w:eastAsia="zh-CN"/>
        </w:rPr>
        <w:t>投标人认为需提供的其他资料</w:t>
      </w:r>
    </w:p>
    <w:p w14:paraId="45EB4507">
      <w:pPr>
        <w:rPr>
          <w:rFonts w:hint="eastAsia"/>
          <w:lang w:val="en-US" w:eastAsia="zh-CN"/>
        </w:rPr>
      </w:pPr>
    </w:p>
    <w:p w14:paraId="2E2F82C5">
      <w:pPr>
        <w:pStyle w:val="2"/>
        <w:bidi w:val="0"/>
        <w:rPr>
          <w:rFonts w:hint="eastAsia" w:ascii="Arial" w:hAnsi="Arial" w:cs="Times New Roman"/>
          <w:bCs/>
          <w:lang w:val="en-US" w:eastAsia="zh-CN"/>
        </w:rPr>
      </w:pPr>
      <w:r>
        <w:rPr>
          <w:rFonts w:hint="eastAsia" w:ascii="Arial" w:hAnsi="Arial" w:cs="Times New Roman"/>
          <w:bCs/>
          <w:lang w:val="en-US" w:eastAsia="zh-CN"/>
        </w:rPr>
        <w:t>采购代理服务费支付承诺书</w:t>
      </w:r>
    </w:p>
    <w:p w14:paraId="34128E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致：广州市政府采购中心</w:t>
      </w:r>
    </w:p>
    <w:p w14:paraId="4360ED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如果我方在贵采购代理机构组织的广州市白云区政务服务和数据管理局标准地址基准库建设项目招标中获中标（采购项目编号：CZ2025-1375），我方保证在收取《中标通知书》时，按招标文件对代理服务费支付方式的约定，承担本项目代理服务费。</w:t>
      </w:r>
    </w:p>
    <w:p w14:paraId="35D026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广州市政府采购中心的要求办理支付手续。</w:t>
      </w:r>
    </w:p>
    <w:p w14:paraId="4FB7DC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特此承诺！</w:t>
      </w:r>
    </w:p>
    <w:p w14:paraId="206492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投标人法定名称（公章）；_____________________</w:t>
      </w:r>
    </w:p>
    <w:p w14:paraId="23E048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投标人法定地址：_____________________</w:t>
      </w:r>
    </w:p>
    <w:p w14:paraId="074811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投标人授权代表（签字或盖章）：_____________________</w:t>
      </w:r>
    </w:p>
    <w:p w14:paraId="6B4A92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电 话：_____________________</w:t>
      </w:r>
    </w:p>
    <w:p w14:paraId="391CA9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传 真：_____________________</w:t>
      </w:r>
    </w:p>
    <w:p w14:paraId="028E3B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承诺日期：_____________________</w:t>
      </w:r>
    </w:p>
    <w:p w14:paraId="09373B56">
      <w:pPr>
        <w:rPr>
          <w:rFonts w:hint="eastAsia"/>
          <w:lang w:val="en-US" w:eastAsia="zh-CN"/>
        </w:rPr>
      </w:pPr>
    </w:p>
    <w:p w14:paraId="0A58479F">
      <w:pPr>
        <w:pStyle w:val="2"/>
        <w:bidi w:val="0"/>
        <w:rPr>
          <w:rFonts w:hint="eastAsia" w:ascii="Arial" w:hAnsi="Arial" w:cs="Times New Roman"/>
          <w:bCs/>
          <w:lang w:val="en-US" w:eastAsia="zh-CN"/>
        </w:rPr>
      </w:pPr>
      <w:r>
        <w:rPr>
          <w:rFonts w:hint="eastAsia" w:ascii="Arial" w:hAnsi="Arial" w:cs="Times New Roman"/>
          <w:bCs/>
          <w:lang w:val="en-US" w:eastAsia="zh-CN"/>
        </w:rPr>
        <w:t>需要采购人提供的附加条件</w:t>
      </w:r>
    </w:p>
    <w:p w14:paraId="1E2DD9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24"/>
          <w:szCs w:val="24"/>
        </w:rPr>
      </w:pPr>
      <w:r>
        <w:rPr>
          <w:b/>
          <w:bCs/>
          <w:sz w:val="24"/>
          <w:szCs w:val="24"/>
        </w:rPr>
        <w:t>需要采购人提供的附加条件</w:t>
      </w:r>
    </w:p>
    <w:tbl>
      <w:tblPr>
        <w:tblStyle w:val="1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50241F2C">
        <w:tc>
          <w:tcPr>
            <w:tcW w:w="4153" w:type="dxa"/>
          </w:tcPr>
          <w:p w14:paraId="1720D4CB">
            <w:pPr>
              <w:pStyle w:val="25"/>
              <w:rPr>
                <w:rFonts w:hint="eastAsia" w:ascii="宋体" w:hAnsi="宋体" w:eastAsia="宋体" w:cs="宋体"/>
                <w:sz w:val="24"/>
                <w:szCs w:val="24"/>
              </w:rPr>
            </w:pPr>
            <w:r>
              <w:rPr>
                <w:rFonts w:hint="eastAsia" w:ascii="宋体" w:hAnsi="宋体" w:eastAsia="宋体" w:cs="宋体"/>
                <w:sz w:val="24"/>
                <w:szCs w:val="24"/>
              </w:rPr>
              <w:t>序号</w:t>
            </w:r>
          </w:p>
        </w:tc>
        <w:tc>
          <w:tcPr>
            <w:tcW w:w="4153" w:type="dxa"/>
          </w:tcPr>
          <w:p w14:paraId="63676E6B">
            <w:pPr>
              <w:pStyle w:val="25"/>
              <w:rPr>
                <w:rFonts w:hint="eastAsia" w:ascii="宋体" w:hAnsi="宋体" w:eastAsia="宋体" w:cs="宋体"/>
                <w:sz w:val="24"/>
                <w:szCs w:val="24"/>
              </w:rPr>
            </w:pPr>
            <w:r>
              <w:rPr>
                <w:rFonts w:hint="eastAsia" w:ascii="宋体" w:hAnsi="宋体" w:eastAsia="宋体" w:cs="宋体"/>
                <w:sz w:val="24"/>
                <w:szCs w:val="24"/>
              </w:rPr>
              <w:t>投标人需要采购人提供的附加条件</w:t>
            </w:r>
          </w:p>
        </w:tc>
      </w:tr>
      <w:tr w14:paraId="2EC51F76">
        <w:tc>
          <w:tcPr>
            <w:tcW w:w="4153" w:type="dxa"/>
          </w:tcPr>
          <w:p w14:paraId="2D50D603">
            <w:pPr>
              <w:pStyle w:val="25"/>
              <w:rPr>
                <w:rFonts w:hint="eastAsia" w:ascii="宋体" w:hAnsi="宋体" w:eastAsia="宋体" w:cs="宋体"/>
                <w:sz w:val="24"/>
                <w:szCs w:val="24"/>
              </w:rPr>
            </w:pPr>
            <w:r>
              <w:rPr>
                <w:rFonts w:hint="eastAsia" w:ascii="宋体" w:hAnsi="宋体" w:eastAsia="宋体" w:cs="宋体"/>
                <w:sz w:val="24"/>
                <w:szCs w:val="24"/>
              </w:rPr>
              <w:t xml:space="preserve"> 1</w:t>
            </w:r>
          </w:p>
        </w:tc>
        <w:tc>
          <w:tcPr>
            <w:tcW w:w="4153" w:type="dxa"/>
          </w:tcPr>
          <w:p w14:paraId="7A6BEC0C">
            <w:pPr>
              <w:rPr>
                <w:rFonts w:hint="eastAsia" w:ascii="宋体" w:hAnsi="宋体" w:eastAsia="宋体" w:cs="宋体"/>
                <w:sz w:val="24"/>
                <w:szCs w:val="24"/>
              </w:rPr>
            </w:pPr>
          </w:p>
        </w:tc>
      </w:tr>
      <w:tr w14:paraId="0234AA5B">
        <w:tc>
          <w:tcPr>
            <w:tcW w:w="4153" w:type="dxa"/>
          </w:tcPr>
          <w:p w14:paraId="05D4EAB3">
            <w:pPr>
              <w:pStyle w:val="25"/>
              <w:rPr>
                <w:rFonts w:hint="eastAsia" w:ascii="宋体" w:hAnsi="宋体" w:eastAsia="宋体" w:cs="宋体"/>
                <w:sz w:val="24"/>
                <w:szCs w:val="24"/>
              </w:rPr>
            </w:pPr>
            <w:r>
              <w:rPr>
                <w:rFonts w:hint="eastAsia" w:ascii="宋体" w:hAnsi="宋体" w:eastAsia="宋体" w:cs="宋体"/>
                <w:sz w:val="24"/>
                <w:szCs w:val="24"/>
              </w:rPr>
              <w:t xml:space="preserve"> 2</w:t>
            </w:r>
          </w:p>
        </w:tc>
        <w:tc>
          <w:tcPr>
            <w:tcW w:w="4153" w:type="dxa"/>
          </w:tcPr>
          <w:p w14:paraId="0B71B984">
            <w:pPr>
              <w:rPr>
                <w:rFonts w:hint="eastAsia" w:ascii="宋体" w:hAnsi="宋体" w:eastAsia="宋体" w:cs="宋体"/>
                <w:sz w:val="24"/>
                <w:szCs w:val="24"/>
              </w:rPr>
            </w:pPr>
          </w:p>
        </w:tc>
      </w:tr>
      <w:tr w14:paraId="72BC137E">
        <w:tc>
          <w:tcPr>
            <w:tcW w:w="4153" w:type="dxa"/>
          </w:tcPr>
          <w:p w14:paraId="7DA818BB">
            <w:pPr>
              <w:pStyle w:val="25"/>
              <w:rPr>
                <w:rFonts w:hint="eastAsia" w:ascii="宋体" w:hAnsi="宋体" w:eastAsia="宋体" w:cs="宋体"/>
                <w:sz w:val="24"/>
                <w:szCs w:val="24"/>
              </w:rPr>
            </w:pPr>
            <w:r>
              <w:rPr>
                <w:rFonts w:hint="eastAsia" w:ascii="宋体" w:hAnsi="宋体" w:eastAsia="宋体" w:cs="宋体"/>
                <w:sz w:val="24"/>
                <w:szCs w:val="24"/>
              </w:rPr>
              <w:t xml:space="preserve"> 3</w:t>
            </w:r>
          </w:p>
        </w:tc>
        <w:tc>
          <w:tcPr>
            <w:tcW w:w="4153" w:type="dxa"/>
          </w:tcPr>
          <w:p w14:paraId="67BC03E7">
            <w:pPr>
              <w:rPr>
                <w:rFonts w:hint="eastAsia" w:ascii="宋体" w:hAnsi="宋体" w:eastAsia="宋体" w:cs="宋体"/>
                <w:sz w:val="24"/>
                <w:szCs w:val="24"/>
              </w:rPr>
            </w:pPr>
          </w:p>
        </w:tc>
      </w:tr>
    </w:tbl>
    <w:p w14:paraId="05B53B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sz w:val="24"/>
          <w:szCs w:val="24"/>
        </w:rPr>
        <w:t>注：投标人完成本项目需要采购人配合或提供的条件必须在上表列出，否则将视为投标人同意按现有条件完成本项目。如上表所列附加条件含有采购人不能接受的，将被视为投标无效。</w:t>
      </w:r>
    </w:p>
    <w:p w14:paraId="67320AF5">
      <w:pPr>
        <w:pStyle w:val="2"/>
        <w:bidi w:val="0"/>
        <w:rPr>
          <w:rFonts w:hint="eastAsia" w:ascii="Arial" w:hAnsi="Arial" w:cs="Times New Roman"/>
          <w:bCs/>
          <w:lang w:val="en-US" w:eastAsia="zh-CN"/>
        </w:rPr>
      </w:pPr>
      <w:r>
        <w:rPr>
          <w:rFonts w:hint="eastAsia" w:ascii="Arial" w:hAnsi="Arial" w:cs="Times New Roman"/>
          <w:bCs/>
          <w:lang w:val="en-US" w:eastAsia="zh-CN"/>
        </w:rPr>
        <w:t>项目实施方案、质量保证及售后服务承诺等</w:t>
      </w:r>
    </w:p>
    <w:p w14:paraId="1AF8CFA1">
      <w:pPr>
        <w:pStyle w:val="3"/>
        <w:bidi w:val="0"/>
        <w:rPr>
          <w:rFonts w:hint="eastAsia" w:ascii="Arial" w:hAnsi="Arial" w:eastAsia="黑体" w:cs="Times New Roman"/>
          <w:bCs/>
          <w:lang w:val="en-US" w:eastAsia="zh-CN"/>
        </w:rPr>
      </w:pPr>
      <w:r>
        <w:rPr>
          <w:rFonts w:hint="eastAsia" w:ascii="Arial" w:hAnsi="Arial" w:eastAsia="黑体" w:cs="Times New Roman"/>
          <w:bCs/>
          <w:lang w:val="en-US" w:eastAsia="zh-CN"/>
        </w:rPr>
        <w:t>项目实施方案</w:t>
      </w:r>
    </w:p>
    <w:p w14:paraId="61565B6E">
      <w:pPr>
        <w:pStyle w:val="4"/>
        <w:bidi w:val="0"/>
        <w:rPr>
          <w:rFonts w:hint="eastAsia"/>
          <w:lang w:val="en-US" w:eastAsia="zh-CN"/>
        </w:rPr>
      </w:pPr>
      <w:bookmarkStart w:id="91" w:name="_Toc440884398"/>
      <w:r>
        <w:rPr>
          <w:rFonts w:hint="eastAsia"/>
          <w:lang w:val="en-US" w:eastAsia="zh-CN"/>
        </w:rPr>
        <w:t>项</w:t>
      </w:r>
      <w:r>
        <w:rPr>
          <w:rFonts w:hint="default"/>
          <w:lang w:val="en-US" w:eastAsia="zh-CN"/>
        </w:rPr>
        <w:t>目管理要求</w:t>
      </w:r>
      <w:bookmarkEnd w:id="91"/>
    </w:p>
    <w:p w14:paraId="0142C7E3">
      <w:pPr>
        <w:pStyle w:val="5"/>
        <w:bidi w:val="0"/>
        <w:rPr>
          <w:rFonts w:hint="default" w:ascii="Arial" w:hAnsi="Arial" w:cs="Times New Roman"/>
          <w:bCs/>
          <w:lang w:val="en-US" w:eastAsia="zh-CN"/>
        </w:rPr>
      </w:pPr>
      <w:r>
        <w:rPr>
          <w:rFonts w:hint="default" w:ascii="Arial" w:hAnsi="Arial" w:cs="Times New Roman"/>
          <w:bCs/>
          <w:lang w:val="en-US" w:eastAsia="zh-CN"/>
        </w:rPr>
        <w:t>总体要求</w:t>
      </w:r>
    </w:p>
    <w:p w14:paraId="713FC799">
      <w:pPr>
        <w:pStyle w:val="28"/>
        <w:spacing w:line="360" w:lineRule="auto"/>
        <w:ind w:firstLine="480"/>
        <w:rPr>
          <w:rFonts w:hint="default" w:ascii="Times New Roman" w:hAnsi="Times New Roman" w:cs="Times New Roman"/>
          <w:sz w:val="24"/>
          <w:szCs w:val="24"/>
          <w:lang w:val="en-US" w:eastAsia="zh-CN"/>
        </w:rPr>
      </w:pPr>
      <w:r>
        <w:rPr>
          <w:rFonts w:hint="eastAsia" w:ascii="Times New Roman" w:cs="Times New Roman"/>
          <w:sz w:val="24"/>
          <w:szCs w:val="24"/>
          <w:lang w:val="en-US" w:eastAsia="zh-CN"/>
        </w:rPr>
        <w:t>我司承若：</w:t>
      </w:r>
    </w:p>
    <w:p w14:paraId="34777FFB">
      <w:pPr>
        <w:pStyle w:val="28"/>
        <w:spacing w:line="360" w:lineRule="auto"/>
        <w:ind w:firstLine="480"/>
        <w:rPr>
          <w:rFonts w:hint="default" w:ascii="Times New Roman" w:hAnsi="Times New Roman" w:eastAsia="宋体" w:cs="Times New Roman"/>
          <w:sz w:val="24"/>
          <w:szCs w:val="24"/>
          <w:lang w:val="en-US" w:eastAsia="zh-CN"/>
        </w:rPr>
      </w:pPr>
      <w:bookmarkStart w:id="92" w:name="OLE_LINK1"/>
      <w:r>
        <w:rPr>
          <w:rFonts w:hint="default" w:ascii="Times New Roman" w:hAnsi="Times New Roman" w:cs="Times New Roman"/>
          <w:sz w:val="24"/>
          <w:szCs w:val="24"/>
        </w:rPr>
        <w:t>本项目（合同）签订后6个月内完成项目需求调研、设计、开发、测试及试运行</w:t>
      </w:r>
      <w:r>
        <w:rPr>
          <w:rFonts w:hint="default" w:ascii="Times New Roman" w:hAnsi="Times New Roman" w:cs="Times New Roman"/>
          <w:sz w:val="24"/>
          <w:szCs w:val="24"/>
          <w:lang w:eastAsia="zh-CN"/>
        </w:rPr>
        <w:t>，</w:t>
      </w:r>
      <w:r>
        <w:rPr>
          <w:rFonts w:hint="default" w:ascii="Times New Roman" w:hAnsi="Times New Roman" w:cs="Times New Roman"/>
          <w:sz w:val="24"/>
          <w:szCs w:val="24"/>
        </w:rPr>
        <w:t>试运行不少于</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个月</w:t>
      </w:r>
      <w:r>
        <w:rPr>
          <w:rFonts w:hint="default" w:ascii="Times New Roman" w:hAnsi="Times New Roman" w:cs="Times New Roman"/>
          <w:sz w:val="24"/>
          <w:szCs w:val="24"/>
          <w:lang w:val="en-US" w:eastAsia="zh-CN"/>
        </w:rPr>
        <w:t>后</w:t>
      </w:r>
      <w:r>
        <w:rPr>
          <w:rFonts w:hint="default" w:ascii="Times New Roman" w:hAnsi="Times New Roman" w:cs="Times New Roman"/>
          <w:sz w:val="24"/>
          <w:szCs w:val="24"/>
          <w:lang w:eastAsia="zh-CN"/>
        </w:rPr>
        <w:t>，</w:t>
      </w:r>
      <w:r>
        <w:rPr>
          <w:rFonts w:hint="default" w:ascii="Times New Roman" w:hAnsi="Times New Roman" w:cs="Times New Roman"/>
          <w:sz w:val="24"/>
          <w:szCs w:val="24"/>
        </w:rPr>
        <w:t>经双方确认</w:t>
      </w:r>
      <w:r>
        <w:rPr>
          <w:rFonts w:hint="eastAsia" w:ascii="Times New Roman" w:hAnsi="Times New Roman" w:cs="Times New Roman"/>
          <w:sz w:val="24"/>
          <w:szCs w:val="24"/>
          <w:lang w:val="en-US" w:eastAsia="zh-CN"/>
        </w:rPr>
        <w:t>达到验收标准</w:t>
      </w:r>
      <w:r>
        <w:rPr>
          <w:rFonts w:hint="default" w:ascii="Times New Roman" w:hAnsi="Times New Roman" w:cs="Times New Roman"/>
          <w:sz w:val="24"/>
          <w:szCs w:val="24"/>
        </w:rPr>
        <w:t>后组织</w:t>
      </w:r>
      <w:r>
        <w:rPr>
          <w:rFonts w:hint="eastAsia" w:ascii="Times New Roman" w:cs="Times New Roman"/>
          <w:sz w:val="24"/>
          <w:szCs w:val="24"/>
          <w:lang w:val="en-US" w:eastAsia="zh-CN"/>
        </w:rPr>
        <w:t>初步</w:t>
      </w:r>
      <w:r>
        <w:rPr>
          <w:rFonts w:hint="default" w:ascii="Times New Roman" w:hAnsi="Times New Roman" w:cs="Times New Roman"/>
          <w:sz w:val="24"/>
          <w:szCs w:val="24"/>
        </w:rPr>
        <w:t>验收。</w:t>
      </w:r>
      <w:r>
        <w:rPr>
          <w:rFonts w:hint="eastAsia" w:ascii="Times New Roman" w:cs="Times New Roman"/>
          <w:sz w:val="24"/>
          <w:szCs w:val="24"/>
          <w:lang w:val="en-US" w:eastAsia="zh-CN"/>
        </w:rPr>
        <w:t>自初步验收通过之日起，进入1年系统运维期，运维期结束后，确认满足合同和招标文件要求后组织最终验收</w:t>
      </w:r>
      <w:bookmarkEnd w:id="92"/>
      <w:r>
        <w:rPr>
          <w:rFonts w:hint="default" w:ascii="Times New Roman" w:hAnsi="Times New Roman" w:cs="Times New Roman"/>
          <w:sz w:val="24"/>
          <w:szCs w:val="24"/>
        </w:rPr>
        <w:t>。</w:t>
      </w:r>
      <w:r>
        <w:rPr>
          <w:rFonts w:hint="eastAsia" w:ascii="Times New Roman" w:cs="Times New Roman"/>
          <w:sz w:val="24"/>
          <w:szCs w:val="24"/>
          <w:lang w:val="en-US" w:eastAsia="zh-CN"/>
        </w:rPr>
        <w:t>在项目实施期间提供以下服务内容：</w:t>
      </w:r>
    </w:p>
    <w:p w14:paraId="0364A9B7">
      <w:pPr>
        <w:pStyle w:val="28"/>
        <w:spacing w:line="360" w:lineRule="auto"/>
        <w:ind w:firstLine="480"/>
        <w:rPr>
          <w:rFonts w:hint="eastAsia" w:ascii="宋体" w:hAnsi="宋体" w:eastAsia="宋体" w:cs="宋体"/>
          <w:sz w:val="24"/>
          <w:szCs w:val="24"/>
        </w:rPr>
      </w:pPr>
      <w:r>
        <w:rPr>
          <w:rFonts w:hint="default" w:ascii="宋体" w:hAnsi="宋体" w:eastAsia="宋体" w:cs="宋体"/>
          <w:sz w:val="24"/>
          <w:szCs w:val="24"/>
        </w:rPr>
        <w:t>（1）对开发、安装、调测、实施等进度的具体安排。</w:t>
      </w:r>
    </w:p>
    <w:p w14:paraId="7477BEC3">
      <w:pPr>
        <w:pStyle w:val="28"/>
        <w:spacing w:line="360" w:lineRule="auto"/>
        <w:ind w:firstLine="480"/>
        <w:rPr>
          <w:rFonts w:hint="eastAsia" w:ascii="宋体" w:hAnsi="宋体" w:eastAsia="宋体" w:cs="宋体"/>
          <w:sz w:val="24"/>
          <w:szCs w:val="24"/>
        </w:rPr>
      </w:pPr>
      <w:r>
        <w:rPr>
          <w:rFonts w:hint="default" w:ascii="宋体" w:hAnsi="宋体" w:eastAsia="宋体" w:cs="宋体"/>
          <w:sz w:val="24"/>
          <w:szCs w:val="24"/>
        </w:rPr>
        <w:t>（2）提供参加项目开发的人员配置情况，项目经理及主要成员的资质和简历。</w:t>
      </w:r>
    </w:p>
    <w:p w14:paraId="769BBDDF">
      <w:pPr>
        <w:pStyle w:val="28"/>
        <w:spacing w:line="360" w:lineRule="auto"/>
        <w:ind w:firstLine="480"/>
        <w:rPr>
          <w:rFonts w:hint="eastAsia" w:ascii="宋体" w:hAnsi="宋体" w:eastAsia="宋体" w:cs="宋体"/>
          <w:sz w:val="24"/>
          <w:szCs w:val="24"/>
        </w:rPr>
      </w:pPr>
      <w:r>
        <w:rPr>
          <w:rFonts w:hint="default" w:ascii="宋体" w:hAnsi="宋体" w:eastAsia="宋体" w:cs="宋体"/>
          <w:sz w:val="24"/>
          <w:szCs w:val="24"/>
        </w:rPr>
        <w:t>（3）提供系统的安装、调试、测试</w:t>
      </w:r>
      <w:r>
        <w:rPr>
          <w:rFonts w:hint="eastAsia" w:hAnsi="宋体" w:cs="宋体"/>
          <w:sz w:val="24"/>
          <w:szCs w:val="24"/>
          <w:lang w:val="en-US" w:eastAsia="zh-CN"/>
        </w:rPr>
        <w:t>和现场详细记录等</w:t>
      </w:r>
      <w:r>
        <w:rPr>
          <w:rFonts w:hint="default" w:ascii="宋体" w:hAnsi="宋体" w:eastAsia="宋体" w:cs="宋体"/>
          <w:sz w:val="24"/>
          <w:szCs w:val="24"/>
        </w:rPr>
        <w:t>相应的规范文件</w:t>
      </w:r>
      <w:r>
        <w:rPr>
          <w:rFonts w:hint="eastAsia" w:hAnsi="宋体" w:cs="宋体"/>
          <w:sz w:val="24"/>
          <w:szCs w:val="24"/>
          <w:lang w:val="en-US" w:eastAsia="zh-CN"/>
        </w:rPr>
        <w:t>并交与甲方</w:t>
      </w:r>
      <w:r>
        <w:rPr>
          <w:rFonts w:hint="default" w:ascii="宋体" w:hAnsi="宋体" w:eastAsia="宋体" w:cs="宋体"/>
          <w:sz w:val="24"/>
          <w:szCs w:val="24"/>
        </w:rPr>
        <w:t>签字</w:t>
      </w:r>
      <w:r>
        <w:rPr>
          <w:rFonts w:hint="eastAsia" w:hAnsi="宋体" w:cs="宋体"/>
          <w:sz w:val="24"/>
          <w:szCs w:val="24"/>
          <w:lang w:val="en-US" w:eastAsia="zh-CN"/>
        </w:rPr>
        <w:t>确认</w:t>
      </w:r>
      <w:r>
        <w:rPr>
          <w:rFonts w:hint="default" w:ascii="宋体" w:hAnsi="宋体" w:eastAsia="宋体" w:cs="宋体"/>
          <w:sz w:val="24"/>
          <w:szCs w:val="24"/>
        </w:rPr>
        <w:t>。</w:t>
      </w:r>
    </w:p>
    <w:p w14:paraId="20C9BD73">
      <w:pPr>
        <w:pStyle w:val="28"/>
        <w:spacing w:line="360" w:lineRule="auto"/>
        <w:ind w:firstLine="480"/>
        <w:rPr>
          <w:rFonts w:hint="eastAsia" w:ascii="宋体" w:hAnsi="宋体" w:eastAsia="宋体" w:cs="宋体"/>
          <w:sz w:val="24"/>
          <w:szCs w:val="24"/>
        </w:rPr>
      </w:pPr>
      <w:r>
        <w:rPr>
          <w:rFonts w:hint="default" w:ascii="宋体" w:hAnsi="宋体" w:eastAsia="宋体" w:cs="宋体"/>
          <w:sz w:val="24"/>
          <w:szCs w:val="24"/>
        </w:rPr>
        <w:t>（4）项目完成开发测试后进入试运行期，在试运行期间，对系统运行发生的故障进行详细分析，包括出现故障的次数、故障原因和采取的措施等。</w:t>
      </w:r>
    </w:p>
    <w:p w14:paraId="3CB71655">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（5）</w:t>
      </w:r>
      <w:r>
        <w:rPr>
          <w:rFonts w:hint="eastAsia" w:hAnsi="宋体" w:cs="宋体"/>
          <w:sz w:val="24"/>
          <w:szCs w:val="24"/>
          <w:lang w:val="en-US" w:eastAsia="zh-CN"/>
        </w:rPr>
        <w:t>严格按照验收要求进行</w:t>
      </w:r>
      <w:r>
        <w:rPr>
          <w:rFonts w:hint="eastAsia" w:ascii="宋体" w:hAnsi="宋体" w:eastAsia="宋体" w:cs="宋体"/>
          <w:sz w:val="24"/>
          <w:szCs w:val="24"/>
          <w:lang w:val="en-US" w:eastAsia="zh-CN"/>
        </w:rPr>
        <w:t>初步验收</w:t>
      </w:r>
      <w:r>
        <w:rPr>
          <w:rFonts w:hint="eastAsia" w:hAnsi="宋体" w:cs="宋体"/>
          <w:sz w:val="24"/>
          <w:szCs w:val="24"/>
          <w:lang w:val="en-US" w:eastAsia="zh-CN"/>
        </w:rPr>
        <w:t>和</w:t>
      </w:r>
      <w:r>
        <w:rPr>
          <w:rFonts w:hint="eastAsia" w:ascii="宋体" w:hAnsi="宋体" w:eastAsia="宋体" w:cs="宋体"/>
          <w:sz w:val="24"/>
          <w:szCs w:val="24"/>
          <w:lang w:val="en-US" w:eastAsia="zh-CN"/>
        </w:rPr>
        <w:t>最终验收</w:t>
      </w:r>
      <w:r>
        <w:rPr>
          <w:rFonts w:hint="eastAsia" w:ascii="宋体" w:hAnsi="宋体" w:eastAsia="宋体" w:cs="宋体"/>
          <w:sz w:val="24"/>
          <w:szCs w:val="24"/>
        </w:rPr>
        <w:t>时。</w:t>
      </w:r>
    </w:p>
    <w:p w14:paraId="7D2A84AF">
      <w:pPr>
        <w:pStyle w:val="5"/>
        <w:bidi w:val="0"/>
        <w:rPr>
          <w:rFonts w:hint="default" w:ascii="Arial" w:hAnsi="Arial" w:cs="Times New Roman"/>
          <w:bCs/>
          <w:lang w:val="en-US" w:eastAsia="zh-CN"/>
        </w:rPr>
      </w:pPr>
      <w:r>
        <w:rPr>
          <w:rFonts w:hint="default" w:ascii="Arial" w:hAnsi="Arial" w:cs="Times New Roman"/>
          <w:bCs/>
          <w:lang w:val="en-US" w:eastAsia="zh-CN"/>
        </w:rPr>
        <w:t>项目组织结构</w:t>
      </w:r>
    </w:p>
    <w:p w14:paraId="134738EA">
      <w:pPr>
        <w:pStyle w:val="6"/>
        <w:bidi w:val="0"/>
        <w:rPr>
          <w:rFonts w:hint="eastAsia" w:ascii="Arial" w:hAnsi="Arial" w:cs="Times New Roman"/>
          <w:bCs/>
          <w:lang w:val="en-US" w:eastAsia="zh-CN"/>
        </w:rPr>
      </w:pPr>
      <w:r>
        <w:rPr>
          <w:rFonts w:hint="eastAsia" w:ascii="Arial" w:hAnsi="Arial" w:cs="Times New Roman"/>
          <w:bCs/>
          <w:lang w:val="en-US" w:eastAsia="zh-CN"/>
        </w:rPr>
        <w:t>架构设置</w:t>
      </w:r>
    </w:p>
    <w:p w14:paraId="79F9ABAE">
      <w:pPr>
        <w:rPr>
          <w:rFonts w:ascii="微软雅黑" w:hAnsi="微软雅黑" w:eastAsia="微软雅黑"/>
          <w:szCs w:val="21"/>
        </w:rPr>
      </w:pPr>
      <w:r>
        <w:drawing>
          <wp:inline distT="0" distB="0" distL="114300" distR="114300">
            <wp:extent cx="5271135" cy="2273300"/>
            <wp:effectExtent l="0" t="0" r="12065" b="1270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6"/>
                    <a:stretch>
                      <a:fillRect/>
                    </a:stretch>
                  </pic:blipFill>
                  <pic:spPr>
                    <a:xfrm>
                      <a:off x="0" y="0"/>
                      <a:ext cx="5271135" cy="2273300"/>
                    </a:xfrm>
                    <a:prstGeom prst="rect">
                      <a:avLst/>
                    </a:prstGeom>
                    <a:noFill/>
                    <a:ln>
                      <a:noFill/>
                    </a:ln>
                  </pic:spPr>
                </pic:pic>
              </a:graphicData>
            </a:graphic>
          </wp:inline>
        </w:drawing>
      </w:r>
    </w:p>
    <w:p w14:paraId="11DA1AE5">
      <w:pPr>
        <w:pStyle w:val="6"/>
        <w:bidi w:val="0"/>
        <w:rPr>
          <w:rFonts w:hint="eastAsia" w:ascii="Arial" w:hAnsi="Arial" w:cs="Times New Roman"/>
          <w:bCs/>
          <w:lang w:val="en-US" w:eastAsia="zh-CN"/>
        </w:rPr>
      </w:pPr>
      <w:bookmarkStart w:id="93" w:name="_Toc96465887"/>
      <w:r>
        <w:rPr>
          <w:rFonts w:hint="eastAsia" w:ascii="Arial" w:hAnsi="Arial" w:cs="Times New Roman"/>
          <w:bCs/>
          <w:lang w:val="en-US" w:eastAsia="zh-CN"/>
        </w:rPr>
        <w:t>人员配置</w:t>
      </w:r>
    </w:p>
    <w:p w14:paraId="39CA7CBC">
      <w:pPr>
        <w:pStyle w:val="28"/>
        <w:spacing w:line="360" w:lineRule="auto"/>
        <w:ind w:firstLine="480"/>
        <w:rPr>
          <w:rFonts w:hint="eastAsia" w:ascii="宋体" w:hAnsi="宋体" w:eastAsia="宋体" w:cs="宋体"/>
          <w:sz w:val="24"/>
          <w:szCs w:val="24"/>
          <w:lang w:val="en-US" w:eastAsia="zh-CN"/>
        </w:rPr>
      </w:pPr>
      <w:r>
        <w:rPr>
          <w:rFonts w:hint="default" w:ascii="宋体" w:hAnsi="宋体" w:eastAsia="宋体" w:cs="宋体"/>
          <w:sz w:val="24"/>
          <w:szCs w:val="24"/>
        </w:rPr>
        <w:t>项目团队人员包含项目经理、系统开发、系统运维等岗位人员，确保项目按期、按质完成。</w:t>
      </w:r>
      <w:r>
        <w:rPr>
          <w:rFonts w:hint="default" w:ascii="宋体" w:hAnsi="宋体" w:eastAsia="宋体" w:cs="宋体"/>
          <w:sz w:val="24"/>
          <w:szCs w:val="24"/>
          <w:lang w:val="en-US" w:eastAsia="zh-CN"/>
        </w:rPr>
        <w:t>相关人员配置情况如下：</w:t>
      </w:r>
    </w:p>
    <w:p w14:paraId="5DCECBB3">
      <w:pPr>
        <w:pStyle w:val="15"/>
        <w:ind w:firstLine="480" w:firstLineChars="200"/>
        <w:rPr>
          <w:rFonts w:hint="default" w:ascii="Times New Roman" w:hAnsi="Times New Roman" w:cs="Times New Roman"/>
          <w:kern w:val="2"/>
          <w:lang w:val="en-US" w:eastAsia="zh-CN"/>
        </w:rPr>
      </w:pPr>
    </w:p>
    <w:tbl>
      <w:tblPr>
        <w:tblStyle w:val="18"/>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754"/>
        <w:gridCol w:w="1358"/>
        <w:gridCol w:w="4507"/>
        <w:gridCol w:w="1446"/>
      </w:tblGrid>
      <w:tr w14:paraId="7817F185">
        <w:trPr>
          <w:trHeight w:val="270" w:hRule="atLeast"/>
          <w:tblHeader/>
        </w:trPr>
        <w:tc>
          <w:tcPr>
            <w:tcW w:w="262" w:type="pct"/>
            <w:shd w:val="clear" w:color="auto" w:fill="auto"/>
            <w:vAlign w:val="center"/>
          </w:tcPr>
          <w:p w14:paraId="37E9A486">
            <w:pPr>
              <w:widowControl/>
              <w:spacing w:line="240" w:lineRule="auto"/>
              <w:jc w:val="center"/>
              <w:rPr>
                <w:rFonts w:hint="eastAsia" w:ascii="黑体" w:hAnsi="黑体" w:eastAsia="黑体" w:cs="黑体"/>
                <w:b w:val="0"/>
                <w:bCs w:val="0"/>
                <w:kern w:val="2"/>
                <w:sz w:val="24"/>
                <w:szCs w:val="24"/>
                <w:lang w:val="en-US" w:eastAsia="zh-CN" w:bidi="ar-SA"/>
              </w:rPr>
            </w:pPr>
            <w:r>
              <w:rPr>
                <w:rFonts w:hint="eastAsia" w:ascii="黑体" w:hAnsi="黑体" w:eastAsia="黑体" w:cs="黑体"/>
                <w:b w:val="0"/>
                <w:bCs w:val="0"/>
                <w:kern w:val="2"/>
                <w:sz w:val="24"/>
                <w:szCs w:val="24"/>
                <w:lang w:val="en-US" w:eastAsia="zh-CN" w:bidi="ar-SA"/>
              </w:rPr>
              <w:t>序号</w:t>
            </w:r>
          </w:p>
        </w:tc>
        <w:tc>
          <w:tcPr>
            <w:tcW w:w="442" w:type="pct"/>
            <w:shd w:val="clear" w:color="auto" w:fill="auto"/>
            <w:vAlign w:val="center"/>
          </w:tcPr>
          <w:p w14:paraId="53311C26">
            <w:pPr>
              <w:widowControl/>
              <w:spacing w:line="240" w:lineRule="auto"/>
              <w:jc w:val="center"/>
              <w:rPr>
                <w:rFonts w:hint="eastAsia" w:ascii="黑体" w:hAnsi="黑体" w:eastAsia="黑体" w:cs="黑体"/>
                <w:b w:val="0"/>
                <w:bCs w:val="0"/>
                <w:kern w:val="2"/>
                <w:sz w:val="24"/>
                <w:szCs w:val="24"/>
                <w:lang w:val="en-US" w:eastAsia="zh-CN" w:bidi="ar-SA"/>
              </w:rPr>
            </w:pPr>
            <w:r>
              <w:rPr>
                <w:rFonts w:hint="eastAsia" w:ascii="黑体" w:hAnsi="黑体" w:eastAsia="黑体" w:cs="黑体"/>
                <w:b w:val="0"/>
                <w:bCs w:val="0"/>
                <w:kern w:val="2"/>
                <w:sz w:val="24"/>
                <w:szCs w:val="24"/>
                <w:lang w:val="en-US" w:eastAsia="zh-CN" w:bidi="ar-SA"/>
              </w:rPr>
              <w:t>人员类型</w:t>
            </w:r>
          </w:p>
        </w:tc>
        <w:tc>
          <w:tcPr>
            <w:tcW w:w="797" w:type="pct"/>
            <w:shd w:val="clear" w:color="auto" w:fill="auto"/>
            <w:vAlign w:val="center"/>
          </w:tcPr>
          <w:p w14:paraId="2E0D01DC">
            <w:pPr>
              <w:widowControl/>
              <w:spacing w:line="240" w:lineRule="auto"/>
              <w:jc w:val="center"/>
              <w:rPr>
                <w:rFonts w:hint="eastAsia" w:ascii="黑体" w:hAnsi="黑体" w:eastAsia="黑体" w:cs="黑体"/>
                <w:b w:val="0"/>
                <w:bCs w:val="0"/>
                <w:kern w:val="2"/>
                <w:sz w:val="24"/>
                <w:szCs w:val="24"/>
                <w:lang w:val="en-US" w:eastAsia="zh-CN" w:bidi="ar-SA"/>
              </w:rPr>
            </w:pPr>
            <w:r>
              <w:rPr>
                <w:rFonts w:hint="eastAsia" w:ascii="黑体" w:hAnsi="黑体" w:eastAsia="黑体" w:cs="黑体"/>
                <w:b w:val="0"/>
                <w:bCs w:val="0"/>
                <w:kern w:val="2"/>
                <w:sz w:val="24"/>
                <w:szCs w:val="24"/>
                <w:lang w:val="en-US" w:eastAsia="zh-CN" w:bidi="ar-SA"/>
              </w:rPr>
              <w:t>服务</w:t>
            </w:r>
          </w:p>
        </w:tc>
        <w:tc>
          <w:tcPr>
            <w:tcW w:w="2647" w:type="pct"/>
            <w:shd w:val="clear" w:color="auto" w:fill="auto"/>
            <w:vAlign w:val="center"/>
          </w:tcPr>
          <w:p w14:paraId="51A9DE55">
            <w:pPr>
              <w:widowControl/>
              <w:spacing w:line="240" w:lineRule="auto"/>
              <w:jc w:val="center"/>
              <w:rPr>
                <w:rFonts w:hint="eastAsia" w:ascii="黑体" w:hAnsi="黑体" w:eastAsia="黑体" w:cs="黑体"/>
                <w:b w:val="0"/>
                <w:bCs w:val="0"/>
                <w:kern w:val="2"/>
                <w:sz w:val="24"/>
                <w:szCs w:val="24"/>
                <w:lang w:val="en-US" w:eastAsia="zh-CN" w:bidi="ar-SA"/>
              </w:rPr>
            </w:pPr>
            <w:r>
              <w:rPr>
                <w:rFonts w:hint="eastAsia" w:ascii="黑体" w:hAnsi="黑体" w:eastAsia="黑体" w:cs="黑体"/>
                <w:b w:val="0"/>
                <w:bCs w:val="0"/>
                <w:kern w:val="2"/>
                <w:sz w:val="24"/>
                <w:szCs w:val="24"/>
                <w:lang w:val="en-US" w:eastAsia="zh-CN" w:bidi="ar-SA"/>
              </w:rPr>
              <w:t>资质证书</w:t>
            </w:r>
          </w:p>
        </w:tc>
        <w:tc>
          <w:tcPr>
            <w:tcW w:w="849" w:type="pct"/>
            <w:shd w:val="clear" w:color="auto" w:fill="auto"/>
            <w:vAlign w:val="center"/>
          </w:tcPr>
          <w:p w14:paraId="7E6CA7E6">
            <w:pPr>
              <w:widowControl/>
              <w:spacing w:line="240" w:lineRule="auto"/>
              <w:jc w:val="center"/>
              <w:rPr>
                <w:rFonts w:hint="eastAsia" w:ascii="黑体" w:hAnsi="黑体" w:eastAsia="黑体" w:cs="黑体"/>
                <w:b w:val="0"/>
                <w:bCs w:val="0"/>
                <w:kern w:val="2"/>
                <w:sz w:val="24"/>
                <w:szCs w:val="24"/>
                <w:lang w:val="en-US" w:eastAsia="zh-CN" w:bidi="ar-SA"/>
              </w:rPr>
            </w:pPr>
            <w:r>
              <w:rPr>
                <w:rFonts w:hint="eastAsia" w:ascii="黑体" w:hAnsi="黑体" w:eastAsia="黑体" w:cs="黑体"/>
                <w:b w:val="0"/>
                <w:bCs w:val="0"/>
                <w:kern w:val="2"/>
                <w:sz w:val="24"/>
                <w:szCs w:val="24"/>
                <w:lang w:val="en-US" w:eastAsia="zh-CN" w:bidi="ar-SA"/>
              </w:rPr>
              <w:t>说明</w:t>
            </w:r>
          </w:p>
        </w:tc>
      </w:tr>
      <w:tr w14:paraId="70C5ED96">
        <w:trPr>
          <w:trHeight w:val="5558" w:hRule="atLeast"/>
        </w:trPr>
        <w:tc>
          <w:tcPr>
            <w:tcW w:w="262" w:type="pct"/>
            <w:shd w:val="clear" w:color="auto" w:fill="auto"/>
            <w:vAlign w:val="center"/>
          </w:tcPr>
          <w:p w14:paraId="5EB7378B">
            <w:pPr>
              <w:widowControl/>
              <w:spacing w:line="240" w:lineRule="auto"/>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w:t>
            </w:r>
          </w:p>
        </w:tc>
        <w:tc>
          <w:tcPr>
            <w:tcW w:w="442" w:type="pct"/>
            <w:shd w:val="clear" w:color="auto" w:fill="auto"/>
            <w:vAlign w:val="center"/>
          </w:tcPr>
          <w:p w14:paraId="0800628F">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项目经理</w:t>
            </w:r>
          </w:p>
        </w:tc>
        <w:tc>
          <w:tcPr>
            <w:tcW w:w="797" w:type="pct"/>
            <w:shd w:val="clear" w:color="auto" w:fill="auto"/>
            <w:vAlign w:val="center"/>
          </w:tcPr>
          <w:p w14:paraId="4B005F2F">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负责项目管理与协调</w:t>
            </w:r>
            <w:r>
              <w:rPr>
                <w:rFonts w:hint="eastAsia" w:cs="Times New Roman"/>
                <w:kern w:val="2"/>
                <w:sz w:val="24"/>
                <w:szCs w:val="24"/>
                <w:lang w:val="en-US" w:eastAsia="zh-CN" w:bidi="ar-SA"/>
              </w:rPr>
              <w:t>，统筹系统软件功能设计和软硬件集成实施。</w:t>
            </w:r>
          </w:p>
        </w:tc>
        <w:tc>
          <w:tcPr>
            <w:tcW w:w="2647" w:type="pct"/>
            <w:shd w:val="clear" w:color="auto" w:fill="auto"/>
            <w:vAlign w:val="center"/>
          </w:tcPr>
          <w:p w14:paraId="695EAEDE">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具有</w:t>
            </w:r>
            <w:r>
              <w:rPr>
                <w:rFonts w:hint="eastAsia" w:cs="Times New Roman"/>
                <w:kern w:val="2"/>
                <w:sz w:val="24"/>
                <w:szCs w:val="24"/>
                <w:lang w:val="en-US" w:eastAsia="zh-CN" w:bidi="ar-SA"/>
              </w:rPr>
              <w:t>计算机</w:t>
            </w:r>
            <w:r>
              <w:rPr>
                <w:rFonts w:hint="default" w:ascii="Times New Roman" w:hAnsi="Times New Roman" w:eastAsia="宋体" w:cs="Times New Roman"/>
                <w:kern w:val="2"/>
                <w:sz w:val="24"/>
                <w:szCs w:val="24"/>
                <w:lang w:val="en-US" w:eastAsia="zh-CN" w:bidi="ar-SA"/>
              </w:rPr>
              <w:t>类或管理类专业</w:t>
            </w:r>
            <w:r>
              <w:rPr>
                <w:rFonts w:hint="eastAsia" w:cs="Times New Roman"/>
                <w:kern w:val="2"/>
                <w:sz w:val="24"/>
                <w:szCs w:val="24"/>
                <w:lang w:val="en-US" w:eastAsia="zh-CN" w:bidi="ar-SA"/>
              </w:rPr>
              <w:t>学士</w:t>
            </w:r>
            <w:r>
              <w:rPr>
                <w:rFonts w:hint="default" w:ascii="Times New Roman" w:hAnsi="Times New Roman" w:eastAsia="宋体" w:cs="Times New Roman"/>
                <w:kern w:val="2"/>
                <w:sz w:val="24"/>
                <w:szCs w:val="24"/>
                <w:lang w:val="en-US" w:eastAsia="zh-CN" w:bidi="ar-SA"/>
              </w:rPr>
              <w:t>或以上学位证书；</w:t>
            </w:r>
          </w:p>
          <w:p w14:paraId="19BA356F">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 xml:space="preserve">具有中国计算机技术与软件专业技术资格（水平）信息系统项目管理师证书； </w:t>
            </w:r>
          </w:p>
          <w:p w14:paraId="096BA8E5">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具有中国计算机技术与软件专业技术资格（水平）系统规划与管理师证书；</w:t>
            </w:r>
          </w:p>
          <w:p w14:paraId="02E59E78">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t>具有中国计算机技术与软件专业技术资格（水平）系统集成项目管理工程师证书；</w:t>
            </w:r>
          </w:p>
          <w:p w14:paraId="45F22666">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（5）</w:t>
            </w:r>
            <w:r>
              <w:rPr>
                <w:rFonts w:hint="default" w:ascii="Times New Roman" w:hAnsi="Times New Roman" w:eastAsia="宋体" w:cs="Times New Roman"/>
                <w:kern w:val="2"/>
                <w:sz w:val="24"/>
                <w:szCs w:val="24"/>
                <w:lang w:val="en-US" w:eastAsia="zh-CN" w:bidi="ar-SA"/>
              </w:rPr>
              <w:t>具有通信专业技术人员职业资格证书；</w:t>
            </w:r>
          </w:p>
          <w:p w14:paraId="6E846B96">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（6）</w:t>
            </w:r>
            <w:r>
              <w:rPr>
                <w:rFonts w:hint="default" w:ascii="Times New Roman" w:hAnsi="Times New Roman" w:eastAsia="宋体" w:cs="Times New Roman"/>
                <w:kern w:val="2"/>
                <w:sz w:val="24"/>
                <w:szCs w:val="24"/>
                <w:lang w:val="en-US" w:eastAsia="zh-CN" w:bidi="ar-SA"/>
              </w:rPr>
              <w:t>获得最高学历以来具有10年或以上工作经验（以最高学历毕业获得毕业证书或学位证书之日起计）</w:t>
            </w:r>
            <w:r>
              <w:rPr>
                <w:rFonts w:hint="eastAsia" w:cs="Times New Roman"/>
                <w:kern w:val="2"/>
                <w:sz w:val="24"/>
                <w:szCs w:val="24"/>
                <w:lang w:val="en-US" w:eastAsia="zh-CN" w:bidi="ar-SA"/>
              </w:rPr>
              <w:t>。</w:t>
            </w:r>
          </w:p>
        </w:tc>
        <w:tc>
          <w:tcPr>
            <w:tcW w:w="849" w:type="pct"/>
            <w:vMerge w:val="restart"/>
            <w:shd w:val="clear" w:color="auto" w:fill="auto"/>
            <w:vAlign w:val="center"/>
          </w:tcPr>
          <w:p w14:paraId="61582AAB">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项目实施小组</w:t>
            </w:r>
            <w:r>
              <w:rPr>
                <w:rFonts w:hint="eastAsia" w:cs="Times New Roman"/>
                <w:kern w:val="2"/>
                <w:sz w:val="24"/>
                <w:szCs w:val="24"/>
                <w:lang w:val="en-US" w:eastAsia="zh-CN" w:bidi="ar-SA"/>
              </w:rPr>
              <w:t>在建设期</w:t>
            </w:r>
            <w:r>
              <w:rPr>
                <w:rFonts w:hint="default" w:ascii="Times New Roman" w:hAnsi="Times New Roman" w:eastAsia="宋体" w:cs="Times New Roman"/>
                <w:kern w:val="2"/>
                <w:sz w:val="24"/>
                <w:szCs w:val="24"/>
                <w:lang w:val="en-US" w:eastAsia="zh-CN" w:bidi="ar-SA"/>
              </w:rPr>
              <w:t>必须驻场支撑</w:t>
            </w:r>
          </w:p>
        </w:tc>
      </w:tr>
      <w:tr w14:paraId="6C35D3D5">
        <w:trPr>
          <w:trHeight w:val="90" w:hRule="atLeast"/>
        </w:trPr>
        <w:tc>
          <w:tcPr>
            <w:tcW w:w="262" w:type="pct"/>
            <w:shd w:val="clear" w:color="auto" w:fill="auto"/>
            <w:vAlign w:val="center"/>
          </w:tcPr>
          <w:p w14:paraId="139E84CD">
            <w:pPr>
              <w:widowControl/>
              <w:spacing w:line="240" w:lineRule="auto"/>
              <w:jc w:val="center"/>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p>
        </w:tc>
        <w:tc>
          <w:tcPr>
            <w:tcW w:w="442" w:type="pct"/>
            <w:shd w:val="clear" w:color="auto" w:fill="auto"/>
            <w:vAlign w:val="center"/>
          </w:tcPr>
          <w:p w14:paraId="7D69FDD8">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技术负责人</w:t>
            </w:r>
          </w:p>
        </w:tc>
        <w:tc>
          <w:tcPr>
            <w:tcW w:w="797" w:type="pct"/>
            <w:shd w:val="clear" w:color="auto" w:fill="auto"/>
            <w:vAlign w:val="center"/>
          </w:tcPr>
          <w:p w14:paraId="0F899F10">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负责整个项目</w:t>
            </w:r>
            <w:r>
              <w:rPr>
                <w:rFonts w:hint="eastAsia"/>
                <w:sz w:val="24"/>
              </w:rPr>
              <w:t>技术</w:t>
            </w:r>
            <w:r>
              <w:rPr>
                <w:rFonts w:hint="eastAsia"/>
                <w:sz w:val="24"/>
                <w:lang w:val="en-US" w:eastAsia="zh-CN"/>
              </w:rPr>
              <w:t>框架</w:t>
            </w:r>
            <w:r>
              <w:rPr>
                <w:rFonts w:hint="eastAsia"/>
                <w:sz w:val="24"/>
              </w:rPr>
              <w:t>和架构</w:t>
            </w:r>
            <w:r>
              <w:rPr>
                <w:rFonts w:hint="eastAsia"/>
                <w:sz w:val="24"/>
                <w:lang w:val="en-US" w:eastAsia="zh-CN"/>
              </w:rPr>
              <w:t>设计的质量</w:t>
            </w:r>
            <w:r>
              <w:rPr>
                <w:rFonts w:hint="eastAsia"/>
                <w:sz w:val="24"/>
              </w:rPr>
              <w:t>把控</w:t>
            </w:r>
            <w:r>
              <w:rPr>
                <w:rFonts w:hint="eastAsia"/>
                <w:sz w:val="24"/>
                <w:lang w:eastAsia="zh-CN"/>
              </w:rPr>
              <w:t>，</w:t>
            </w:r>
            <w:r>
              <w:rPr>
                <w:rFonts w:hint="eastAsia"/>
                <w:sz w:val="24"/>
                <w:lang w:val="en-US" w:eastAsia="zh-CN"/>
              </w:rPr>
              <w:t>负责项目交付。</w:t>
            </w:r>
          </w:p>
        </w:tc>
        <w:tc>
          <w:tcPr>
            <w:tcW w:w="2647" w:type="pct"/>
            <w:shd w:val="clear" w:color="auto" w:fill="auto"/>
            <w:vAlign w:val="center"/>
          </w:tcPr>
          <w:p w14:paraId="4A997A27">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具有</w:t>
            </w:r>
            <w:r>
              <w:rPr>
                <w:rFonts w:hint="eastAsia" w:cs="Times New Roman"/>
                <w:kern w:val="2"/>
                <w:sz w:val="24"/>
                <w:szCs w:val="24"/>
                <w:lang w:val="en-US" w:eastAsia="zh-CN" w:bidi="ar-SA"/>
              </w:rPr>
              <w:t>计算机类</w:t>
            </w:r>
            <w:r>
              <w:rPr>
                <w:rFonts w:hint="default" w:ascii="Times New Roman" w:hAnsi="Times New Roman" w:eastAsia="宋体" w:cs="Times New Roman"/>
                <w:kern w:val="2"/>
                <w:sz w:val="24"/>
                <w:szCs w:val="24"/>
                <w:lang w:val="en-US" w:eastAsia="zh-CN" w:bidi="ar-SA"/>
              </w:rPr>
              <w:t>专业</w:t>
            </w:r>
            <w:r>
              <w:rPr>
                <w:rFonts w:hint="eastAsia" w:cs="Times New Roman"/>
                <w:kern w:val="2"/>
                <w:sz w:val="24"/>
                <w:szCs w:val="24"/>
                <w:lang w:val="en-US" w:eastAsia="zh-CN" w:bidi="ar-SA"/>
              </w:rPr>
              <w:t>学士</w:t>
            </w:r>
            <w:r>
              <w:rPr>
                <w:rFonts w:hint="default" w:ascii="Times New Roman" w:hAnsi="Times New Roman" w:eastAsia="宋体" w:cs="Times New Roman"/>
                <w:kern w:val="2"/>
                <w:sz w:val="24"/>
                <w:szCs w:val="24"/>
                <w:lang w:val="en-US" w:eastAsia="zh-CN" w:bidi="ar-SA"/>
              </w:rPr>
              <w:t>或以上学位证书；</w:t>
            </w:r>
          </w:p>
          <w:p w14:paraId="5AB94677">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具有中国计算机技术与软件专业技术资格（水平）网络工程师证书；</w:t>
            </w:r>
          </w:p>
          <w:p w14:paraId="4AE6FDCA">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具有中国计算机技术与软件专业技术资格（水平）软件评测师证书；</w:t>
            </w:r>
          </w:p>
          <w:p w14:paraId="0F633EAB">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t>具有中国计算机技术与软件专业技术资格（水平）数据库系统工程师证书；</w:t>
            </w:r>
          </w:p>
          <w:p w14:paraId="2A8DC69A">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（5）</w:t>
            </w:r>
            <w:r>
              <w:rPr>
                <w:rFonts w:hint="default" w:ascii="Times New Roman" w:hAnsi="Times New Roman" w:eastAsia="宋体" w:cs="Times New Roman"/>
                <w:kern w:val="2"/>
                <w:sz w:val="24"/>
                <w:szCs w:val="24"/>
                <w:lang w:val="en-US" w:eastAsia="zh-CN" w:bidi="ar-SA"/>
              </w:rPr>
              <w:t>具有通信专业技术人员职业资格证书；</w:t>
            </w:r>
          </w:p>
          <w:p w14:paraId="66A7CCB8">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（6）</w:t>
            </w:r>
            <w:r>
              <w:rPr>
                <w:rFonts w:hint="default" w:ascii="Times New Roman" w:hAnsi="Times New Roman" w:eastAsia="宋体" w:cs="Times New Roman"/>
                <w:kern w:val="2"/>
                <w:sz w:val="24"/>
                <w:szCs w:val="24"/>
                <w:lang w:val="en-US" w:eastAsia="zh-CN" w:bidi="ar-SA"/>
              </w:rPr>
              <w:t>获得最高学历以来具有10年或以上工作经验（以最高学历毕业获得毕业证书或学位证书之日起计）。</w:t>
            </w:r>
          </w:p>
        </w:tc>
        <w:tc>
          <w:tcPr>
            <w:tcW w:w="849" w:type="pct"/>
            <w:vMerge w:val="continue"/>
            <w:shd w:val="clear" w:color="auto" w:fill="auto"/>
            <w:vAlign w:val="center"/>
          </w:tcPr>
          <w:p w14:paraId="75C5BECD">
            <w:pPr>
              <w:widowControl/>
              <w:spacing w:line="240" w:lineRule="auto"/>
              <w:rPr>
                <w:rFonts w:hint="default" w:ascii="Times New Roman" w:hAnsi="Times New Roman" w:eastAsia="宋体" w:cs="Times New Roman"/>
                <w:kern w:val="2"/>
                <w:sz w:val="24"/>
                <w:szCs w:val="24"/>
                <w:lang w:val="en-US" w:eastAsia="zh-CN" w:bidi="ar-SA"/>
              </w:rPr>
            </w:pPr>
          </w:p>
        </w:tc>
      </w:tr>
      <w:tr w14:paraId="71E8C50D">
        <w:trPr>
          <w:trHeight w:val="2684" w:hRule="atLeast"/>
        </w:trPr>
        <w:tc>
          <w:tcPr>
            <w:tcW w:w="262" w:type="pct"/>
            <w:shd w:val="clear" w:color="auto" w:fill="auto"/>
            <w:vAlign w:val="center"/>
          </w:tcPr>
          <w:p w14:paraId="152475CD">
            <w:pPr>
              <w:widowControl/>
              <w:spacing w:line="240" w:lineRule="auto"/>
              <w:jc w:val="center"/>
              <w:rPr>
                <w:rFonts w:hint="default" w:cs="Times New Roman"/>
                <w:kern w:val="2"/>
                <w:sz w:val="24"/>
                <w:szCs w:val="24"/>
                <w:lang w:val="en-US" w:eastAsia="zh-CN" w:bidi="ar-SA"/>
              </w:rPr>
            </w:pPr>
            <w:r>
              <w:rPr>
                <w:rFonts w:hint="eastAsia" w:cs="Times New Roman"/>
                <w:kern w:val="2"/>
                <w:sz w:val="24"/>
                <w:szCs w:val="24"/>
                <w:lang w:val="en-US" w:eastAsia="zh-CN" w:bidi="ar-SA"/>
              </w:rPr>
              <w:t>3</w:t>
            </w:r>
          </w:p>
        </w:tc>
        <w:tc>
          <w:tcPr>
            <w:tcW w:w="442" w:type="pct"/>
            <w:shd w:val="clear" w:color="auto" w:fill="auto"/>
            <w:vAlign w:val="center"/>
          </w:tcPr>
          <w:p w14:paraId="0DF3B066">
            <w:pPr>
              <w:widowControl/>
              <w:spacing w:line="240" w:lineRule="auto"/>
              <w:rPr>
                <w:rFonts w:hint="eastAsia" w:eastAsia="宋体" w:cs="Times New Roman"/>
                <w:kern w:val="2"/>
                <w:sz w:val="24"/>
                <w:szCs w:val="24"/>
                <w:lang w:val="en-US" w:eastAsia="zh-CN" w:bidi="ar-SA"/>
              </w:rPr>
            </w:pPr>
            <w:r>
              <w:rPr>
                <w:rFonts w:hint="eastAsia"/>
                <w:sz w:val="24"/>
                <w:lang w:val="en-US" w:eastAsia="zh-CN"/>
              </w:rPr>
              <w:t>算法负责人</w:t>
            </w:r>
          </w:p>
        </w:tc>
        <w:tc>
          <w:tcPr>
            <w:tcW w:w="797" w:type="pct"/>
            <w:shd w:val="clear" w:color="auto" w:fill="auto"/>
            <w:vAlign w:val="center"/>
          </w:tcPr>
          <w:p w14:paraId="4CA7D7AE">
            <w:pPr>
              <w:widowControl/>
              <w:spacing w:line="240" w:lineRule="auto"/>
              <w:rPr>
                <w:rFonts w:hint="eastAsia" w:cs="Times New Roman"/>
                <w:kern w:val="2"/>
                <w:sz w:val="24"/>
                <w:szCs w:val="24"/>
                <w:lang w:val="en-US" w:eastAsia="zh-CN" w:bidi="ar-SA"/>
              </w:rPr>
            </w:pPr>
            <w:r>
              <w:rPr>
                <w:rFonts w:hint="eastAsia"/>
                <w:sz w:val="24"/>
              </w:rPr>
              <w:t>负责</w:t>
            </w:r>
            <w:r>
              <w:rPr>
                <w:rFonts w:hint="eastAsia"/>
                <w:sz w:val="24"/>
                <w:lang w:val="en-US" w:eastAsia="zh-CN"/>
              </w:rPr>
              <w:t>统</w:t>
            </w:r>
            <w:r>
              <w:rPr>
                <w:rFonts w:hint="eastAsia"/>
                <w:sz w:val="24"/>
              </w:rPr>
              <w:t>筹</w:t>
            </w:r>
            <w:r>
              <w:rPr>
                <w:rFonts w:hint="eastAsia"/>
                <w:sz w:val="24"/>
                <w:lang w:val="en-US" w:eastAsia="zh-CN"/>
              </w:rPr>
              <w:t>匹配能力模型调整，保证平台算法</w:t>
            </w:r>
            <w:r>
              <w:rPr>
                <w:rFonts w:hint="eastAsia"/>
                <w:sz w:val="24"/>
              </w:rPr>
              <w:t>稳定高效运行</w:t>
            </w:r>
          </w:p>
        </w:tc>
        <w:tc>
          <w:tcPr>
            <w:tcW w:w="2647" w:type="pct"/>
            <w:shd w:val="clear" w:color="auto" w:fill="auto"/>
            <w:vAlign w:val="center"/>
          </w:tcPr>
          <w:p w14:paraId="249A7F4A">
            <w:pPr>
              <w:widowControl/>
              <w:spacing w:line="240" w:lineRule="auto"/>
              <w:jc w:val="left"/>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具有计算机类相关专业</w:t>
            </w:r>
            <w:r>
              <w:rPr>
                <w:rFonts w:hint="eastAsia" w:cs="Times New Roman"/>
                <w:kern w:val="2"/>
                <w:sz w:val="24"/>
                <w:szCs w:val="24"/>
                <w:lang w:val="en-US" w:eastAsia="zh-CN" w:bidi="ar-SA"/>
              </w:rPr>
              <w:t>学士</w:t>
            </w:r>
            <w:r>
              <w:rPr>
                <w:rFonts w:hint="default" w:ascii="Times New Roman" w:hAnsi="Times New Roman" w:eastAsia="宋体" w:cs="Times New Roman"/>
                <w:kern w:val="2"/>
                <w:sz w:val="24"/>
                <w:szCs w:val="24"/>
                <w:lang w:val="en-US" w:eastAsia="zh-CN" w:bidi="ar-SA"/>
              </w:rPr>
              <w:t>或以上学位证书；</w:t>
            </w:r>
          </w:p>
          <w:p w14:paraId="5F93F56E">
            <w:pPr>
              <w:widowControl/>
              <w:spacing w:line="240" w:lineRule="auto"/>
              <w:jc w:val="left"/>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具有中国计算机技术与软件专业技术资格（水平）系统架构设计师证书；</w:t>
            </w:r>
          </w:p>
          <w:p w14:paraId="77DA5465">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具有中国计算机技术与软件专业技术资格（水平）软件设计师证书；</w:t>
            </w:r>
          </w:p>
        </w:tc>
        <w:tc>
          <w:tcPr>
            <w:tcW w:w="849" w:type="pct"/>
            <w:vMerge w:val="continue"/>
            <w:shd w:val="clear" w:color="auto" w:fill="auto"/>
            <w:vAlign w:val="center"/>
          </w:tcPr>
          <w:p w14:paraId="3142E87F">
            <w:pPr>
              <w:widowControl/>
              <w:spacing w:line="240" w:lineRule="auto"/>
              <w:rPr>
                <w:rFonts w:hint="default" w:ascii="Times New Roman" w:hAnsi="Times New Roman" w:eastAsia="宋体" w:cs="Times New Roman"/>
                <w:kern w:val="2"/>
                <w:sz w:val="24"/>
                <w:szCs w:val="24"/>
                <w:lang w:val="en-US" w:eastAsia="zh-CN" w:bidi="ar-SA"/>
              </w:rPr>
            </w:pPr>
          </w:p>
        </w:tc>
      </w:tr>
    </w:tbl>
    <w:p w14:paraId="7A2F9C6B"/>
    <w:tbl>
      <w:tblPr>
        <w:tblStyle w:val="1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
        <w:gridCol w:w="889"/>
        <w:gridCol w:w="733"/>
        <w:gridCol w:w="1234"/>
        <w:gridCol w:w="3764"/>
        <w:gridCol w:w="1450"/>
      </w:tblGrid>
      <w:tr w14:paraId="06C1C1BB">
        <w:trPr>
          <w:trHeight w:val="592" w:hRule="atLeast"/>
        </w:trPr>
        <w:tc>
          <w:tcPr>
            <w:tcW w:w="262" w:type="pct"/>
            <w:shd w:val="clear" w:color="auto" w:fill="auto"/>
            <w:vAlign w:val="center"/>
          </w:tcPr>
          <w:p w14:paraId="480076D5">
            <w:pPr>
              <w:widowControl/>
              <w:spacing w:line="240" w:lineRule="auto"/>
              <w:jc w:val="center"/>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序号</w:t>
            </w:r>
          </w:p>
        </w:tc>
        <w:tc>
          <w:tcPr>
            <w:tcW w:w="952" w:type="pct"/>
            <w:gridSpan w:val="2"/>
            <w:shd w:val="clear" w:color="auto" w:fill="auto"/>
            <w:vAlign w:val="center"/>
          </w:tcPr>
          <w:p w14:paraId="69BC9337">
            <w:pPr>
              <w:widowControl/>
              <w:spacing w:line="240" w:lineRule="auto"/>
              <w:jc w:val="center"/>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人员类型</w:t>
            </w:r>
          </w:p>
        </w:tc>
        <w:tc>
          <w:tcPr>
            <w:tcW w:w="724" w:type="pct"/>
            <w:shd w:val="clear" w:color="auto" w:fill="auto"/>
            <w:vAlign w:val="center"/>
          </w:tcPr>
          <w:p w14:paraId="180CC275">
            <w:pPr>
              <w:widowControl/>
              <w:spacing w:line="240" w:lineRule="auto"/>
              <w:jc w:val="center"/>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服务</w:t>
            </w:r>
          </w:p>
        </w:tc>
        <w:tc>
          <w:tcPr>
            <w:tcW w:w="2209" w:type="pct"/>
            <w:shd w:val="clear" w:color="auto" w:fill="auto"/>
            <w:vAlign w:val="center"/>
          </w:tcPr>
          <w:p w14:paraId="66AEDBB0">
            <w:pPr>
              <w:widowControl/>
              <w:spacing w:line="240" w:lineRule="auto"/>
              <w:jc w:val="center"/>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资质证书</w:t>
            </w:r>
          </w:p>
        </w:tc>
        <w:tc>
          <w:tcPr>
            <w:tcW w:w="851" w:type="pct"/>
            <w:shd w:val="clear" w:color="auto" w:fill="auto"/>
            <w:vAlign w:val="center"/>
          </w:tcPr>
          <w:p w14:paraId="71EF6EB2">
            <w:pPr>
              <w:widowControl/>
              <w:spacing w:line="240" w:lineRule="auto"/>
              <w:jc w:val="center"/>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说明</w:t>
            </w:r>
          </w:p>
        </w:tc>
      </w:tr>
      <w:tr w14:paraId="588AA244">
        <w:trPr>
          <w:trHeight w:val="592" w:hRule="atLeast"/>
        </w:trPr>
        <w:tc>
          <w:tcPr>
            <w:tcW w:w="262" w:type="pct"/>
            <w:shd w:val="clear" w:color="auto" w:fill="auto"/>
            <w:vAlign w:val="center"/>
          </w:tcPr>
          <w:p w14:paraId="5A539852">
            <w:pPr>
              <w:widowControl/>
              <w:spacing w:line="240" w:lineRule="auto"/>
              <w:jc w:val="center"/>
              <w:rPr>
                <w:rFonts w:hint="default" w:cs="Times New Roman"/>
                <w:kern w:val="2"/>
                <w:sz w:val="24"/>
                <w:szCs w:val="24"/>
                <w:lang w:val="en-US" w:eastAsia="zh-CN" w:bidi="ar-SA"/>
              </w:rPr>
            </w:pPr>
            <w:r>
              <w:rPr>
                <w:rFonts w:hint="eastAsia" w:cs="Times New Roman"/>
                <w:kern w:val="2"/>
                <w:sz w:val="24"/>
                <w:szCs w:val="24"/>
                <w:lang w:val="en-US" w:eastAsia="zh-CN" w:bidi="ar-SA"/>
              </w:rPr>
              <w:t>4</w:t>
            </w:r>
          </w:p>
        </w:tc>
        <w:tc>
          <w:tcPr>
            <w:tcW w:w="521" w:type="pct"/>
            <w:vMerge w:val="restart"/>
            <w:shd w:val="clear" w:color="auto" w:fill="auto"/>
            <w:vAlign w:val="center"/>
          </w:tcPr>
          <w:p w14:paraId="5EEC22B9">
            <w:pPr>
              <w:widowControl/>
              <w:spacing w:line="240" w:lineRule="auto"/>
              <w:jc w:val="center"/>
              <w:rPr>
                <w:rFonts w:hint="eastAsia" w:cs="Times New Roman"/>
                <w:kern w:val="2"/>
                <w:sz w:val="24"/>
                <w:szCs w:val="24"/>
                <w:lang w:val="en-US" w:eastAsia="zh-CN" w:bidi="ar-SA"/>
              </w:rPr>
            </w:pPr>
          </w:p>
          <w:p w14:paraId="742A57B6">
            <w:pPr>
              <w:widowControl/>
              <w:spacing w:line="240" w:lineRule="auto"/>
              <w:jc w:val="center"/>
              <w:rPr>
                <w:rFonts w:hint="eastAsia" w:cs="Times New Roman"/>
                <w:kern w:val="2"/>
                <w:sz w:val="24"/>
                <w:szCs w:val="24"/>
                <w:lang w:val="en-US" w:eastAsia="zh-CN" w:bidi="ar-SA"/>
              </w:rPr>
            </w:pPr>
          </w:p>
          <w:p w14:paraId="484C937A">
            <w:pPr>
              <w:widowControl/>
              <w:spacing w:line="240" w:lineRule="auto"/>
              <w:jc w:val="center"/>
              <w:rPr>
                <w:rFonts w:hint="default" w:ascii="Times New Roman" w:hAnsi="Times New Roman" w:eastAsia="宋体" w:cs="Times New Roman"/>
                <w:kern w:val="2"/>
                <w:sz w:val="24"/>
                <w:szCs w:val="24"/>
                <w:lang w:val="en-US" w:eastAsia="zh-CN" w:bidi="ar-SA"/>
              </w:rPr>
            </w:pPr>
            <w:r>
              <w:rPr>
                <w:rFonts w:ascii="Times New Roman" w:hAnsi="Times New Roman" w:eastAsia="宋体"/>
                <w:sz w:val="24"/>
                <w:szCs w:val="24"/>
              </w:rPr>
              <w:t>本项目团队人员</w:t>
            </w:r>
          </w:p>
          <w:p w14:paraId="0F6312CD">
            <w:pPr>
              <w:widowControl/>
              <w:spacing w:line="240" w:lineRule="auto"/>
              <w:jc w:val="center"/>
              <w:rPr>
                <w:rFonts w:hint="default" w:ascii="Times New Roman" w:hAnsi="Times New Roman" w:eastAsia="宋体" w:cs="Times New Roman"/>
                <w:kern w:val="2"/>
                <w:sz w:val="24"/>
                <w:szCs w:val="24"/>
                <w:lang w:val="en-US" w:eastAsia="zh-CN" w:bidi="ar-SA"/>
              </w:rPr>
            </w:pPr>
          </w:p>
          <w:p w14:paraId="69D80CAA">
            <w:pPr>
              <w:widowControl/>
              <w:spacing w:line="240" w:lineRule="auto"/>
              <w:jc w:val="center"/>
              <w:rPr>
                <w:rFonts w:hint="default" w:ascii="Times New Roman" w:hAnsi="Times New Roman" w:eastAsia="宋体" w:cs="Times New Roman"/>
                <w:kern w:val="2"/>
                <w:sz w:val="24"/>
                <w:szCs w:val="24"/>
                <w:lang w:val="en-US" w:eastAsia="zh-CN" w:bidi="ar-SA"/>
              </w:rPr>
            </w:pPr>
          </w:p>
          <w:p w14:paraId="620FAA7E">
            <w:pPr>
              <w:widowControl/>
              <w:spacing w:line="240" w:lineRule="auto"/>
              <w:jc w:val="center"/>
              <w:rPr>
                <w:rFonts w:hint="default" w:ascii="Times New Roman" w:hAnsi="Times New Roman" w:eastAsia="宋体" w:cs="Times New Roman"/>
                <w:kern w:val="2"/>
                <w:sz w:val="24"/>
                <w:szCs w:val="24"/>
                <w:lang w:val="en-US" w:eastAsia="zh-CN" w:bidi="ar-SA"/>
              </w:rPr>
            </w:pPr>
          </w:p>
        </w:tc>
        <w:tc>
          <w:tcPr>
            <w:tcW w:w="430" w:type="pct"/>
            <w:shd w:val="clear" w:color="auto" w:fill="auto"/>
            <w:vAlign w:val="center"/>
          </w:tcPr>
          <w:p w14:paraId="1B8D688B">
            <w:pPr>
              <w:widowControl/>
              <w:spacing w:line="240" w:lineRule="auto"/>
              <w:rPr>
                <w:rFonts w:hint="eastAsia" w:cs="Times New Roman"/>
                <w:kern w:val="2"/>
                <w:sz w:val="24"/>
                <w:szCs w:val="24"/>
                <w:lang w:val="en-US" w:eastAsia="zh-CN" w:bidi="ar-SA"/>
              </w:rPr>
            </w:pPr>
            <w:r>
              <w:rPr>
                <w:rFonts w:hint="eastAsia" w:cs="Times New Roman"/>
                <w:kern w:val="2"/>
                <w:sz w:val="24"/>
                <w:szCs w:val="24"/>
                <w:lang w:val="en-US" w:eastAsia="zh-CN" w:bidi="ar-SA"/>
              </w:rPr>
              <w:t>技术团队主管</w:t>
            </w:r>
          </w:p>
        </w:tc>
        <w:tc>
          <w:tcPr>
            <w:tcW w:w="724" w:type="pct"/>
            <w:shd w:val="clear" w:color="auto" w:fill="auto"/>
            <w:vAlign w:val="center"/>
          </w:tcPr>
          <w:p w14:paraId="234D3F4B">
            <w:pPr>
              <w:widowControl/>
              <w:spacing w:line="240" w:lineRule="auto"/>
              <w:rPr>
                <w:rFonts w:hint="eastAsia" w:cs="Times New Roman"/>
                <w:kern w:val="2"/>
                <w:sz w:val="24"/>
                <w:szCs w:val="24"/>
                <w:lang w:val="en-US" w:eastAsia="zh-CN" w:bidi="ar-SA"/>
              </w:rPr>
            </w:pPr>
            <w:r>
              <w:rPr>
                <w:rFonts w:hint="eastAsia" w:cs="Times New Roman"/>
                <w:kern w:val="2"/>
                <w:sz w:val="24"/>
                <w:szCs w:val="24"/>
                <w:lang w:val="en-US" w:eastAsia="zh-CN" w:bidi="ar-SA"/>
              </w:rPr>
              <w:t>负责管理整个项目技术开发情况</w:t>
            </w:r>
          </w:p>
        </w:tc>
        <w:tc>
          <w:tcPr>
            <w:tcW w:w="2209" w:type="pct"/>
            <w:shd w:val="clear" w:color="auto" w:fill="auto"/>
            <w:vAlign w:val="center"/>
          </w:tcPr>
          <w:p w14:paraId="1AAAA631">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具有中国计算机技术与软件专业技术资格（水平）网络工程师证书</w:t>
            </w:r>
            <w:r>
              <w:rPr>
                <w:rFonts w:hint="eastAsia" w:cs="Times New Roman"/>
                <w:kern w:val="2"/>
                <w:sz w:val="24"/>
                <w:szCs w:val="24"/>
                <w:lang w:val="en-US" w:eastAsia="zh-CN" w:bidi="ar-SA"/>
              </w:rPr>
              <w:t>；</w:t>
            </w:r>
          </w:p>
          <w:p w14:paraId="3EC54B0F">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具有中国计算机技术与软件专业技术资格（水平）信息安全工程师证书</w:t>
            </w:r>
            <w:r>
              <w:rPr>
                <w:rFonts w:hint="eastAsia" w:cs="Times New Roman"/>
                <w:kern w:val="2"/>
                <w:sz w:val="24"/>
                <w:szCs w:val="24"/>
                <w:lang w:val="en-US" w:eastAsia="zh-CN" w:bidi="ar-SA"/>
              </w:rPr>
              <w:t>；</w:t>
            </w:r>
          </w:p>
          <w:p w14:paraId="5CA8F765">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具有中国计算机技术与软件专业技术资格（水平）信息系统项目管理师证书。</w:t>
            </w:r>
          </w:p>
        </w:tc>
        <w:tc>
          <w:tcPr>
            <w:tcW w:w="851" w:type="pct"/>
            <w:vMerge w:val="restart"/>
            <w:shd w:val="clear" w:color="auto" w:fill="auto"/>
            <w:vAlign w:val="center"/>
          </w:tcPr>
          <w:p w14:paraId="4EAE21AE">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项目实施小组</w:t>
            </w:r>
            <w:r>
              <w:rPr>
                <w:rFonts w:hint="eastAsia" w:cs="Times New Roman"/>
                <w:kern w:val="2"/>
                <w:sz w:val="24"/>
                <w:szCs w:val="24"/>
                <w:lang w:val="en-US" w:eastAsia="zh-CN" w:bidi="ar-SA"/>
              </w:rPr>
              <w:t>在建设期</w:t>
            </w:r>
            <w:r>
              <w:rPr>
                <w:rFonts w:hint="default" w:ascii="Times New Roman" w:hAnsi="Times New Roman" w:eastAsia="宋体" w:cs="Times New Roman"/>
                <w:kern w:val="2"/>
                <w:sz w:val="24"/>
                <w:szCs w:val="24"/>
                <w:lang w:val="en-US" w:eastAsia="zh-CN" w:bidi="ar-SA"/>
              </w:rPr>
              <w:t>必须驻场支撑</w:t>
            </w:r>
          </w:p>
        </w:tc>
      </w:tr>
      <w:tr w14:paraId="57989836">
        <w:trPr>
          <w:trHeight w:val="592" w:hRule="atLeast"/>
        </w:trPr>
        <w:tc>
          <w:tcPr>
            <w:tcW w:w="262" w:type="pct"/>
            <w:shd w:val="clear" w:color="auto" w:fill="auto"/>
            <w:vAlign w:val="center"/>
          </w:tcPr>
          <w:p w14:paraId="3A343A77">
            <w:pPr>
              <w:widowControl/>
              <w:spacing w:line="240" w:lineRule="auto"/>
              <w:jc w:val="center"/>
              <w:rPr>
                <w:rFonts w:hint="default" w:cs="Times New Roman"/>
                <w:kern w:val="2"/>
                <w:sz w:val="24"/>
                <w:szCs w:val="24"/>
                <w:lang w:val="en-US" w:eastAsia="zh-CN" w:bidi="ar-SA"/>
              </w:rPr>
            </w:pPr>
            <w:r>
              <w:rPr>
                <w:rFonts w:hint="eastAsia" w:cs="Times New Roman"/>
                <w:kern w:val="2"/>
                <w:sz w:val="24"/>
                <w:szCs w:val="24"/>
                <w:lang w:val="en-US" w:eastAsia="zh-CN" w:bidi="ar-SA"/>
              </w:rPr>
              <w:t>5</w:t>
            </w:r>
          </w:p>
        </w:tc>
        <w:tc>
          <w:tcPr>
            <w:tcW w:w="521" w:type="pct"/>
            <w:vMerge w:val="continue"/>
            <w:shd w:val="clear" w:color="auto" w:fill="auto"/>
            <w:vAlign w:val="center"/>
          </w:tcPr>
          <w:p w14:paraId="4F807AE1">
            <w:pPr>
              <w:widowControl/>
              <w:spacing w:line="240" w:lineRule="auto"/>
              <w:rPr>
                <w:rFonts w:hint="eastAsia" w:cs="Times New Roman"/>
                <w:kern w:val="2"/>
                <w:sz w:val="24"/>
                <w:szCs w:val="24"/>
                <w:lang w:val="en-US" w:eastAsia="zh-CN" w:bidi="ar-SA"/>
              </w:rPr>
            </w:pPr>
          </w:p>
        </w:tc>
        <w:tc>
          <w:tcPr>
            <w:tcW w:w="430" w:type="pct"/>
            <w:shd w:val="clear" w:color="auto" w:fill="auto"/>
            <w:vAlign w:val="center"/>
          </w:tcPr>
          <w:p w14:paraId="677634C7">
            <w:pPr>
              <w:widowControl/>
              <w:spacing w:line="240" w:lineRule="auto"/>
              <w:rPr>
                <w:rFonts w:hint="eastAsia" w:cs="Times New Roman"/>
                <w:kern w:val="2"/>
                <w:sz w:val="24"/>
                <w:szCs w:val="24"/>
                <w:lang w:val="en-US" w:eastAsia="zh-CN" w:bidi="ar-SA"/>
              </w:rPr>
            </w:pPr>
            <w:r>
              <w:rPr>
                <w:rFonts w:hint="eastAsia" w:cs="Times New Roman"/>
                <w:kern w:val="2"/>
                <w:sz w:val="24"/>
                <w:szCs w:val="24"/>
                <w:lang w:val="en-US" w:eastAsia="zh-CN" w:bidi="ar-SA"/>
              </w:rPr>
              <w:t>平台与网络技术工程师</w:t>
            </w:r>
          </w:p>
        </w:tc>
        <w:tc>
          <w:tcPr>
            <w:tcW w:w="724" w:type="pct"/>
            <w:shd w:val="clear" w:color="auto" w:fill="auto"/>
            <w:vAlign w:val="center"/>
          </w:tcPr>
          <w:p w14:paraId="192587B2">
            <w:pPr>
              <w:widowControl/>
              <w:spacing w:line="240" w:lineRule="auto"/>
              <w:rPr>
                <w:rFonts w:hint="eastAsia"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负责系统日常运行维护</w:t>
            </w:r>
          </w:p>
        </w:tc>
        <w:tc>
          <w:tcPr>
            <w:tcW w:w="2209" w:type="pct"/>
            <w:shd w:val="clear" w:color="auto" w:fill="auto"/>
            <w:vAlign w:val="center"/>
          </w:tcPr>
          <w:p w14:paraId="2843291D">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具有中国计算机技术与软件专业技术资格（水平）软件设计师证书</w:t>
            </w:r>
            <w:r>
              <w:rPr>
                <w:rFonts w:hint="eastAsia" w:cs="Times New Roman"/>
                <w:kern w:val="2"/>
                <w:sz w:val="24"/>
                <w:szCs w:val="24"/>
                <w:lang w:val="en-US" w:eastAsia="zh-CN" w:bidi="ar-SA"/>
              </w:rPr>
              <w:t>；</w:t>
            </w:r>
          </w:p>
          <w:p w14:paraId="1187A991">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具有中国计算机技术与软件专业技术资格（水平）网络工程师证书</w:t>
            </w:r>
            <w:r>
              <w:rPr>
                <w:rFonts w:hint="eastAsia" w:cs="Times New Roman"/>
                <w:kern w:val="2"/>
                <w:sz w:val="24"/>
                <w:szCs w:val="24"/>
                <w:lang w:val="en-US" w:eastAsia="zh-CN" w:bidi="ar-SA"/>
              </w:rPr>
              <w:t>；</w:t>
            </w:r>
          </w:p>
          <w:p w14:paraId="0BDF5469">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具有中国计算机技术与软件专业技术资格（水平）信息安全工程师证书。</w:t>
            </w:r>
          </w:p>
        </w:tc>
        <w:tc>
          <w:tcPr>
            <w:tcW w:w="851" w:type="pct"/>
            <w:vMerge w:val="continue"/>
            <w:shd w:val="clear" w:color="auto" w:fill="auto"/>
            <w:vAlign w:val="center"/>
          </w:tcPr>
          <w:p w14:paraId="01713060">
            <w:pPr>
              <w:widowControl/>
              <w:spacing w:line="240" w:lineRule="auto"/>
              <w:rPr>
                <w:rFonts w:hint="default" w:ascii="Times New Roman" w:hAnsi="Times New Roman" w:eastAsia="宋体" w:cs="Times New Roman"/>
                <w:kern w:val="2"/>
                <w:sz w:val="24"/>
                <w:szCs w:val="24"/>
                <w:lang w:val="en-US" w:eastAsia="zh-CN" w:bidi="ar-SA"/>
              </w:rPr>
            </w:pPr>
          </w:p>
        </w:tc>
      </w:tr>
      <w:tr w14:paraId="380E8734">
        <w:trPr>
          <w:trHeight w:val="510" w:hRule="atLeast"/>
        </w:trPr>
        <w:tc>
          <w:tcPr>
            <w:tcW w:w="262" w:type="pct"/>
            <w:shd w:val="clear" w:color="auto" w:fill="auto"/>
            <w:vAlign w:val="center"/>
          </w:tcPr>
          <w:p w14:paraId="0C28107E">
            <w:pPr>
              <w:widowControl/>
              <w:spacing w:line="240" w:lineRule="auto"/>
              <w:jc w:val="center"/>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6</w:t>
            </w:r>
          </w:p>
        </w:tc>
        <w:tc>
          <w:tcPr>
            <w:tcW w:w="521" w:type="pct"/>
            <w:vMerge w:val="continue"/>
            <w:shd w:val="clear" w:color="auto" w:fill="auto"/>
            <w:vAlign w:val="center"/>
          </w:tcPr>
          <w:p w14:paraId="04D5989F">
            <w:pPr>
              <w:widowControl/>
              <w:spacing w:line="240" w:lineRule="auto"/>
              <w:rPr>
                <w:rFonts w:hint="default" w:ascii="Times New Roman" w:hAnsi="Times New Roman" w:eastAsia="宋体" w:cs="Times New Roman"/>
                <w:kern w:val="2"/>
                <w:sz w:val="24"/>
                <w:szCs w:val="24"/>
                <w:lang w:val="en-US" w:eastAsia="zh-CN" w:bidi="ar-SA"/>
              </w:rPr>
            </w:pPr>
          </w:p>
        </w:tc>
        <w:tc>
          <w:tcPr>
            <w:tcW w:w="430" w:type="pct"/>
            <w:shd w:val="clear" w:color="auto" w:fill="auto"/>
            <w:vAlign w:val="center"/>
          </w:tcPr>
          <w:p w14:paraId="7D13B795">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开发工程师</w:t>
            </w:r>
          </w:p>
        </w:tc>
        <w:tc>
          <w:tcPr>
            <w:tcW w:w="724" w:type="pct"/>
            <w:shd w:val="clear" w:color="auto" w:fill="auto"/>
            <w:vAlign w:val="center"/>
          </w:tcPr>
          <w:p w14:paraId="5F2D01A9">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系统功能开发</w:t>
            </w:r>
          </w:p>
        </w:tc>
        <w:tc>
          <w:tcPr>
            <w:tcW w:w="2209" w:type="pct"/>
            <w:vMerge w:val="restart"/>
            <w:vAlign w:val="center"/>
          </w:tcPr>
          <w:p w14:paraId="7F3B668B">
            <w:pPr>
              <w:widowControl/>
              <w:spacing w:line="240" w:lineRule="auto"/>
              <w:jc w:val="left"/>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具有通信专业技术人员职业资格证书</w:t>
            </w:r>
            <w:r>
              <w:rPr>
                <w:rFonts w:hint="eastAsia" w:cs="Times New Roman"/>
                <w:kern w:val="2"/>
                <w:sz w:val="24"/>
                <w:szCs w:val="24"/>
                <w:lang w:val="en-US" w:eastAsia="zh-CN" w:bidi="ar-SA"/>
              </w:rPr>
              <w:t>；</w:t>
            </w:r>
          </w:p>
          <w:p w14:paraId="2EA38EC0">
            <w:pPr>
              <w:widowControl/>
              <w:spacing w:line="240" w:lineRule="auto"/>
              <w:jc w:val="left"/>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具有中国计算机技术与软件专业技术资格（水平）数据库系统工程师证书</w:t>
            </w:r>
            <w:r>
              <w:rPr>
                <w:rFonts w:hint="eastAsia" w:cs="Times New Roman"/>
                <w:kern w:val="2"/>
                <w:sz w:val="24"/>
                <w:szCs w:val="24"/>
                <w:lang w:val="en-US" w:eastAsia="zh-CN" w:bidi="ar-SA"/>
              </w:rPr>
              <w:t>；</w:t>
            </w:r>
          </w:p>
          <w:p w14:paraId="6FD17FC9">
            <w:pPr>
              <w:widowControl/>
              <w:spacing w:line="240" w:lineRule="auto"/>
              <w:jc w:val="left"/>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具有中国计算机技术与软件专业技术资格（水平）网络工程师证书</w:t>
            </w:r>
            <w:r>
              <w:rPr>
                <w:rFonts w:hint="eastAsia" w:cs="Times New Roman"/>
                <w:kern w:val="2"/>
                <w:sz w:val="24"/>
                <w:szCs w:val="24"/>
                <w:lang w:val="en-US" w:eastAsia="zh-CN" w:bidi="ar-SA"/>
              </w:rPr>
              <w:t>；</w:t>
            </w:r>
          </w:p>
          <w:p w14:paraId="345265BC">
            <w:pPr>
              <w:widowControl/>
              <w:spacing w:line="240" w:lineRule="auto"/>
              <w:jc w:val="left"/>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t>具有中国计算机技术与软件专业技术资格（水平）信息安全工程师证书</w:t>
            </w:r>
            <w:r>
              <w:rPr>
                <w:rFonts w:hint="eastAsia" w:cs="Times New Roman"/>
                <w:kern w:val="2"/>
                <w:sz w:val="24"/>
                <w:szCs w:val="24"/>
                <w:lang w:val="en-US" w:eastAsia="zh-CN" w:bidi="ar-SA"/>
              </w:rPr>
              <w:t>。</w:t>
            </w:r>
          </w:p>
        </w:tc>
        <w:tc>
          <w:tcPr>
            <w:tcW w:w="851" w:type="pct"/>
            <w:vMerge w:val="continue"/>
            <w:vAlign w:val="center"/>
          </w:tcPr>
          <w:p w14:paraId="060DB90A">
            <w:pPr>
              <w:widowControl/>
              <w:spacing w:line="240" w:lineRule="auto"/>
              <w:jc w:val="left"/>
              <w:rPr>
                <w:rFonts w:hint="eastAsia" w:cs="Times New Roman"/>
                <w:kern w:val="2"/>
                <w:sz w:val="24"/>
                <w:szCs w:val="24"/>
                <w:lang w:val="en-US" w:eastAsia="zh-CN" w:bidi="ar-SA"/>
              </w:rPr>
            </w:pPr>
          </w:p>
        </w:tc>
      </w:tr>
      <w:tr w14:paraId="3E3CA690">
        <w:trPr>
          <w:trHeight w:val="90" w:hRule="atLeast"/>
        </w:trPr>
        <w:tc>
          <w:tcPr>
            <w:tcW w:w="262" w:type="pct"/>
            <w:shd w:val="clear" w:color="auto" w:fill="auto"/>
            <w:vAlign w:val="center"/>
          </w:tcPr>
          <w:p w14:paraId="78B6B147">
            <w:pPr>
              <w:widowControl/>
              <w:spacing w:line="240" w:lineRule="auto"/>
              <w:jc w:val="center"/>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7</w:t>
            </w:r>
          </w:p>
        </w:tc>
        <w:tc>
          <w:tcPr>
            <w:tcW w:w="521" w:type="pct"/>
            <w:vMerge w:val="continue"/>
            <w:shd w:val="clear" w:color="auto" w:fill="auto"/>
            <w:vAlign w:val="center"/>
          </w:tcPr>
          <w:p w14:paraId="58B00E3F">
            <w:pPr>
              <w:widowControl/>
              <w:spacing w:line="240" w:lineRule="auto"/>
              <w:rPr>
                <w:rFonts w:hint="default" w:ascii="Times New Roman" w:hAnsi="Times New Roman" w:eastAsia="宋体" w:cs="Times New Roman"/>
                <w:kern w:val="2"/>
                <w:sz w:val="24"/>
                <w:szCs w:val="24"/>
                <w:lang w:val="en-US" w:eastAsia="zh-CN" w:bidi="ar-SA"/>
              </w:rPr>
            </w:pPr>
          </w:p>
        </w:tc>
        <w:tc>
          <w:tcPr>
            <w:tcW w:w="430" w:type="pct"/>
            <w:shd w:val="clear" w:color="auto" w:fill="auto"/>
            <w:vAlign w:val="center"/>
          </w:tcPr>
          <w:p w14:paraId="380F3BE5">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实施工程师</w:t>
            </w:r>
          </w:p>
        </w:tc>
        <w:tc>
          <w:tcPr>
            <w:tcW w:w="724" w:type="pct"/>
            <w:shd w:val="clear" w:color="auto" w:fill="auto"/>
            <w:vAlign w:val="center"/>
          </w:tcPr>
          <w:p w14:paraId="750E7830">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系统实施部署</w:t>
            </w:r>
          </w:p>
        </w:tc>
        <w:tc>
          <w:tcPr>
            <w:tcW w:w="2209" w:type="pct"/>
            <w:vMerge w:val="continue"/>
            <w:vAlign w:val="center"/>
          </w:tcPr>
          <w:p w14:paraId="35349278">
            <w:pPr>
              <w:widowControl/>
              <w:spacing w:line="240" w:lineRule="auto"/>
              <w:jc w:val="left"/>
              <w:rPr>
                <w:rFonts w:hint="default" w:ascii="Times New Roman" w:hAnsi="Times New Roman" w:eastAsia="宋体" w:cs="Times New Roman"/>
                <w:kern w:val="2"/>
                <w:sz w:val="24"/>
                <w:szCs w:val="24"/>
                <w:lang w:val="en-US" w:eastAsia="zh-CN" w:bidi="ar-SA"/>
              </w:rPr>
            </w:pPr>
          </w:p>
        </w:tc>
        <w:tc>
          <w:tcPr>
            <w:tcW w:w="851" w:type="pct"/>
            <w:vMerge w:val="continue"/>
            <w:vAlign w:val="center"/>
          </w:tcPr>
          <w:p w14:paraId="05EBD41F">
            <w:pPr>
              <w:widowControl/>
              <w:spacing w:line="240" w:lineRule="auto"/>
              <w:jc w:val="left"/>
              <w:rPr>
                <w:rFonts w:hint="default" w:ascii="Times New Roman" w:hAnsi="Times New Roman" w:eastAsia="宋体" w:cs="Times New Roman"/>
                <w:kern w:val="2"/>
                <w:sz w:val="24"/>
                <w:szCs w:val="24"/>
                <w:lang w:val="en-US" w:eastAsia="zh-CN" w:bidi="ar-SA"/>
              </w:rPr>
            </w:pPr>
          </w:p>
        </w:tc>
      </w:tr>
      <w:tr w14:paraId="1797051B">
        <w:trPr>
          <w:trHeight w:val="665" w:hRule="atLeast"/>
        </w:trPr>
        <w:tc>
          <w:tcPr>
            <w:tcW w:w="262" w:type="pct"/>
            <w:shd w:val="clear" w:color="auto" w:fill="auto"/>
            <w:vAlign w:val="center"/>
          </w:tcPr>
          <w:p w14:paraId="4570E1D0">
            <w:pPr>
              <w:widowControl/>
              <w:spacing w:line="240" w:lineRule="auto"/>
              <w:jc w:val="center"/>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8</w:t>
            </w:r>
          </w:p>
        </w:tc>
        <w:tc>
          <w:tcPr>
            <w:tcW w:w="521" w:type="pct"/>
            <w:vMerge w:val="continue"/>
            <w:shd w:val="clear" w:color="auto" w:fill="auto"/>
            <w:vAlign w:val="center"/>
          </w:tcPr>
          <w:p w14:paraId="560DE81F">
            <w:pPr>
              <w:widowControl/>
              <w:spacing w:line="240" w:lineRule="auto"/>
              <w:rPr>
                <w:rFonts w:hint="default" w:ascii="Times New Roman" w:hAnsi="Times New Roman" w:eastAsia="宋体" w:cs="Times New Roman"/>
                <w:kern w:val="2"/>
                <w:sz w:val="24"/>
                <w:szCs w:val="24"/>
                <w:lang w:val="en-US" w:eastAsia="zh-CN" w:bidi="ar-SA"/>
              </w:rPr>
            </w:pPr>
          </w:p>
        </w:tc>
        <w:tc>
          <w:tcPr>
            <w:tcW w:w="430" w:type="pct"/>
            <w:shd w:val="clear" w:color="auto" w:fill="auto"/>
            <w:vAlign w:val="center"/>
          </w:tcPr>
          <w:p w14:paraId="674F7A13">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技术管理师</w:t>
            </w:r>
          </w:p>
        </w:tc>
        <w:tc>
          <w:tcPr>
            <w:tcW w:w="724" w:type="pct"/>
            <w:shd w:val="clear" w:color="auto" w:fill="auto"/>
            <w:vAlign w:val="center"/>
          </w:tcPr>
          <w:p w14:paraId="0691BB5E">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负责对项目过程文档进行管理</w:t>
            </w:r>
          </w:p>
        </w:tc>
        <w:tc>
          <w:tcPr>
            <w:tcW w:w="2209" w:type="pct"/>
            <w:vMerge w:val="continue"/>
            <w:shd w:val="clear" w:color="auto" w:fill="auto"/>
            <w:vAlign w:val="center"/>
          </w:tcPr>
          <w:p w14:paraId="5C38A2BB">
            <w:pPr>
              <w:widowControl/>
              <w:spacing w:line="240" w:lineRule="auto"/>
              <w:rPr>
                <w:rFonts w:hint="default" w:ascii="Times New Roman" w:hAnsi="Times New Roman" w:eastAsia="宋体" w:cs="Times New Roman"/>
                <w:kern w:val="2"/>
                <w:sz w:val="24"/>
                <w:szCs w:val="24"/>
                <w:lang w:val="en-US" w:eastAsia="zh-CN" w:bidi="ar-SA"/>
              </w:rPr>
            </w:pPr>
          </w:p>
        </w:tc>
        <w:tc>
          <w:tcPr>
            <w:tcW w:w="851" w:type="pct"/>
            <w:vMerge w:val="restart"/>
            <w:shd w:val="clear" w:color="auto" w:fill="auto"/>
            <w:vAlign w:val="center"/>
          </w:tcPr>
          <w:p w14:paraId="79F6E74C">
            <w:pPr>
              <w:widowControl/>
              <w:spacing w:line="240" w:lineRule="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项目过程介入</w:t>
            </w:r>
          </w:p>
        </w:tc>
      </w:tr>
      <w:tr w14:paraId="194905D0">
        <w:trPr>
          <w:trHeight w:val="688" w:hRule="atLeast"/>
        </w:trPr>
        <w:tc>
          <w:tcPr>
            <w:tcW w:w="262" w:type="pct"/>
            <w:shd w:val="clear" w:color="auto" w:fill="auto"/>
            <w:vAlign w:val="center"/>
          </w:tcPr>
          <w:p w14:paraId="6C5B2649">
            <w:pPr>
              <w:widowControl/>
              <w:spacing w:line="240" w:lineRule="auto"/>
              <w:jc w:val="center"/>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9</w:t>
            </w:r>
          </w:p>
        </w:tc>
        <w:tc>
          <w:tcPr>
            <w:tcW w:w="521" w:type="pct"/>
            <w:vMerge w:val="continue"/>
            <w:shd w:val="clear" w:color="auto" w:fill="auto"/>
            <w:vAlign w:val="center"/>
          </w:tcPr>
          <w:p w14:paraId="556ACE0C">
            <w:pPr>
              <w:widowControl/>
              <w:spacing w:line="240" w:lineRule="auto"/>
              <w:rPr>
                <w:rFonts w:hint="default" w:ascii="Times New Roman" w:hAnsi="Times New Roman" w:eastAsia="宋体" w:cs="Times New Roman"/>
                <w:kern w:val="2"/>
                <w:sz w:val="24"/>
                <w:szCs w:val="24"/>
                <w:lang w:val="en-US" w:eastAsia="zh-CN" w:bidi="ar-SA"/>
              </w:rPr>
            </w:pPr>
          </w:p>
        </w:tc>
        <w:tc>
          <w:tcPr>
            <w:tcW w:w="430" w:type="pct"/>
            <w:shd w:val="clear" w:color="auto" w:fill="auto"/>
            <w:vAlign w:val="center"/>
          </w:tcPr>
          <w:p w14:paraId="2231249B">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系统测试员</w:t>
            </w:r>
          </w:p>
        </w:tc>
        <w:tc>
          <w:tcPr>
            <w:tcW w:w="724" w:type="pct"/>
            <w:shd w:val="clear" w:color="auto" w:fill="auto"/>
            <w:vAlign w:val="center"/>
          </w:tcPr>
          <w:p w14:paraId="4EA15893">
            <w:pPr>
              <w:widowControl/>
              <w:spacing w:line="24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负责系统测试</w:t>
            </w:r>
          </w:p>
        </w:tc>
        <w:tc>
          <w:tcPr>
            <w:tcW w:w="2209" w:type="pct"/>
            <w:vMerge w:val="continue"/>
            <w:vAlign w:val="center"/>
          </w:tcPr>
          <w:p w14:paraId="66A0D4A3">
            <w:pPr>
              <w:widowControl/>
              <w:spacing w:line="240" w:lineRule="auto"/>
              <w:jc w:val="left"/>
              <w:rPr>
                <w:rFonts w:hint="default" w:ascii="Times New Roman" w:hAnsi="Times New Roman" w:eastAsia="宋体" w:cs="Times New Roman"/>
                <w:kern w:val="2"/>
                <w:sz w:val="24"/>
                <w:szCs w:val="24"/>
                <w:lang w:val="en-US" w:eastAsia="zh-CN" w:bidi="ar-SA"/>
              </w:rPr>
            </w:pPr>
          </w:p>
        </w:tc>
        <w:tc>
          <w:tcPr>
            <w:tcW w:w="851" w:type="pct"/>
            <w:vMerge w:val="continue"/>
            <w:vAlign w:val="center"/>
          </w:tcPr>
          <w:p w14:paraId="5B8E653A">
            <w:pPr>
              <w:widowControl/>
              <w:spacing w:line="240" w:lineRule="auto"/>
              <w:jc w:val="left"/>
              <w:rPr>
                <w:rFonts w:hint="default" w:ascii="Times New Roman" w:hAnsi="Times New Roman" w:eastAsia="宋体" w:cs="Times New Roman"/>
                <w:kern w:val="2"/>
                <w:sz w:val="24"/>
                <w:szCs w:val="24"/>
                <w:lang w:val="en-US" w:eastAsia="zh-CN" w:bidi="ar-SA"/>
              </w:rPr>
            </w:pPr>
          </w:p>
        </w:tc>
      </w:tr>
    </w:tbl>
    <w:p w14:paraId="3142F3A9">
      <w:pPr>
        <w:rPr>
          <w:rFonts w:hint="eastAsia"/>
          <w:lang w:val="en-US" w:eastAsia="zh-CN"/>
        </w:rPr>
      </w:pPr>
    </w:p>
    <w:p w14:paraId="7B438281">
      <w:pPr>
        <w:rPr>
          <w:rFonts w:hint="eastAsia"/>
          <w:lang w:val="en-US" w:eastAsia="zh-CN"/>
        </w:rPr>
      </w:pPr>
    </w:p>
    <w:bookmarkEnd w:id="93"/>
    <w:p w14:paraId="650E3197">
      <w:pPr>
        <w:pStyle w:val="6"/>
        <w:bidi w:val="0"/>
        <w:rPr>
          <w:rFonts w:hint="eastAsia" w:ascii="Arial" w:hAnsi="Arial" w:cs="Times New Roman"/>
          <w:bCs/>
          <w:lang w:val="en-US" w:eastAsia="zh-CN"/>
        </w:rPr>
      </w:pPr>
      <w:r>
        <w:rPr>
          <w:rFonts w:hint="eastAsia" w:ascii="Arial" w:hAnsi="Arial" w:cs="Times New Roman"/>
          <w:bCs/>
          <w:lang w:val="en-US" w:eastAsia="zh-CN"/>
        </w:rPr>
        <w:t>职责划分</w:t>
      </w:r>
    </w:p>
    <w:p w14:paraId="6C914EBC">
      <w:pPr>
        <w:numPr>
          <w:ilvl w:val="0"/>
          <w:numId w:val="12"/>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领导小组</w:t>
      </w:r>
    </w:p>
    <w:p w14:paraId="1AC22524">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主要职责：</w:t>
      </w:r>
    </w:p>
    <w:p w14:paraId="251789B5">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对建设项目负责；</w:t>
      </w:r>
    </w:p>
    <w:p w14:paraId="130A9E01">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统一制订</w:t>
      </w:r>
      <w:r>
        <w:rPr>
          <w:rFonts w:hint="eastAsia" w:hAnsi="宋体" w:cs="宋体"/>
          <w:sz w:val="24"/>
          <w:szCs w:val="24"/>
          <w:lang w:val="en-US" w:eastAsia="zh-CN"/>
        </w:rPr>
        <w:t>项目</w:t>
      </w:r>
      <w:r>
        <w:rPr>
          <w:rFonts w:hint="eastAsia" w:ascii="宋体" w:hAnsi="宋体" w:eastAsia="宋体" w:cs="宋体"/>
          <w:sz w:val="24"/>
          <w:szCs w:val="24"/>
        </w:rPr>
        <w:t>管理计划，并实施</w:t>
      </w:r>
      <w:r>
        <w:rPr>
          <w:rFonts w:hint="eastAsia" w:hAnsi="宋体" w:cs="宋体"/>
          <w:sz w:val="24"/>
          <w:szCs w:val="24"/>
          <w:lang w:val="en-US" w:eastAsia="zh-CN"/>
        </w:rPr>
        <w:t>项目</w:t>
      </w:r>
      <w:r>
        <w:rPr>
          <w:rFonts w:hint="eastAsia" w:ascii="宋体" w:hAnsi="宋体" w:eastAsia="宋体" w:cs="宋体"/>
          <w:sz w:val="24"/>
          <w:szCs w:val="24"/>
        </w:rPr>
        <w:t>管理；</w:t>
      </w:r>
    </w:p>
    <w:p w14:paraId="195C3726">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确定总体实施方案，组织评测验收；</w:t>
      </w:r>
    </w:p>
    <w:p w14:paraId="01BC7BC9">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统一协调并负责调度各方资源满足</w:t>
      </w:r>
      <w:r>
        <w:rPr>
          <w:rFonts w:hint="eastAsia" w:hAnsi="宋体" w:cs="宋体"/>
          <w:sz w:val="24"/>
          <w:szCs w:val="24"/>
          <w:lang w:val="en-US" w:eastAsia="zh-CN"/>
        </w:rPr>
        <w:t>项目</w:t>
      </w:r>
      <w:r>
        <w:rPr>
          <w:rFonts w:hint="eastAsia" w:ascii="宋体" w:hAnsi="宋体" w:eastAsia="宋体" w:cs="宋体"/>
          <w:sz w:val="24"/>
          <w:szCs w:val="24"/>
        </w:rPr>
        <w:t>建设的需要；</w:t>
      </w:r>
    </w:p>
    <w:p w14:paraId="36E56C5E">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统一协调解决项目实施过程中出现的各种问题；</w:t>
      </w:r>
    </w:p>
    <w:p w14:paraId="1A7B1B49">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负责项目进度计划与控制；</w:t>
      </w:r>
    </w:p>
    <w:p w14:paraId="7FD26E6C">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负责项目质量计划与控制；</w:t>
      </w:r>
    </w:p>
    <w:p w14:paraId="46E31A33">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负责项目资源计划与控制；</w:t>
      </w:r>
    </w:p>
    <w:p w14:paraId="1170DED6">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负责项目成本计划与控制；</w:t>
      </w:r>
    </w:p>
    <w:p w14:paraId="32217615">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保证项目按照项目建设要求，高质高效地按计划完成。</w:t>
      </w:r>
    </w:p>
    <w:p w14:paraId="1A34F9B4">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负责向用户的有关领导和领导小组汇报</w:t>
      </w:r>
      <w:r>
        <w:rPr>
          <w:rFonts w:hint="eastAsia" w:hAnsi="宋体" w:cs="宋体"/>
          <w:sz w:val="24"/>
          <w:szCs w:val="24"/>
          <w:lang w:val="en-US" w:eastAsia="zh-CN"/>
        </w:rPr>
        <w:t>项目</w:t>
      </w:r>
      <w:r>
        <w:rPr>
          <w:rFonts w:hint="eastAsia" w:ascii="宋体" w:hAnsi="宋体" w:eastAsia="宋体" w:cs="宋体"/>
          <w:sz w:val="24"/>
          <w:szCs w:val="24"/>
        </w:rPr>
        <w:t>实施进度；</w:t>
      </w:r>
    </w:p>
    <w:p w14:paraId="3A8B6519">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协调各相关设备厂家提供开发所需的各种资料和文档及技术支持</w:t>
      </w:r>
      <w:r>
        <w:rPr>
          <w:rFonts w:hint="eastAsia" w:hAnsi="宋体" w:cs="宋体"/>
          <w:sz w:val="24"/>
          <w:szCs w:val="24"/>
          <w:lang w:eastAsia="zh-CN"/>
        </w:rPr>
        <w:t>。</w:t>
      </w:r>
    </w:p>
    <w:p w14:paraId="14473FAE">
      <w:pPr>
        <w:numPr>
          <w:ilvl w:val="0"/>
          <w:numId w:val="12"/>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需求组</w:t>
      </w:r>
    </w:p>
    <w:p w14:paraId="6E5D9A2D">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主要职责：</w:t>
      </w:r>
    </w:p>
    <w:p w14:paraId="6A456DB3">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对建设</w:t>
      </w:r>
      <w:r>
        <w:rPr>
          <w:rFonts w:hint="eastAsia" w:hAnsi="宋体" w:cs="宋体"/>
          <w:sz w:val="24"/>
          <w:szCs w:val="24"/>
          <w:lang w:val="en-US" w:eastAsia="zh-CN"/>
        </w:rPr>
        <w:t>项目</w:t>
      </w:r>
      <w:r>
        <w:rPr>
          <w:rFonts w:hint="eastAsia" w:ascii="宋体" w:hAnsi="宋体" w:eastAsia="宋体" w:cs="宋体"/>
          <w:sz w:val="24"/>
          <w:szCs w:val="24"/>
        </w:rPr>
        <w:t>领导小组负责</w:t>
      </w:r>
      <w:r>
        <w:rPr>
          <w:rFonts w:hint="eastAsia" w:hAnsi="宋体" w:cs="宋体"/>
          <w:sz w:val="24"/>
          <w:szCs w:val="24"/>
          <w:lang w:eastAsia="zh-CN"/>
        </w:rPr>
        <w:t>。</w:t>
      </w:r>
    </w:p>
    <w:p w14:paraId="43C034D8">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负责项目需求调研和流程梳理、需求分析。</w:t>
      </w:r>
    </w:p>
    <w:p w14:paraId="73E1019F">
      <w:pPr>
        <w:numPr>
          <w:ilvl w:val="0"/>
          <w:numId w:val="12"/>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项目软件组</w:t>
      </w:r>
    </w:p>
    <w:p w14:paraId="21877EEC">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主要职责：</w:t>
      </w:r>
    </w:p>
    <w:p w14:paraId="661CE871">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对建设</w:t>
      </w:r>
      <w:r>
        <w:rPr>
          <w:rFonts w:hint="eastAsia" w:hAnsi="宋体" w:cs="宋体"/>
          <w:sz w:val="24"/>
          <w:szCs w:val="24"/>
          <w:lang w:val="en-US" w:eastAsia="zh-CN"/>
        </w:rPr>
        <w:t>项目</w:t>
      </w:r>
      <w:r>
        <w:rPr>
          <w:rFonts w:hint="eastAsia" w:ascii="宋体" w:hAnsi="宋体" w:eastAsia="宋体" w:cs="宋体"/>
          <w:sz w:val="24"/>
          <w:szCs w:val="24"/>
        </w:rPr>
        <w:t>领导小组负责；</w:t>
      </w:r>
    </w:p>
    <w:p w14:paraId="7E0E268A">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对建设项目各相关应用软件负责；</w:t>
      </w:r>
    </w:p>
    <w:p w14:paraId="7FE9871F">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负责建设项目系统设计与开发；</w:t>
      </w:r>
    </w:p>
    <w:p w14:paraId="3CF1AE5E">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负责建设项目相关产品最终实现。</w:t>
      </w:r>
    </w:p>
    <w:p w14:paraId="1EBB1A9A">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对用户需求进行全面细致的调查、分析或确认，深入描述软件的功能和性能，划分系统的软件功能需求，确定软件同其它系统元素的接口细节，并与客户一起讨论决定系统验收方案。</w:t>
      </w:r>
    </w:p>
    <w:p w14:paraId="0AF8403E">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具体为负责完成项目的软件功能需求，分为系统设计、代码实现、应用系统软件相关文档编写等职责，形成《项目软件需求分析说明书》、《项目软件系统设计说明书》、《软件开发计划》、《应用系统软件用户手册》等。</w:t>
      </w:r>
    </w:p>
    <w:p w14:paraId="3654FFC5">
      <w:pPr>
        <w:numPr>
          <w:ilvl w:val="0"/>
          <w:numId w:val="12"/>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系统集成组</w:t>
      </w:r>
    </w:p>
    <w:p w14:paraId="6A3328A3">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主要职责：</w:t>
      </w:r>
    </w:p>
    <w:p w14:paraId="47AAE3BC">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系统软件的集成：</w:t>
      </w:r>
    </w:p>
    <w:p w14:paraId="01EF7A11">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记录</w:t>
      </w:r>
      <w:r>
        <w:rPr>
          <w:rFonts w:hint="eastAsia" w:hAnsi="宋体" w:cs="宋体"/>
          <w:sz w:val="24"/>
          <w:szCs w:val="24"/>
          <w:lang w:val="en-US" w:eastAsia="zh-CN"/>
        </w:rPr>
        <w:t>实施</w:t>
      </w:r>
      <w:r>
        <w:rPr>
          <w:rFonts w:hint="eastAsia" w:ascii="宋体" w:hAnsi="宋体" w:eastAsia="宋体" w:cs="宋体"/>
          <w:sz w:val="24"/>
          <w:szCs w:val="24"/>
        </w:rPr>
        <w:t>过程中的技术文档和相关资料；</w:t>
      </w:r>
    </w:p>
    <w:p w14:paraId="5B2A9EB0">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定期汇报项目进展情况，汇报小组的例会纪要；</w:t>
      </w:r>
    </w:p>
    <w:p w14:paraId="0D16AED8">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各实施小组要相互交流、共同推进项目的进展。</w:t>
      </w:r>
    </w:p>
    <w:p w14:paraId="3A3E43F9">
      <w:pPr>
        <w:numPr>
          <w:ilvl w:val="0"/>
          <w:numId w:val="12"/>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测试质保组</w:t>
      </w:r>
    </w:p>
    <w:p w14:paraId="0412E9B8">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主要职责：</w:t>
      </w:r>
    </w:p>
    <w:p w14:paraId="649CE64C">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对建设项目领导小组负责；</w:t>
      </w:r>
    </w:p>
    <w:p w14:paraId="723BE31F">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对建设项目质量负责；</w:t>
      </w:r>
    </w:p>
    <w:p w14:paraId="7E852394">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负责项目质量控制及协调辅助领导小组完成对项目的协调与控制：</w:t>
      </w:r>
    </w:p>
    <w:p w14:paraId="54B2E6C4">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组织专家对项目质量进行评定，督促各项目组将项目保质保量的完成。</w:t>
      </w:r>
    </w:p>
    <w:p w14:paraId="6E4BCCBC">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保证质量体系贯穿于整个项目实施过程中：</w:t>
      </w:r>
    </w:p>
    <w:p w14:paraId="6CFA38D6">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在项目软件组、系统集成组的配合下，对项目各阶段的成果进行测试，并形成测试报告，提供给项目软件组、系统集成组，用于对系统修改完善；同时监督项目组按照公司规程执行，保证项目过程的质量。</w:t>
      </w:r>
    </w:p>
    <w:p w14:paraId="5663635A">
      <w:pPr>
        <w:numPr>
          <w:ilvl w:val="0"/>
          <w:numId w:val="12"/>
        </w:numPr>
        <w:spacing w:line="360" w:lineRule="auto"/>
        <w:ind w:left="420" w:leftChars="0" w:hanging="420" w:firstLineChars="0"/>
        <w:rPr>
          <w:rFonts w:hint="eastAsia" w:ascii="宋体" w:hAnsi="宋体" w:eastAsia="宋体" w:cs="宋体"/>
          <w:b/>
          <w:bCs/>
          <w:sz w:val="24"/>
          <w:szCs w:val="24"/>
          <w:lang w:val="en-US" w:eastAsia="zh-CN"/>
        </w:rPr>
      </w:pPr>
      <w:bookmarkStart w:id="94" w:name="_Toc96465888"/>
      <w:r>
        <w:rPr>
          <w:rFonts w:hint="eastAsia" w:ascii="宋体" w:hAnsi="宋体" w:eastAsia="宋体" w:cs="宋体"/>
          <w:b/>
          <w:bCs/>
          <w:sz w:val="24"/>
          <w:szCs w:val="24"/>
          <w:lang w:val="en-US" w:eastAsia="zh-CN"/>
        </w:rPr>
        <w:t>系统实施维护组</w:t>
      </w:r>
      <w:bookmarkEnd w:id="94"/>
    </w:p>
    <w:p w14:paraId="2BE1A016">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主要职责：</w:t>
      </w:r>
    </w:p>
    <w:p w14:paraId="09C72B76">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对建设项目领导小组负责；</w:t>
      </w:r>
    </w:p>
    <w:p w14:paraId="38DAFB93">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对客户进行相应培训服务与技术支持负责；</w:t>
      </w:r>
    </w:p>
    <w:p w14:paraId="43F20899">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负责建设项目系统的安装与调测；</w:t>
      </w:r>
    </w:p>
    <w:p w14:paraId="3740B963">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负责建设项目系统用户培训；</w:t>
      </w:r>
    </w:p>
    <w:p w14:paraId="4914E2B5">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负责建设项目的适应性修改和功能增加。</w:t>
      </w:r>
    </w:p>
    <w:p w14:paraId="414A0821">
      <w:pPr>
        <w:numPr>
          <w:ilvl w:val="0"/>
          <w:numId w:val="12"/>
        </w:numPr>
        <w:spacing w:line="360" w:lineRule="auto"/>
        <w:ind w:left="420" w:leftChars="0" w:hanging="420" w:firstLineChars="0"/>
        <w:rPr>
          <w:rFonts w:hint="eastAsia" w:ascii="宋体" w:hAnsi="宋体" w:eastAsia="宋体" w:cs="宋体"/>
          <w:b/>
          <w:bCs/>
          <w:sz w:val="24"/>
          <w:szCs w:val="24"/>
          <w:lang w:val="en-US" w:eastAsia="zh-CN"/>
        </w:rPr>
      </w:pPr>
      <w:bookmarkStart w:id="95" w:name="_Toc96465889"/>
      <w:r>
        <w:rPr>
          <w:rFonts w:hint="eastAsia" w:ascii="宋体" w:hAnsi="宋体" w:eastAsia="宋体" w:cs="宋体"/>
          <w:b/>
          <w:bCs/>
          <w:sz w:val="24"/>
          <w:szCs w:val="24"/>
          <w:lang w:val="en-US" w:eastAsia="zh-CN"/>
        </w:rPr>
        <w:t>项目验收组</w:t>
      </w:r>
      <w:bookmarkEnd w:id="95"/>
    </w:p>
    <w:p w14:paraId="59889BE8">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主要职责：</w:t>
      </w:r>
    </w:p>
    <w:p w14:paraId="68D20459">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对建设</w:t>
      </w:r>
      <w:r>
        <w:rPr>
          <w:rFonts w:hint="eastAsia" w:hAnsi="宋体" w:cs="宋体"/>
          <w:sz w:val="24"/>
          <w:szCs w:val="24"/>
          <w:lang w:val="en-US" w:eastAsia="zh-CN"/>
        </w:rPr>
        <w:t>项目</w:t>
      </w:r>
      <w:r>
        <w:rPr>
          <w:rFonts w:hint="eastAsia" w:ascii="宋体" w:hAnsi="宋体" w:eastAsia="宋体" w:cs="宋体"/>
          <w:sz w:val="24"/>
          <w:szCs w:val="24"/>
        </w:rPr>
        <w:t>领导小组负责：</w:t>
      </w:r>
    </w:p>
    <w:p w14:paraId="5BFDA7D7">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对建设项目最终产品验收负责：</w:t>
      </w:r>
    </w:p>
    <w:p w14:paraId="2D1CD752">
      <w:pPr>
        <w:pStyle w:val="28"/>
        <w:numPr>
          <w:ilvl w:val="0"/>
          <w:numId w:val="13"/>
        </w:numPr>
        <w:tabs>
          <w:tab w:val="clear" w:pos="420"/>
        </w:tabs>
        <w:spacing w:line="360" w:lineRule="auto"/>
        <w:ind w:left="840" w:leftChars="0" w:hanging="420" w:firstLineChars="0"/>
        <w:rPr>
          <w:rFonts w:hint="eastAsia" w:ascii="宋体" w:hAnsi="宋体" w:eastAsia="宋体" w:cs="宋体"/>
          <w:sz w:val="24"/>
          <w:szCs w:val="24"/>
        </w:rPr>
      </w:pPr>
      <w:r>
        <w:rPr>
          <w:rFonts w:hint="eastAsia" w:ascii="宋体" w:hAnsi="宋体" w:eastAsia="宋体" w:cs="宋体"/>
          <w:sz w:val="24"/>
          <w:szCs w:val="24"/>
        </w:rPr>
        <w:t>负责向用户提交系统使用与配置管理说明等各项技术文档</w:t>
      </w:r>
      <w:r>
        <w:rPr>
          <w:rFonts w:hint="eastAsia" w:hAnsi="宋体" w:cs="宋体"/>
          <w:sz w:val="24"/>
          <w:szCs w:val="24"/>
          <w:lang w:eastAsia="zh-CN"/>
        </w:rPr>
        <w:t>。</w:t>
      </w:r>
    </w:p>
    <w:p w14:paraId="4D89CCD5">
      <w:pPr>
        <w:pStyle w:val="28"/>
        <w:numPr>
          <w:ilvl w:val="0"/>
          <w:numId w:val="0"/>
        </w:numPr>
        <w:spacing w:line="360" w:lineRule="auto"/>
        <w:ind w:left="420" w:leftChars="0"/>
        <w:rPr>
          <w:rFonts w:hint="eastAsia" w:ascii="宋体" w:hAnsi="宋体" w:eastAsia="宋体" w:cs="宋体"/>
          <w:sz w:val="24"/>
          <w:szCs w:val="24"/>
        </w:rPr>
      </w:pPr>
    </w:p>
    <w:p w14:paraId="6367296D">
      <w:pPr>
        <w:pStyle w:val="6"/>
        <w:bidi w:val="0"/>
        <w:rPr>
          <w:rFonts w:hint="eastAsia" w:ascii="Arial" w:hAnsi="Arial" w:cs="Times New Roman"/>
          <w:bCs/>
          <w:lang w:val="en-US" w:eastAsia="zh-CN"/>
        </w:rPr>
      </w:pPr>
      <w:r>
        <w:rPr>
          <w:rFonts w:hint="eastAsia" w:ascii="Arial" w:hAnsi="Arial" w:cs="Times New Roman"/>
          <w:bCs/>
          <w:lang w:val="en-US" w:eastAsia="zh-CN"/>
        </w:rPr>
        <w:t>管理机制</w:t>
      </w:r>
    </w:p>
    <w:p w14:paraId="5382CC71">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管理是对由一连串互相关联的任务组成的项目进行管理，每一个项目有明确的起始和结束日期。项目是由人来执行的，这些人可能来自不同的组织，在有限的时间、开销、资源条件下，在保证质量的前提下，完成既定的目标。正是因为项目有这样的内在特点，建立一个良好的管理制度，严密的组织实施计划，严格的监督检查机制对保证项目的成功至关重要。</w:t>
      </w:r>
    </w:p>
    <w:p w14:paraId="5BE9F4C6">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组织管理包括最有效地使用涉及项目人员所需要的过程，它包括所有项目干系人——项目发起人、客户、项目经理、执行组织等。如何将人员有效地组织起来，最大限度地发挥他们的工作效率，对于成功地完成该项目极为重要。在建立组织时，我们遵循如下原则：</w:t>
      </w:r>
    </w:p>
    <w:p w14:paraId="39603515">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层次形组织结构：符合工程的理论。将一个大型、复杂工程按职能划分为若干个职能单一的组，每个职能组内部还可根据职能进行细分成更小的组。</w:t>
      </w:r>
    </w:p>
    <w:p w14:paraId="3AE148B6">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岗位责任制：将本项目管理按职能进行分组，每一个职能组有专门的负责人进行管理，并对该组任务的完成负有责任。小组内部实行岗位责任制，将任务分工后落实到个人。</w:t>
      </w:r>
    </w:p>
    <w:p w14:paraId="6FAF3F0A">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减少接口：在项目实施过程中，人员之间的联系是必不可少的。一个组织的工作效率与完成任务中存在的人际联系数目成反比。接口越多，协调就越困难，管理也就越复杂。减少接口即减少管理的复杂程度。</w:t>
      </w:r>
    </w:p>
    <w:p w14:paraId="31124311">
      <w:pPr>
        <w:numPr>
          <w:ilvl w:val="0"/>
          <w:numId w:val="12"/>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项目协调管理</w:t>
      </w:r>
    </w:p>
    <w:p w14:paraId="24A3B453">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在目的实施过程中及质保期内，我公司为完成好本期系统集成项目，特建立起一个完善的组织架构，组织中所有人员都有明确的分工，做到“各负其责”，同时建立有统一、有效的领导机构、设置指导办公室，做到“协调一致”，保证整个项目的实施。本项目建设的组织机构，将负责整个工程的进度管理、人员管理、保密管理、文档管理等，同时该机构将组织各应用系统联调、测试，配合本项目初验和终验。</w:t>
      </w:r>
    </w:p>
    <w:p w14:paraId="3749A321">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我公司将抽调经验丰富的优秀工程项目管理人员，做好内部协调及与用户、供货厂商、合作伙伴之间的协调关系，把好质量控制关。</w:t>
      </w:r>
    </w:p>
    <w:p w14:paraId="1F03EDB3">
      <w:pPr>
        <w:numPr>
          <w:ilvl w:val="0"/>
          <w:numId w:val="12"/>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项目协调主要涉及方向</w:t>
      </w:r>
    </w:p>
    <w:p w14:paraId="74C2B528">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项目建设单位协调</w:t>
      </w:r>
    </w:p>
    <w:p w14:paraId="6CACA428">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我公司与项目建设单位联合成立工程领导小组，双方各委派一名领导担任组长。针对每一项目工程领导小组，我公司与用户各指定一名具体项目负责人，由他们组织定时沟通，及时解决工程中出现的问题。</w:t>
      </w:r>
    </w:p>
    <w:p w14:paraId="362290A3">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本公司内部协调</w:t>
      </w:r>
    </w:p>
    <w:p w14:paraId="3A5E9D7C">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我公司成立专门的工程领导协调机构，负责协调公司所有参与工程建设的部门和人员，包括软件开发、系统工程、技术支持、设备供应以及培训、质量控制、后勤保证等各个方面，最大限度利用好内部资源，确保工作顺利进行。</w:t>
      </w:r>
    </w:p>
    <w:p w14:paraId="5ACC8020">
      <w:pPr>
        <w:numPr>
          <w:ilvl w:val="0"/>
          <w:numId w:val="12"/>
        </w:numPr>
        <w:spacing w:line="360" w:lineRule="auto"/>
        <w:ind w:left="420" w:leftChars="0" w:hanging="420" w:firstLineChars="0"/>
        <w:rPr>
          <w:rFonts w:hint="eastAsia" w:ascii="宋体" w:hAnsi="宋体" w:eastAsia="宋体" w:cs="宋体"/>
          <w:b/>
          <w:bCs/>
          <w:sz w:val="24"/>
          <w:szCs w:val="24"/>
        </w:rPr>
      </w:pPr>
      <w:r>
        <w:rPr>
          <w:rFonts w:hint="eastAsia" w:ascii="宋体" w:hAnsi="宋体" w:eastAsia="宋体" w:cs="宋体"/>
          <w:b/>
          <w:bCs/>
          <w:sz w:val="24"/>
          <w:szCs w:val="24"/>
        </w:rPr>
        <w:t>项目实施协调主要责任分工</w:t>
      </w:r>
    </w:p>
    <w:p w14:paraId="725C42E8">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涉及多个利益群体，多方面专业领域，相互间协调难度大，对组织管理与工程协调提出了更高要求，我公司发挥自身在多个大型和超大型项目的实施经验，对项目协调工作进行了科学可行的分工和计划安排。</w:t>
      </w:r>
    </w:p>
    <w:p w14:paraId="587FC513">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我公司与建设单位双方共同组成项目协调组，各指定一名项目负责人，负责双方的协调工作。本小组接受用户领导小组与公司领导小组的领导与监督，向用户领导小组与公司领导小组汇报；负责项目建设单位、我公司、设备原厂商及相关部门等多方面关系，处理所出现的各种问题；组织各个专业小组，制定项目总的实施计划，推进项目进度，解决工程中出现的各种问题。</w:t>
      </w:r>
    </w:p>
    <w:p w14:paraId="38B8616A">
      <w:pPr>
        <w:pStyle w:val="28"/>
        <w:spacing w:line="360" w:lineRule="auto"/>
        <w:ind w:firstLine="480"/>
        <w:rPr>
          <w:rFonts w:hint="eastAsia" w:ascii="宋体" w:hAnsi="宋体" w:eastAsia="宋体" w:cs="宋体"/>
          <w:sz w:val="24"/>
          <w:szCs w:val="24"/>
        </w:rPr>
      </w:pPr>
      <w:r>
        <w:rPr>
          <w:rFonts w:hint="eastAsia" w:ascii="宋体" w:hAnsi="宋体" w:eastAsia="宋体" w:cs="宋体"/>
          <w:sz w:val="24"/>
          <w:szCs w:val="24"/>
        </w:rPr>
        <w:t>正常情况下，每周定期召开一次项目协调会，向工程领导小组项目管理者汇报进展情况和遇到的问题，并提出下周具体的工程实施计划，供工程领导小组讨论批准。每次协调会议必须认真书写会议纪要。</w:t>
      </w:r>
    </w:p>
    <w:p w14:paraId="0FD20A2D">
      <w:pPr>
        <w:pStyle w:val="28"/>
        <w:spacing w:line="360" w:lineRule="auto"/>
        <w:ind w:firstLine="480"/>
        <w:rPr>
          <w:rFonts w:hint="default" w:ascii="宋体" w:hAnsi="宋体" w:eastAsia="宋体" w:cs="宋体"/>
          <w:sz w:val="24"/>
          <w:szCs w:val="24"/>
          <w:lang w:val="en-US" w:eastAsia="zh-CN"/>
        </w:rPr>
      </w:pPr>
      <w:r>
        <w:rPr>
          <w:rFonts w:hint="eastAsia" w:ascii="宋体" w:hAnsi="宋体" w:eastAsia="宋体" w:cs="宋体"/>
          <w:sz w:val="24"/>
          <w:szCs w:val="24"/>
        </w:rPr>
        <w:t>特殊情况下，根据问题情况不定期召开各种范围、各种形式的项目协调会，包括现场会议以及在保密制度许可情况下召开的电话会议、视频会议和微信讨论组等各种形式进行充分沟通，解决紧急问题，并通过备忘录形式及时向各级领导汇报。</w:t>
      </w:r>
    </w:p>
    <w:p w14:paraId="29AB23C6">
      <w:pPr>
        <w:pStyle w:val="5"/>
        <w:bidi w:val="0"/>
        <w:rPr>
          <w:rFonts w:hint="default" w:ascii="Arial" w:hAnsi="Arial" w:cs="Times New Roman"/>
          <w:bCs/>
          <w:lang w:val="en-US" w:eastAsia="zh-CN"/>
        </w:rPr>
      </w:pPr>
      <w:r>
        <w:rPr>
          <w:rFonts w:hint="default" w:ascii="Arial" w:hAnsi="Arial" w:cs="Times New Roman"/>
          <w:bCs/>
          <w:lang w:val="en-US" w:eastAsia="zh-CN"/>
        </w:rPr>
        <w:t>实施进度计划安排</w:t>
      </w:r>
    </w:p>
    <w:p w14:paraId="64D355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rPr>
        <w:t>本项目（合同）签订后6个月内完成项目需求调研、设计、开发、测试及试运行</w:t>
      </w:r>
      <w:r>
        <w:rPr>
          <w:rFonts w:hint="default" w:ascii="Times New Roman" w:hAnsi="Times New Roman" w:cs="Times New Roman"/>
          <w:sz w:val="24"/>
          <w:szCs w:val="24"/>
          <w:lang w:eastAsia="zh-CN"/>
        </w:rPr>
        <w:t>，</w:t>
      </w:r>
      <w:r>
        <w:rPr>
          <w:rFonts w:hint="default" w:ascii="Times New Roman" w:hAnsi="Times New Roman" w:cs="Times New Roman"/>
          <w:sz w:val="24"/>
          <w:szCs w:val="24"/>
        </w:rPr>
        <w:t>试运行不少于</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个月</w:t>
      </w:r>
      <w:r>
        <w:rPr>
          <w:rFonts w:hint="default" w:ascii="Times New Roman" w:hAnsi="Times New Roman" w:cs="Times New Roman"/>
          <w:sz w:val="24"/>
          <w:szCs w:val="24"/>
          <w:lang w:val="en-US" w:eastAsia="zh-CN"/>
        </w:rPr>
        <w:t>后</w:t>
      </w:r>
      <w:r>
        <w:rPr>
          <w:rFonts w:hint="default" w:ascii="Times New Roman" w:hAnsi="Times New Roman" w:cs="Times New Roman"/>
          <w:sz w:val="24"/>
          <w:szCs w:val="24"/>
          <w:lang w:eastAsia="zh-CN"/>
        </w:rPr>
        <w:t>，</w:t>
      </w:r>
      <w:r>
        <w:rPr>
          <w:rFonts w:hint="default" w:ascii="Times New Roman" w:hAnsi="Times New Roman" w:cs="Times New Roman"/>
          <w:sz w:val="24"/>
          <w:szCs w:val="24"/>
        </w:rPr>
        <w:t>经双方确认</w:t>
      </w:r>
      <w:r>
        <w:rPr>
          <w:rFonts w:hint="eastAsia" w:ascii="Times New Roman" w:hAnsi="Times New Roman" w:cs="Times New Roman"/>
          <w:sz w:val="24"/>
          <w:szCs w:val="24"/>
          <w:lang w:val="en-US" w:eastAsia="zh-CN"/>
        </w:rPr>
        <w:t>达到验收标准</w:t>
      </w:r>
      <w:r>
        <w:rPr>
          <w:rFonts w:hint="default" w:ascii="Times New Roman" w:hAnsi="Times New Roman" w:cs="Times New Roman"/>
          <w:sz w:val="24"/>
          <w:szCs w:val="24"/>
        </w:rPr>
        <w:t>后组织</w:t>
      </w:r>
      <w:r>
        <w:rPr>
          <w:rFonts w:hint="eastAsia" w:ascii="Times New Roman" w:cs="Times New Roman"/>
          <w:sz w:val="24"/>
          <w:szCs w:val="24"/>
          <w:lang w:val="en-US" w:eastAsia="zh-CN"/>
        </w:rPr>
        <w:t>初步</w:t>
      </w:r>
      <w:r>
        <w:rPr>
          <w:rFonts w:hint="default" w:ascii="Times New Roman" w:hAnsi="Times New Roman" w:cs="Times New Roman"/>
          <w:sz w:val="24"/>
          <w:szCs w:val="24"/>
        </w:rPr>
        <w:t>验收。</w:t>
      </w:r>
      <w:r>
        <w:rPr>
          <w:rFonts w:hint="eastAsia" w:ascii="Times New Roman" w:cs="Times New Roman"/>
          <w:sz w:val="24"/>
          <w:szCs w:val="24"/>
          <w:lang w:val="en-US" w:eastAsia="zh-CN"/>
        </w:rPr>
        <w:t>自初步验收通过之日起，进入1年系统运维期，运维期结束后，确认满足合同和招标文件要求后组织最终验收</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详细实施进度计划安排如下：</w:t>
      </w:r>
    </w:p>
    <w:p w14:paraId="660AC86B">
      <w:pPr>
        <w:pStyle w:val="12"/>
      </w:pPr>
      <w:r>
        <w:drawing>
          <wp:inline distT="0" distB="0" distL="114300" distR="114300">
            <wp:extent cx="5270500" cy="3427095"/>
            <wp:effectExtent l="0" t="0" r="12700" b="1905"/>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7"/>
                    <a:stretch>
                      <a:fillRect/>
                    </a:stretch>
                  </pic:blipFill>
                  <pic:spPr>
                    <a:xfrm>
                      <a:off x="0" y="0"/>
                      <a:ext cx="5270500" cy="3427095"/>
                    </a:xfrm>
                    <a:prstGeom prst="rect">
                      <a:avLst/>
                    </a:prstGeom>
                    <a:noFill/>
                    <a:ln>
                      <a:noFill/>
                    </a:ln>
                  </pic:spPr>
                </pic:pic>
              </a:graphicData>
            </a:graphic>
          </wp:inline>
        </w:drawing>
      </w:r>
    </w:p>
    <w:p w14:paraId="6889DE40">
      <w:pPr>
        <w:pStyle w:val="13"/>
        <w:rPr>
          <w:rFonts w:hint="default"/>
          <w:lang w:val="en-US" w:eastAsia="zh-CN"/>
        </w:rPr>
      </w:pPr>
    </w:p>
    <w:p w14:paraId="68D6648D">
      <w:pPr>
        <w:pStyle w:val="12"/>
        <w:numPr>
          <w:ilvl w:val="0"/>
          <w:numId w:val="14"/>
        </w:numPr>
        <w:spacing w:line="360" w:lineRule="auto"/>
        <w:ind w:left="420" w:leftChars="0" w:hanging="420" w:firstLineChar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设定项目暂定</w:t>
      </w:r>
      <w:r>
        <w:rPr>
          <w:rFonts w:hint="eastAsia" w:asciiTheme="minorEastAsia" w:hAnsiTheme="minorEastAsia" w:cstheme="minorEastAsia"/>
          <w:b/>
          <w:bCs/>
          <w:sz w:val="24"/>
          <w:szCs w:val="24"/>
          <w:lang w:val="en-US" w:eastAsia="zh-CN"/>
        </w:rPr>
        <w:t>2025年</w:t>
      </w:r>
      <w:r>
        <w:rPr>
          <w:rFonts w:hint="eastAsia" w:asciiTheme="minorEastAsia" w:hAnsiTheme="minorEastAsia" w:eastAsiaTheme="minorEastAsia" w:cstheme="minorEastAsia"/>
          <w:b/>
          <w:bCs/>
          <w:sz w:val="24"/>
          <w:szCs w:val="24"/>
          <w:lang w:val="en-US" w:eastAsia="zh-CN"/>
        </w:rPr>
        <w:t>12月10日启动：</w:t>
      </w:r>
    </w:p>
    <w:tbl>
      <w:tblPr>
        <w:tblStyle w:val="18"/>
        <w:tblW w:w="53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16"/>
        <w:gridCol w:w="2027"/>
        <w:gridCol w:w="1772"/>
        <w:gridCol w:w="1956"/>
        <w:gridCol w:w="1741"/>
      </w:tblGrid>
      <w:tr w14:paraId="7629EA53">
        <w:trPr>
          <w:trHeight w:val="394" w:hRule="atLeast"/>
          <w:jc w:val="center"/>
        </w:trPr>
        <w:tc>
          <w:tcPr>
            <w:tcW w:w="1716" w:type="dxa"/>
            <w:tcBorders>
              <w:top w:val="single" w:color="auto" w:sz="4" w:space="0"/>
              <w:left w:val="single" w:color="auto" w:sz="4" w:space="0"/>
              <w:bottom w:val="single" w:color="auto" w:sz="4" w:space="0"/>
              <w:right w:val="single" w:color="auto" w:sz="4" w:space="0"/>
            </w:tcBorders>
            <w:shd w:val="clear" w:color="auto" w:fill="8DB4E2"/>
            <w:tcMar>
              <w:top w:w="15" w:type="dxa"/>
              <w:left w:w="113" w:type="dxa"/>
              <w:bottom w:w="0" w:type="dxa"/>
              <w:right w:w="113" w:type="dxa"/>
            </w:tcMar>
            <w:vAlign w:val="center"/>
          </w:tcPr>
          <w:p w14:paraId="57E295F9">
            <w:pPr>
              <w:rPr>
                <w:rFonts w:hint="eastAsia" w:ascii="宋体" w:hAnsi="宋体" w:eastAsia="宋体" w:cs="宋体"/>
                <w:sz w:val="24"/>
                <w:szCs w:val="24"/>
              </w:rPr>
            </w:pPr>
            <w:r>
              <w:rPr>
                <w:rFonts w:hint="eastAsia" w:ascii="宋体" w:hAnsi="宋体" w:eastAsia="宋体" w:cs="宋体"/>
                <w:sz w:val="24"/>
                <w:szCs w:val="24"/>
              </w:rPr>
              <w:t>类别</w:t>
            </w:r>
          </w:p>
        </w:tc>
        <w:tc>
          <w:tcPr>
            <w:tcW w:w="2027" w:type="dxa"/>
            <w:tcBorders>
              <w:top w:val="single" w:color="auto" w:sz="4" w:space="0"/>
              <w:left w:val="nil"/>
              <w:bottom w:val="single" w:color="auto" w:sz="4" w:space="0"/>
              <w:right w:val="single" w:color="auto" w:sz="4" w:space="0"/>
            </w:tcBorders>
            <w:shd w:val="clear" w:color="auto" w:fill="8DB4E2"/>
            <w:tcMar>
              <w:left w:w="113" w:type="dxa"/>
              <w:right w:w="113" w:type="dxa"/>
            </w:tcMar>
            <w:vAlign w:val="center"/>
          </w:tcPr>
          <w:p w14:paraId="2AA0521E">
            <w:pPr>
              <w:rPr>
                <w:rFonts w:hint="eastAsia" w:ascii="宋体" w:hAnsi="宋体" w:eastAsia="宋体" w:cs="宋体"/>
                <w:sz w:val="24"/>
                <w:szCs w:val="24"/>
              </w:rPr>
            </w:pPr>
            <w:r>
              <w:rPr>
                <w:rFonts w:hint="eastAsia" w:ascii="宋体" w:hAnsi="宋体" w:eastAsia="宋体" w:cs="宋体"/>
                <w:sz w:val="24"/>
                <w:szCs w:val="24"/>
              </w:rPr>
              <w:t>任务</w:t>
            </w:r>
          </w:p>
        </w:tc>
        <w:tc>
          <w:tcPr>
            <w:tcW w:w="1772" w:type="dxa"/>
            <w:tcBorders>
              <w:top w:val="single" w:color="auto" w:sz="4" w:space="0"/>
              <w:left w:val="nil"/>
              <w:bottom w:val="single" w:color="auto" w:sz="4" w:space="0"/>
              <w:right w:val="single" w:color="auto" w:sz="4" w:space="0"/>
            </w:tcBorders>
            <w:shd w:val="clear" w:color="auto" w:fill="8DB4E2"/>
            <w:tcMar>
              <w:top w:w="15" w:type="dxa"/>
              <w:left w:w="113" w:type="dxa"/>
              <w:bottom w:w="0" w:type="dxa"/>
              <w:right w:w="113" w:type="dxa"/>
            </w:tcMar>
            <w:vAlign w:val="center"/>
          </w:tcPr>
          <w:p w14:paraId="637B0883">
            <w:pPr>
              <w:ind w:firstLine="0" w:firstLineChars="0"/>
              <w:rPr>
                <w:rFonts w:hint="eastAsia" w:ascii="宋体" w:hAnsi="宋体" w:eastAsia="宋体" w:cs="宋体"/>
                <w:sz w:val="24"/>
                <w:szCs w:val="24"/>
              </w:rPr>
            </w:pPr>
            <w:r>
              <w:rPr>
                <w:rFonts w:hint="eastAsia" w:ascii="宋体" w:hAnsi="宋体" w:eastAsia="宋体" w:cs="宋体"/>
                <w:sz w:val="24"/>
                <w:szCs w:val="24"/>
              </w:rPr>
              <w:t>实施周期（天）</w:t>
            </w:r>
          </w:p>
        </w:tc>
        <w:tc>
          <w:tcPr>
            <w:tcW w:w="1956" w:type="dxa"/>
            <w:tcBorders>
              <w:top w:val="single" w:color="auto" w:sz="4" w:space="0"/>
              <w:left w:val="nil"/>
              <w:bottom w:val="single" w:color="auto" w:sz="4" w:space="0"/>
              <w:right w:val="single" w:color="auto" w:sz="4" w:space="0"/>
            </w:tcBorders>
            <w:shd w:val="clear" w:color="auto" w:fill="8DB4E2"/>
            <w:tcMar>
              <w:top w:w="15" w:type="dxa"/>
              <w:left w:w="113" w:type="dxa"/>
              <w:bottom w:w="0" w:type="dxa"/>
              <w:right w:w="113" w:type="dxa"/>
            </w:tcMar>
            <w:vAlign w:val="center"/>
          </w:tcPr>
          <w:p w14:paraId="02026B9A">
            <w:pPr>
              <w:ind w:firstLine="0" w:firstLineChars="0"/>
              <w:rPr>
                <w:rFonts w:hint="eastAsia" w:ascii="宋体" w:hAnsi="宋体" w:eastAsia="宋体" w:cs="宋体"/>
                <w:sz w:val="24"/>
                <w:szCs w:val="24"/>
              </w:rPr>
            </w:pPr>
            <w:r>
              <w:rPr>
                <w:rFonts w:hint="eastAsia" w:ascii="宋体" w:hAnsi="宋体" w:eastAsia="宋体" w:cs="宋体"/>
                <w:sz w:val="24"/>
                <w:szCs w:val="24"/>
              </w:rPr>
              <w:t>计划开始日期</w:t>
            </w:r>
          </w:p>
        </w:tc>
        <w:tc>
          <w:tcPr>
            <w:tcW w:w="1741" w:type="dxa"/>
            <w:tcBorders>
              <w:top w:val="single" w:color="auto" w:sz="4" w:space="0"/>
              <w:left w:val="nil"/>
              <w:bottom w:val="single" w:color="auto" w:sz="4" w:space="0"/>
              <w:right w:val="single" w:color="auto" w:sz="4" w:space="0"/>
            </w:tcBorders>
            <w:shd w:val="clear" w:color="auto" w:fill="8DB4E2"/>
            <w:tcMar>
              <w:top w:w="15" w:type="dxa"/>
              <w:left w:w="113" w:type="dxa"/>
              <w:bottom w:w="0" w:type="dxa"/>
              <w:right w:w="113" w:type="dxa"/>
            </w:tcMar>
            <w:vAlign w:val="center"/>
          </w:tcPr>
          <w:p w14:paraId="31E6968A">
            <w:pPr>
              <w:ind w:firstLine="0" w:firstLineChars="0"/>
              <w:rPr>
                <w:rFonts w:hint="eastAsia" w:ascii="宋体" w:hAnsi="宋体" w:eastAsia="宋体" w:cs="宋体"/>
                <w:sz w:val="24"/>
                <w:szCs w:val="24"/>
              </w:rPr>
            </w:pPr>
            <w:r>
              <w:rPr>
                <w:rFonts w:hint="eastAsia" w:ascii="宋体" w:hAnsi="宋体" w:eastAsia="宋体" w:cs="宋体"/>
                <w:sz w:val="24"/>
                <w:szCs w:val="24"/>
              </w:rPr>
              <w:t>计划结束日期</w:t>
            </w:r>
          </w:p>
        </w:tc>
      </w:tr>
      <w:tr w14:paraId="4904B0B3">
        <w:trPr>
          <w:trHeight w:val="567" w:hRule="atLeast"/>
          <w:jc w:val="center"/>
        </w:trPr>
        <w:tc>
          <w:tcPr>
            <w:tcW w:w="1716" w:type="dxa"/>
            <w:vMerge w:val="restart"/>
            <w:tcBorders>
              <w:top w:val="single" w:color="auto" w:sz="4" w:space="0"/>
              <w:left w:val="single" w:color="auto" w:sz="4" w:space="0"/>
              <w:right w:val="single" w:color="auto" w:sz="4" w:space="0"/>
            </w:tcBorders>
            <w:tcMar>
              <w:top w:w="15" w:type="dxa"/>
              <w:left w:w="113" w:type="dxa"/>
              <w:bottom w:w="0" w:type="dxa"/>
              <w:right w:w="113" w:type="dxa"/>
            </w:tcMar>
            <w:vAlign w:val="center"/>
          </w:tcPr>
          <w:p w14:paraId="410F59DA">
            <w:pPr>
              <w:ind w:firstLine="0" w:firstLineChars="0"/>
              <w:rPr>
                <w:rFonts w:hint="eastAsia" w:ascii="宋体" w:hAnsi="宋体" w:eastAsia="宋体" w:cs="宋体"/>
                <w:sz w:val="24"/>
                <w:szCs w:val="24"/>
              </w:rPr>
            </w:pPr>
            <w:r>
              <w:rPr>
                <w:rFonts w:hint="eastAsia" w:ascii="宋体" w:hAnsi="宋体" w:eastAsia="宋体" w:cs="宋体"/>
                <w:sz w:val="24"/>
                <w:szCs w:val="24"/>
              </w:rPr>
              <w:t>前期准备（202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10</w:t>
            </w:r>
            <w:r>
              <w:rPr>
                <w:rFonts w:hint="eastAsia" w:ascii="宋体" w:hAnsi="宋体" w:eastAsia="宋体" w:cs="宋体"/>
                <w:sz w:val="24"/>
                <w:szCs w:val="24"/>
              </w:rPr>
              <w:t>~202</w:t>
            </w:r>
            <w:r>
              <w:rPr>
                <w:rFonts w:hint="eastAsia" w:ascii="宋体" w:hAnsi="宋体" w:eastAsia="宋体" w:cs="宋体"/>
                <w:sz w:val="24"/>
                <w:szCs w:val="24"/>
                <w:lang w:val="en-US" w:eastAsia="zh-CN"/>
              </w:rPr>
              <w:t>5/12</w:t>
            </w:r>
            <w:r>
              <w:rPr>
                <w:rFonts w:hint="eastAsia" w:ascii="宋体" w:hAnsi="宋体" w:eastAsia="宋体" w:cs="宋体"/>
                <w:sz w:val="24"/>
                <w:szCs w:val="24"/>
              </w:rPr>
              <w:t>/1</w:t>
            </w:r>
            <w:r>
              <w:rPr>
                <w:rFonts w:hint="eastAsia" w:ascii="宋体" w:hAnsi="宋体" w:eastAsia="宋体" w:cs="宋体"/>
                <w:sz w:val="24"/>
                <w:szCs w:val="24"/>
                <w:lang w:val="en-US" w:eastAsia="zh-CN"/>
              </w:rPr>
              <w:t>9</w:t>
            </w:r>
            <w:r>
              <w:rPr>
                <w:rFonts w:hint="eastAsia" w:ascii="宋体" w:hAnsi="宋体" w:eastAsia="宋体" w:cs="宋体"/>
                <w:sz w:val="24"/>
                <w:szCs w:val="24"/>
              </w:rPr>
              <w:t>） </w:t>
            </w:r>
          </w:p>
          <w:p w14:paraId="04F6E906">
            <w:pPr>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0F564314">
            <w:pPr>
              <w:rPr>
                <w:rFonts w:hint="eastAsia" w:ascii="宋体" w:hAnsi="宋体" w:eastAsia="宋体" w:cs="宋体"/>
                <w:sz w:val="24"/>
                <w:szCs w:val="24"/>
              </w:rPr>
            </w:pPr>
            <w:r>
              <w:rPr>
                <w:rFonts w:hint="eastAsia" w:ascii="宋体" w:hAnsi="宋体" w:eastAsia="宋体" w:cs="宋体"/>
                <w:sz w:val="24"/>
                <w:szCs w:val="24"/>
              </w:rPr>
              <w:t>前期调研</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7B581D12">
            <w:pPr>
              <w:rPr>
                <w:rFonts w:hint="eastAsia" w:ascii="宋体" w:hAnsi="宋体" w:eastAsia="宋体" w:cs="宋体"/>
                <w:sz w:val="24"/>
                <w:szCs w:val="24"/>
              </w:rPr>
            </w:pPr>
            <w:r>
              <w:rPr>
                <w:rFonts w:hint="eastAsia" w:ascii="宋体" w:hAnsi="宋体" w:eastAsia="宋体" w:cs="宋体"/>
                <w:sz w:val="24"/>
                <w:szCs w:val="24"/>
              </w:rPr>
              <w:t>3</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7E602E53">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/1</w:t>
            </w:r>
            <w:r>
              <w:rPr>
                <w:rFonts w:hint="eastAsia" w:ascii="宋体" w:hAnsi="宋体" w:eastAsia="宋体" w:cs="宋体"/>
                <w:sz w:val="24"/>
                <w:szCs w:val="24"/>
                <w:lang w:val="en-US" w:eastAsia="zh-CN"/>
              </w:rPr>
              <w:t>0</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4ADE30D8">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13</w:t>
            </w:r>
          </w:p>
        </w:tc>
      </w:tr>
      <w:tr w14:paraId="5426B942">
        <w:trPr>
          <w:trHeight w:val="567" w:hRule="atLeast"/>
          <w:jc w:val="center"/>
        </w:trPr>
        <w:tc>
          <w:tcPr>
            <w:tcW w:w="1716" w:type="dxa"/>
            <w:vMerge w:val="continue"/>
            <w:tcBorders>
              <w:left w:val="single" w:color="auto" w:sz="4" w:space="0"/>
              <w:right w:val="single" w:color="auto" w:sz="4" w:space="0"/>
            </w:tcBorders>
            <w:tcMar>
              <w:top w:w="15" w:type="dxa"/>
              <w:left w:w="113" w:type="dxa"/>
              <w:bottom w:w="0" w:type="dxa"/>
              <w:right w:w="113" w:type="dxa"/>
            </w:tcMar>
            <w:vAlign w:val="center"/>
          </w:tcPr>
          <w:p w14:paraId="53FBA1E3">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777E59A7">
            <w:pPr>
              <w:rPr>
                <w:rFonts w:hint="eastAsia" w:ascii="宋体" w:hAnsi="宋体" w:eastAsia="宋体" w:cs="宋体"/>
                <w:sz w:val="24"/>
                <w:szCs w:val="24"/>
              </w:rPr>
            </w:pPr>
            <w:r>
              <w:rPr>
                <w:rFonts w:hint="eastAsia" w:ascii="宋体" w:hAnsi="宋体" w:eastAsia="宋体" w:cs="宋体"/>
                <w:sz w:val="24"/>
                <w:szCs w:val="24"/>
              </w:rPr>
              <w:t>需求收集</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454253DA">
            <w:pPr>
              <w:rPr>
                <w:rFonts w:hint="eastAsia" w:ascii="宋体" w:hAnsi="宋体" w:eastAsia="宋体" w:cs="宋体"/>
                <w:sz w:val="24"/>
                <w:szCs w:val="24"/>
              </w:rPr>
            </w:pPr>
            <w:r>
              <w:rPr>
                <w:rFonts w:hint="eastAsia" w:ascii="宋体" w:hAnsi="宋体" w:eastAsia="宋体" w:cs="宋体"/>
                <w:sz w:val="24"/>
                <w:szCs w:val="24"/>
              </w:rPr>
              <w:t>3</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1C97B986">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10</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03B50FAB">
            <w:pPr>
              <w:rPr>
                <w:rFonts w:hint="default" w:ascii="宋体" w:hAnsi="宋体" w:eastAsia="宋体" w:cs="宋体"/>
                <w:sz w:val="24"/>
                <w:szCs w:val="24"/>
                <w:lang w:val="en-US" w:eastAsia="zh-CN"/>
              </w:rPr>
            </w:pPr>
            <w:r>
              <w:rPr>
                <w:rFonts w:hint="eastAsia" w:ascii="宋体" w:hAnsi="宋体" w:eastAsia="宋体" w:cs="宋体"/>
                <w:sz w:val="24"/>
                <w:szCs w:val="24"/>
              </w:rPr>
              <w:t>2022/</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13</w:t>
            </w:r>
          </w:p>
        </w:tc>
      </w:tr>
      <w:tr w14:paraId="6D5471E5">
        <w:trPr>
          <w:trHeight w:val="567" w:hRule="atLeast"/>
          <w:jc w:val="center"/>
        </w:trPr>
        <w:tc>
          <w:tcPr>
            <w:tcW w:w="1716" w:type="dxa"/>
            <w:vMerge w:val="continue"/>
            <w:tcBorders>
              <w:left w:val="single" w:color="auto" w:sz="4" w:space="0"/>
              <w:right w:val="single" w:color="auto" w:sz="4" w:space="0"/>
            </w:tcBorders>
            <w:tcMar>
              <w:top w:w="15" w:type="dxa"/>
              <w:left w:w="113" w:type="dxa"/>
              <w:bottom w:w="0" w:type="dxa"/>
              <w:right w:w="113" w:type="dxa"/>
            </w:tcMar>
            <w:vAlign w:val="center"/>
          </w:tcPr>
          <w:p w14:paraId="6C9E0445">
            <w:pPr>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0516CF78">
            <w:pPr>
              <w:rPr>
                <w:rFonts w:hint="eastAsia" w:ascii="宋体" w:hAnsi="宋体" w:eastAsia="宋体" w:cs="宋体"/>
                <w:sz w:val="24"/>
                <w:szCs w:val="24"/>
              </w:rPr>
            </w:pPr>
            <w:r>
              <w:rPr>
                <w:rFonts w:hint="eastAsia" w:ascii="宋体" w:hAnsi="宋体" w:eastAsia="宋体" w:cs="宋体"/>
                <w:sz w:val="24"/>
                <w:szCs w:val="24"/>
              </w:rPr>
              <w:t>需求分析</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5721E09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49B120CC">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14</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2B441132">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19</w:t>
            </w:r>
          </w:p>
        </w:tc>
      </w:tr>
      <w:tr w14:paraId="27F3E590">
        <w:trPr>
          <w:trHeight w:val="567" w:hRule="atLeast"/>
          <w:jc w:val="center"/>
        </w:trPr>
        <w:tc>
          <w:tcPr>
            <w:tcW w:w="1716" w:type="dxa"/>
            <w:vMerge w:val="restart"/>
            <w:tcBorders>
              <w:top w:val="single" w:color="auto" w:sz="4" w:space="0"/>
              <w:left w:val="single" w:color="auto" w:sz="4" w:space="0"/>
              <w:right w:val="single" w:color="auto" w:sz="4" w:space="0"/>
            </w:tcBorders>
            <w:tcMar>
              <w:top w:w="15" w:type="dxa"/>
              <w:left w:w="113" w:type="dxa"/>
              <w:bottom w:w="0" w:type="dxa"/>
              <w:right w:w="113" w:type="dxa"/>
            </w:tcMar>
            <w:vAlign w:val="center"/>
          </w:tcPr>
          <w:p w14:paraId="1AD1C927">
            <w:pPr>
              <w:ind w:firstLine="0" w:firstLineChars="0"/>
              <w:rPr>
                <w:rFonts w:hint="eastAsia" w:ascii="宋体" w:hAnsi="宋体" w:eastAsia="宋体" w:cs="宋体"/>
                <w:sz w:val="24"/>
                <w:szCs w:val="24"/>
              </w:rPr>
            </w:pPr>
            <w:r>
              <w:rPr>
                <w:rFonts w:hint="eastAsia" w:ascii="宋体" w:hAnsi="宋体" w:eastAsia="宋体" w:cs="宋体"/>
                <w:sz w:val="24"/>
                <w:szCs w:val="24"/>
              </w:rPr>
              <w:t>产品设计（202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22</w:t>
            </w:r>
            <w:r>
              <w:rPr>
                <w:rFonts w:hint="eastAsia" w:ascii="宋体" w:hAnsi="宋体" w:eastAsia="宋体" w:cs="宋体"/>
                <w:sz w:val="24"/>
                <w:szCs w:val="24"/>
              </w:rPr>
              <w:t>~202</w:t>
            </w:r>
            <w:r>
              <w:rPr>
                <w:rFonts w:hint="eastAsia" w:ascii="宋体" w:hAnsi="宋体" w:eastAsia="宋体" w:cs="宋体"/>
                <w:sz w:val="24"/>
                <w:szCs w:val="24"/>
                <w:lang w:val="en-US" w:eastAsia="zh-CN"/>
              </w:rPr>
              <w:t>6/1</w:t>
            </w:r>
            <w:r>
              <w:rPr>
                <w:rFonts w:hint="eastAsia" w:ascii="宋体" w:hAnsi="宋体" w:eastAsia="宋体" w:cs="宋体"/>
                <w:sz w:val="24"/>
                <w:szCs w:val="24"/>
              </w:rPr>
              <w:t>/</w:t>
            </w:r>
            <w:r>
              <w:rPr>
                <w:rFonts w:hint="eastAsia" w:ascii="宋体" w:hAnsi="宋体" w:eastAsia="宋体" w:cs="宋体"/>
                <w:sz w:val="24"/>
                <w:szCs w:val="24"/>
                <w:lang w:val="en-US" w:eastAsia="zh-CN"/>
              </w:rPr>
              <w:t>9</w:t>
            </w:r>
            <w:r>
              <w:rPr>
                <w:rFonts w:hint="eastAsia" w:ascii="宋体" w:hAnsi="宋体" w:eastAsia="宋体" w:cs="宋体"/>
                <w:sz w:val="24"/>
                <w:szCs w:val="24"/>
              </w:rPr>
              <w:t>）</w:t>
            </w: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7D1E9E47">
            <w:pPr>
              <w:rPr>
                <w:rFonts w:hint="eastAsia" w:ascii="宋体" w:hAnsi="宋体" w:eastAsia="宋体" w:cs="宋体"/>
                <w:sz w:val="24"/>
                <w:szCs w:val="24"/>
              </w:rPr>
            </w:pPr>
            <w:r>
              <w:rPr>
                <w:rFonts w:hint="eastAsia" w:ascii="宋体" w:hAnsi="宋体" w:eastAsia="宋体" w:cs="宋体"/>
                <w:sz w:val="24"/>
                <w:szCs w:val="24"/>
              </w:rPr>
              <w:t>标准化需求输出</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1AAB0414">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2DC83787">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22</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7506FBB9">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24</w:t>
            </w:r>
          </w:p>
        </w:tc>
      </w:tr>
      <w:tr w14:paraId="2D58C78A">
        <w:trPr>
          <w:trHeight w:val="567" w:hRule="atLeast"/>
          <w:jc w:val="center"/>
        </w:trPr>
        <w:tc>
          <w:tcPr>
            <w:tcW w:w="1716" w:type="dxa"/>
            <w:vMerge w:val="continue"/>
            <w:tcBorders>
              <w:left w:val="single" w:color="auto" w:sz="4" w:space="0"/>
              <w:right w:val="single" w:color="auto" w:sz="4" w:space="0"/>
            </w:tcBorders>
            <w:tcMar>
              <w:top w:w="15" w:type="dxa"/>
              <w:left w:w="113" w:type="dxa"/>
              <w:bottom w:w="0" w:type="dxa"/>
              <w:right w:w="113" w:type="dxa"/>
            </w:tcMar>
            <w:vAlign w:val="center"/>
          </w:tcPr>
          <w:p w14:paraId="52BA9ACE">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5BD1B457">
            <w:pPr>
              <w:rPr>
                <w:rFonts w:hint="eastAsia" w:ascii="宋体" w:hAnsi="宋体" w:eastAsia="宋体" w:cs="宋体"/>
                <w:sz w:val="24"/>
                <w:szCs w:val="24"/>
              </w:rPr>
            </w:pPr>
            <w:r>
              <w:rPr>
                <w:rFonts w:hint="eastAsia" w:ascii="宋体" w:hAnsi="宋体" w:eastAsia="宋体" w:cs="宋体"/>
                <w:sz w:val="24"/>
                <w:szCs w:val="24"/>
              </w:rPr>
              <w:t>需求确认</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17004FD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0203A39B">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24</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60A82322">
            <w:pPr>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0</w:t>
            </w:r>
          </w:p>
        </w:tc>
      </w:tr>
      <w:tr w14:paraId="1FDE98DE">
        <w:trPr>
          <w:trHeight w:val="567" w:hRule="atLeast"/>
          <w:jc w:val="center"/>
        </w:trPr>
        <w:tc>
          <w:tcPr>
            <w:tcW w:w="1716" w:type="dxa"/>
            <w:vMerge w:val="continue"/>
            <w:tcBorders>
              <w:left w:val="single" w:color="auto" w:sz="4" w:space="0"/>
              <w:right w:val="single" w:color="auto" w:sz="4" w:space="0"/>
            </w:tcBorders>
            <w:tcMar>
              <w:top w:w="15" w:type="dxa"/>
              <w:left w:w="113" w:type="dxa"/>
              <w:bottom w:w="0" w:type="dxa"/>
              <w:right w:w="113" w:type="dxa"/>
            </w:tcMar>
            <w:vAlign w:val="center"/>
          </w:tcPr>
          <w:p w14:paraId="41EBD119">
            <w:pPr>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0EC18F5E">
            <w:pPr>
              <w:rPr>
                <w:rFonts w:hint="eastAsia" w:ascii="宋体" w:hAnsi="宋体" w:eastAsia="宋体" w:cs="宋体"/>
                <w:sz w:val="24"/>
                <w:szCs w:val="24"/>
              </w:rPr>
            </w:pPr>
            <w:r>
              <w:rPr>
                <w:rFonts w:hint="eastAsia" w:ascii="宋体" w:hAnsi="宋体" w:eastAsia="宋体" w:cs="宋体"/>
                <w:sz w:val="24"/>
                <w:szCs w:val="24"/>
              </w:rPr>
              <w:t>原型草图</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32A5B01D">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7</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19620D66">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eastAsia" w:ascii="宋体" w:hAnsi="宋体" w:eastAsia="宋体" w:cs="宋体"/>
                <w:sz w:val="24"/>
                <w:szCs w:val="24"/>
                <w:lang w:val="en-US" w:eastAsia="zh-CN"/>
              </w:rPr>
              <w:t>31</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61A8B2C2">
            <w:pPr>
              <w:rPr>
                <w:rFonts w:hint="eastAsia" w:ascii="宋体" w:hAnsi="宋体" w:eastAsia="宋体" w:cs="宋体"/>
                <w:sz w:val="24"/>
                <w:szCs w:val="24"/>
                <w:lang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8</w:t>
            </w:r>
          </w:p>
        </w:tc>
      </w:tr>
      <w:tr w14:paraId="1F8AEB48">
        <w:trPr>
          <w:trHeight w:val="567" w:hRule="atLeast"/>
          <w:jc w:val="center"/>
        </w:trPr>
        <w:tc>
          <w:tcPr>
            <w:tcW w:w="1716" w:type="dxa"/>
            <w:vMerge w:val="continue"/>
            <w:tcBorders>
              <w:left w:val="single" w:color="auto" w:sz="4" w:space="0"/>
              <w:bottom w:val="single" w:color="auto" w:sz="4" w:space="0"/>
              <w:right w:val="single" w:color="auto" w:sz="4" w:space="0"/>
            </w:tcBorders>
            <w:tcMar>
              <w:top w:w="15" w:type="dxa"/>
              <w:left w:w="113" w:type="dxa"/>
              <w:bottom w:w="0" w:type="dxa"/>
              <w:right w:w="113" w:type="dxa"/>
            </w:tcMar>
            <w:vAlign w:val="center"/>
          </w:tcPr>
          <w:p w14:paraId="399B2EB4">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115B6FC2">
            <w:pPr>
              <w:rPr>
                <w:rFonts w:hint="eastAsia" w:ascii="宋体" w:hAnsi="宋体" w:eastAsia="宋体" w:cs="宋体"/>
                <w:sz w:val="24"/>
                <w:szCs w:val="24"/>
              </w:rPr>
            </w:pPr>
            <w:r>
              <w:rPr>
                <w:rFonts w:hint="eastAsia" w:ascii="宋体" w:hAnsi="宋体" w:eastAsia="宋体" w:cs="宋体"/>
                <w:sz w:val="24"/>
                <w:szCs w:val="24"/>
              </w:rPr>
              <w:t>评审确认</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7BDB1A1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1F843860">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9</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2E737CE3">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9</w:t>
            </w:r>
          </w:p>
        </w:tc>
      </w:tr>
      <w:tr w14:paraId="41570BDF">
        <w:trPr>
          <w:trHeight w:val="567" w:hRule="atLeast"/>
          <w:jc w:val="center"/>
        </w:trPr>
        <w:tc>
          <w:tcPr>
            <w:tcW w:w="1716" w:type="dxa"/>
            <w:vMerge w:val="restart"/>
            <w:tcBorders>
              <w:top w:val="single" w:color="auto" w:sz="4" w:space="0"/>
              <w:left w:val="single" w:color="auto" w:sz="4" w:space="0"/>
              <w:right w:val="single" w:color="auto" w:sz="4" w:space="0"/>
            </w:tcBorders>
            <w:tcMar>
              <w:top w:w="15" w:type="dxa"/>
              <w:left w:w="113" w:type="dxa"/>
              <w:bottom w:w="0" w:type="dxa"/>
              <w:right w:w="113" w:type="dxa"/>
            </w:tcMar>
            <w:vAlign w:val="center"/>
          </w:tcPr>
          <w:p w14:paraId="2F70E254">
            <w:pPr>
              <w:ind w:firstLine="0" w:firstLineChars="0"/>
              <w:rPr>
                <w:rFonts w:hint="eastAsia" w:ascii="宋体" w:hAnsi="宋体" w:eastAsia="宋体" w:cs="宋体"/>
                <w:sz w:val="24"/>
                <w:szCs w:val="24"/>
              </w:rPr>
            </w:pPr>
            <w:r>
              <w:rPr>
                <w:rFonts w:hint="eastAsia" w:ascii="宋体" w:hAnsi="宋体" w:eastAsia="宋体" w:cs="宋体"/>
                <w:sz w:val="24"/>
                <w:szCs w:val="24"/>
              </w:rPr>
              <w:t>系统开发（202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~202</w:t>
            </w:r>
            <w:r>
              <w:rPr>
                <w:rFonts w:hint="eastAsia" w:ascii="宋体" w:hAnsi="宋体" w:eastAsia="宋体" w:cs="宋体"/>
                <w:sz w:val="24"/>
                <w:szCs w:val="24"/>
                <w:lang w:val="en-US" w:eastAsia="zh-CN"/>
              </w:rPr>
              <w:t>6/5</w:t>
            </w:r>
            <w:r>
              <w:rPr>
                <w:rFonts w:hint="eastAsia" w:ascii="宋体" w:hAnsi="宋体" w:eastAsia="宋体" w:cs="宋体"/>
                <w:sz w:val="24"/>
                <w:szCs w:val="24"/>
              </w:rPr>
              <w:t>/</w:t>
            </w:r>
            <w:r>
              <w:rPr>
                <w:rFonts w:hint="eastAsia" w:ascii="宋体" w:hAnsi="宋体" w:eastAsia="宋体" w:cs="宋体"/>
                <w:sz w:val="24"/>
                <w:szCs w:val="24"/>
                <w:lang w:val="en-US" w:eastAsia="zh-CN"/>
              </w:rPr>
              <w:t>7</w:t>
            </w:r>
            <w:r>
              <w:rPr>
                <w:rFonts w:hint="eastAsia" w:ascii="宋体" w:hAnsi="宋体" w:eastAsia="宋体" w:cs="宋体"/>
                <w:sz w:val="24"/>
                <w:szCs w:val="24"/>
              </w:rPr>
              <w:t>）</w:t>
            </w:r>
          </w:p>
        </w:tc>
        <w:tc>
          <w:tcPr>
            <w:tcW w:w="2027" w:type="dxa"/>
            <w:tcBorders>
              <w:top w:val="single" w:color="auto" w:sz="4" w:space="0"/>
              <w:left w:val="nil"/>
              <w:bottom w:val="single" w:color="auto" w:sz="4" w:space="0"/>
              <w:right w:val="single" w:color="auto" w:sz="4" w:space="0"/>
            </w:tcBorders>
            <w:shd w:val="clear" w:color="auto" w:fill="auto"/>
            <w:tcMar>
              <w:top w:w="15" w:type="dxa"/>
              <w:left w:w="113" w:type="dxa"/>
              <w:bottom w:w="0" w:type="dxa"/>
              <w:right w:w="113" w:type="dxa"/>
            </w:tcMar>
            <w:vAlign w:val="center"/>
          </w:tcPr>
          <w:p w14:paraId="18A77AB3">
            <w:pPr>
              <w:rPr>
                <w:rFonts w:hint="eastAsia" w:ascii="宋体" w:hAnsi="宋体" w:eastAsia="宋体" w:cs="宋体"/>
                <w:kern w:val="2"/>
                <w:sz w:val="24"/>
                <w:szCs w:val="24"/>
                <w:lang w:val="en-US" w:eastAsia="zh-CN" w:bidi="ar-SA"/>
              </w:rPr>
            </w:pPr>
            <w:r>
              <w:rPr>
                <w:rFonts w:hint="eastAsia" w:ascii="宋体" w:hAnsi="宋体" w:eastAsia="宋体" w:cs="宋体"/>
                <w:sz w:val="24"/>
                <w:szCs w:val="24"/>
              </w:rPr>
              <w:t>平台开发</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6C1AD1C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80</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5BEDEA2C">
            <w:pPr>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12</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513D8D00">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31</w:t>
            </w:r>
          </w:p>
        </w:tc>
      </w:tr>
      <w:tr w14:paraId="33CBC0E1">
        <w:trPr>
          <w:trHeight w:val="567" w:hRule="atLeast"/>
          <w:jc w:val="center"/>
        </w:trPr>
        <w:tc>
          <w:tcPr>
            <w:tcW w:w="1716" w:type="dxa"/>
            <w:vMerge w:val="continue"/>
            <w:tcBorders>
              <w:left w:val="single" w:color="auto" w:sz="4" w:space="0"/>
              <w:right w:val="single" w:color="auto" w:sz="4" w:space="0"/>
            </w:tcBorders>
            <w:tcMar>
              <w:top w:w="15" w:type="dxa"/>
              <w:left w:w="113" w:type="dxa"/>
              <w:bottom w:w="0" w:type="dxa"/>
              <w:right w:w="113" w:type="dxa"/>
            </w:tcMar>
            <w:vAlign w:val="center"/>
          </w:tcPr>
          <w:p w14:paraId="436F3FCE">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shd w:val="clear" w:color="auto" w:fill="auto"/>
            <w:tcMar>
              <w:top w:w="15" w:type="dxa"/>
              <w:left w:w="113" w:type="dxa"/>
              <w:bottom w:w="0" w:type="dxa"/>
              <w:right w:w="113" w:type="dxa"/>
            </w:tcMar>
            <w:vAlign w:val="center"/>
          </w:tcPr>
          <w:p w14:paraId="1DEF9ADA">
            <w:pPr>
              <w:rPr>
                <w:rFonts w:hint="default"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模型</w:t>
            </w:r>
            <w:r>
              <w:rPr>
                <w:rFonts w:hint="eastAsia" w:ascii="宋体" w:hAnsi="宋体" w:eastAsia="宋体" w:cs="宋体"/>
                <w:sz w:val="24"/>
                <w:szCs w:val="24"/>
              </w:rPr>
              <w:t>开发</w:t>
            </w:r>
            <w:r>
              <w:rPr>
                <w:rFonts w:hint="eastAsia" w:ascii="宋体" w:hAnsi="宋体" w:eastAsia="宋体" w:cs="宋体"/>
                <w:sz w:val="24"/>
                <w:szCs w:val="24"/>
                <w:lang w:val="en-US" w:eastAsia="zh-CN"/>
              </w:rPr>
              <w:t>及优化</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0C146EF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100</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06F0F3EA">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9</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64C9FBBF">
            <w:pPr>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7</w:t>
            </w:r>
          </w:p>
        </w:tc>
      </w:tr>
      <w:tr w14:paraId="7F3288CC">
        <w:trPr>
          <w:trHeight w:val="567" w:hRule="atLeast"/>
          <w:jc w:val="center"/>
        </w:trPr>
        <w:tc>
          <w:tcPr>
            <w:tcW w:w="1716" w:type="dxa"/>
            <w:vMerge w:val="continue"/>
            <w:tcBorders>
              <w:left w:val="single" w:color="auto" w:sz="4" w:space="0"/>
              <w:right w:val="single" w:color="auto" w:sz="4" w:space="0"/>
            </w:tcBorders>
            <w:tcMar>
              <w:top w:w="15" w:type="dxa"/>
              <w:left w:w="113" w:type="dxa"/>
              <w:bottom w:w="0" w:type="dxa"/>
              <w:right w:w="113" w:type="dxa"/>
            </w:tcMar>
            <w:vAlign w:val="center"/>
          </w:tcPr>
          <w:p w14:paraId="2AB34032">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shd w:val="clear" w:color="auto" w:fill="auto"/>
            <w:tcMar>
              <w:top w:w="15" w:type="dxa"/>
              <w:left w:w="113" w:type="dxa"/>
              <w:bottom w:w="0" w:type="dxa"/>
              <w:right w:w="113" w:type="dxa"/>
            </w:tcMar>
            <w:vAlign w:val="center"/>
          </w:tcPr>
          <w:p w14:paraId="39B28A71">
            <w:pPr>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模型训练</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1175E77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733CC472">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17</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7D4946EA">
            <w:pPr>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7</w:t>
            </w:r>
          </w:p>
        </w:tc>
      </w:tr>
      <w:tr w14:paraId="651AB1C2">
        <w:trPr>
          <w:trHeight w:val="567" w:hRule="atLeast"/>
          <w:jc w:val="center"/>
        </w:trPr>
        <w:tc>
          <w:tcPr>
            <w:tcW w:w="1716" w:type="dxa"/>
            <w:vMerge w:val="continue"/>
            <w:tcBorders>
              <w:left w:val="single" w:color="auto" w:sz="4" w:space="0"/>
              <w:right w:val="single" w:color="auto" w:sz="4" w:space="0"/>
            </w:tcBorders>
            <w:tcMar>
              <w:top w:w="15" w:type="dxa"/>
              <w:left w:w="113" w:type="dxa"/>
              <w:bottom w:w="0" w:type="dxa"/>
              <w:right w:w="113" w:type="dxa"/>
            </w:tcMar>
            <w:vAlign w:val="center"/>
          </w:tcPr>
          <w:p w14:paraId="5243760E">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137BFF0E">
            <w:pPr>
              <w:rPr>
                <w:rFonts w:hint="default" w:ascii="宋体" w:hAnsi="宋体" w:eastAsia="宋体" w:cs="宋体"/>
                <w:sz w:val="24"/>
                <w:szCs w:val="24"/>
                <w:lang w:val="en-US" w:eastAsia="zh-CN"/>
              </w:rPr>
            </w:pPr>
            <w:r>
              <w:rPr>
                <w:rFonts w:hint="eastAsia" w:ascii="宋体" w:hAnsi="宋体" w:eastAsia="宋体" w:cs="宋体"/>
                <w:sz w:val="24"/>
                <w:szCs w:val="24"/>
              </w:rPr>
              <w:t>接口对接</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6C63879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6D26215C">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5968AE9C">
            <w:pPr>
              <w:rPr>
                <w:rFonts w:hint="default" w:ascii="宋体" w:hAnsi="宋体" w:eastAsia="宋体" w:cs="宋体"/>
                <w:sz w:val="24"/>
                <w:szCs w:val="24"/>
                <w:lang w:val="en-US"/>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17</w:t>
            </w:r>
          </w:p>
        </w:tc>
      </w:tr>
      <w:tr w14:paraId="17928291">
        <w:trPr>
          <w:trHeight w:val="567" w:hRule="atLeast"/>
          <w:jc w:val="center"/>
        </w:trPr>
        <w:tc>
          <w:tcPr>
            <w:tcW w:w="1716" w:type="dxa"/>
            <w:vMerge w:val="continue"/>
            <w:tcBorders>
              <w:left w:val="single" w:color="auto" w:sz="4" w:space="0"/>
              <w:bottom w:val="single" w:color="auto" w:sz="4" w:space="0"/>
              <w:right w:val="single" w:color="auto" w:sz="4" w:space="0"/>
            </w:tcBorders>
            <w:tcMar>
              <w:top w:w="15" w:type="dxa"/>
              <w:left w:w="113" w:type="dxa"/>
              <w:bottom w:w="0" w:type="dxa"/>
              <w:right w:w="113" w:type="dxa"/>
            </w:tcMar>
            <w:vAlign w:val="center"/>
          </w:tcPr>
          <w:p w14:paraId="2B459EB8">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16E71E3A">
            <w:pPr>
              <w:rPr>
                <w:rFonts w:hint="eastAsia" w:ascii="宋体" w:hAnsi="宋体" w:eastAsia="宋体" w:cs="宋体"/>
                <w:sz w:val="24"/>
                <w:szCs w:val="24"/>
              </w:rPr>
            </w:pPr>
            <w:r>
              <w:rPr>
                <w:rFonts w:hint="eastAsia" w:ascii="宋体" w:hAnsi="宋体" w:eastAsia="宋体" w:cs="宋体"/>
                <w:sz w:val="24"/>
                <w:szCs w:val="24"/>
              </w:rPr>
              <w:t>系统测试</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3B7F4B5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60</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1D7B4D1C">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7</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1E49FD98">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7</w:t>
            </w:r>
          </w:p>
        </w:tc>
      </w:tr>
      <w:tr w14:paraId="23018436">
        <w:trPr>
          <w:trHeight w:val="567" w:hRule="atLeast"/>
          <w:jc w:val="center"/>
        </w:trPr>
        <w:tc>
          <w:tcPr>
            <w:tcW w:w="1716" w:type="dxa"/>
            <w:vMerge w:val="restart"/>
            <w:tcBorders>
              <w:top w:val="single" w:color="auto" w:sz="4" w:space="0"/>
              <w:left w:val="single" w:color="auto" w:sz="4" w:space="0"/>
              <w:right w:val="single" w:color="auto" w:sz="4" w:space="0"/>
            </w:tcBorders>
            <w:tcMar>
              <w:top w:w="15" w:type="dxa"/>
              <w:left w:w="113" w:type="dxa"/>
              <w:bottom w:w="0" w:type="dxa"/>
              <w:right w:w="113" w:type="dxa"/>
            </w:tcMar>
            <w:vAlign w:val="center"/>
          </w:tcPr>
          <w:p w14:paraId="6AA7C00D">
            <w:pPr>
              <w:ind w:firstLine="0" w:firstLineChars="0"/>
              <w:rPr>
                <w:rFonts w:hint="eastAsia" w:ascii="宋体" w:hAnsi="宋体" w:eastAsia="宋体" w:cs="宋体"/>
                <w:sz w:val="24"/>
                <w:szCs w:val="24"/>
              </w:rPr>
            </w:pPr>
            <w:r>
              <w:rPr>
                <w:rFonts w:hint="eastAsia" w:ascii="宋体" w:hAnsi="宋体" w:eastAsia="宋体" w:cs="宋体"/>
                <w:sz w:val="24"/>
                <w:szCs w:val="24"/>
              </w:rPr>
              <w:t>项目实施（202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13</w:t>
            </w:r>
            <w:r>
              <w:rPr>
                <w:rFonts w:hint="eastAsia" w:ascii="宋体" w:hAnsi="宋体" w:eastAsia="宋体" w:cs="宋体"/>
                <w:sz w:val="24"/>
                <w:szCs w:val="24"/>
              </w:rPr>
              <w:t>~202</w:t>
            </w:r>
            <w:r>
              <w:rPr>
                <w:rFonts w:hint="eastAsia" w:ascii="宋体" w:hAnsi="宋体" w:eastAsia="宋体" w:cs="宋体"/>
                <w:sz w:val="24"/>
                <w:szCs w:val="24"/>
                <w:lang w:val="en-US" w:eastAsia="zh-CN"/>
              </w:rPr>
              <w:t>6/5</w:t>
            </w:r>
            <w:r>
              <w:rPr>
                <w:rFonts w:hint="eastAsia" w:ascii="宋体" w:hAnsi="宋体" w:eastAsia="宋体" w:cs="宋体"/>
                <w:sz w:val="24"/>
                <w:szCs w:val="24"/>
              </w:rPr>
              <w:t>/</w:t>
            </w:r>
            <w:r>
              <w:rPr>
                <w:rFonts w:hint="eastAsia" w:ascii="宋体" w:hAnsi="宋体" w:eastAsia="宋体" w:cs="宋体"/>
                <w:sz w:val="24"/>
                <w:szCs w:val="24"/>
                <w:lang w:val="en-US" w:eastAsia="zh-CN"/>
              </w:rPr>
              <w:t>7</w:t>
            </w:r>
            <w:r>
              <w:rPr>
                <w:rFonts w:hint="eastAsia" w:ascii="宋体" w:hAnsi="宋体" w:eastAsia="宋体" w:cs="宋体"/>
                <w:sz w:val="24"/>
                <w:szCs w:val="24"/>
              </w:rPr>
              <w:t>）</w:t>
            </w: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407FA89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数据初始化</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7C73519D">
            <w:pPr>
              <w:rPr>
                <w:rFonts w:hint="eastAsia" w:ascii="宋体" w:hAnsi="宋体" w:eastAsia="宋体" w:cs="宋体"/>
                <w:sz w:val="24"/>
                <w:szCs w:val="24"/>
                <w:lang w:val="en-US" w:eastAsia="zh-CN"/>
              </w:rPr>
            </w:pPr>
            <w:r>
              <w:rPr>
                <w:rFonts w:hint="eastAsia" w:ascii="宋体" w:hAnsi="宋体" w:eastAsia="宋体" w:cs="宋体"/>
                <w:sz w:val="24"/>
                <w:szCs w:val="24"/>
              </w:rPr>
              <w:t>1</w:t>
            </w:r>
            <w:r>
              <w:rPr>
                <w:rFonts w:hint="eastAsia" w:ascii="宋体" w:hAnsi="宋体" w:eastAsia="宋体" w:cs="宋体"/>
                <w:sz w:val="24"/>
                <w:szCs w:val="24"/>
                <w:lang w:val="en-US" w:eastAsia="zh-CN"/>
              </w:rPr>
              <w:t>4</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6F0EED0B">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/1</w:t>
            </w:r>
            <w:r>
              <w:rPr>
                <w:rFonts w:hint="eastAsia" w:ascii="宋体" w:hAnsi="宋体" w:eastAsia="宋体" w:cs="宋体"/>
                <w:sz w:val="24"/>
                <w:szCs w:val="24"/>
                <w:lang w:val="en-US" w:eastAsia="zh-CN"/>
              </w:rPr>
              <w:t>3</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2AA8A653">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/2</w:t>
            </w:r>
            <w:r>
              <w:rPr>
                <w:rFonts w:hint="eastAsia" w:ascii="宋体" w:hAnsi="宋体" w:eastAsia="宋体" w:cs="宋体"/>
                <w:sz w:val="24"/>
                <w:szCs w:val="24"/>
                <w:lang w:val="en-US" w:eastAsia="zh-CN"/>
              </w:rPr>
              <w:t>4</w:t>
            </w:r>
          </w:p>
        </w:tc>
      </w:tr>
      <w:tr w14:paraId="54091746">
        <w:trPr>
          <w:trHeight w:val="567" w:hRule="atLeast"/>
          <w:jc w:val="center"/>
        </w:trPr>
        <w:tc>
          <w:tcPr>
            <w:tcW w:w="1716" w:type="dxa"/>
            <w:vMerge w:val="continue"/>
            <w:tcBorders>
              <w:left w:val="single" w:color="auto" w:sz="4" w:space="0"/>
              <w:right w:val="single" w:color="auto" w:sz="4" w:space="0"/>
            </w:tcBorders>
            <w:tcMar>
              <w:top w:w="15" w:type="dxa"/>
              <w:left w:w="113" w:type="dxa"/>
              <w:bottom w:w="0" w:type="dxa"/>
              <w:right w:w="113" w:type="dxa"/>
            </w:tcMar>
            <w:vAlign w:val="center"/>
          </w:tcPr>
          <w:p w14:paraId="0C39DF17">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2330362C">
            <w:pPr>
              <w:rPr>
                <w:rFonts w:hint="eastAsia" w:ascii="宋体" w:hAnsi="宋体" w:eastAsia="宋体" w:cs="宋体"/>
                <w:sz w:val="24"/>
                <w:szCs w:val="24"/>
              </w:rPr>
            </w:pPr>
            <w:r>
              <w:rPr>
                <w:rFonts w:hint="eastAsia" w:ascii="宋体" w:hAnsi="宋体" w:eastAsia="宋体" w:cs="宋体"/>
                <w:sz w:val="24"/>
                <w:szCs w:val="24"/>
              </w:rPr>
              <w:t>系统联调</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0B9AEE09">
            <w:pPr>
              <w:rPr>
                <w:rFonts w:hint="eastAsia" w:ascii="宋体" w:hAnsi="宋体" w:eastAsia="宋体" w:cs="宋体"/>
                <w:sz w:val="24"/>
                <w:szCs w:val="24"/>
              </w:rPr>
            </w:pPr>
            <w:r>
              <w:rPr>
                <w:rFonts w:hint="eastAsia" w:ascii="宋体" w:hAnsi="宋体" w:eastAsia="宋体" w:cs="宋体"/>
                <w:sz w:val="24"/>
                <w:szCs w:val="24"/>
              </w:rPr>
              <w:t>7</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51AA7DA6">
            <w:pPr>
              <w:rPr>
                <w:rFonts w:hint="default"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27</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14A333DB">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4</w:t>
            </w:r>
          </w:p>
        </w:tc>
      </w:tr>
      <w:tr w14:paraId="489E6C7F">
        <w:trPr>
          <w:trHeight w:val="567" w:hRule="atLeast"/>
          <w:jc w:val="center"/>
        </w:trPr>
        <w:tc>
          <w:tcPr>
            <w:tcW w:w="1716" w:type="dxa"/>
            <w:vMerge w:val="continue"/>
            <w:tcBorders>
              <w:left w:val="single" w:color="auto" w:sz="4" w:space="0"/>
              <w:bottom w:val="single" w:color="auto" w:sz="4" w:space="0"/>
              <w:right w:val="single" w:color="auto" w:sz="4" w:space="0"/>
            </w:tcBorders>
            <w:tcMar>
              <w:top w:w="15" w:type="dxa"/>
              <w:left w:w="113" w:type="dxa"/>
              <w:bottom w:w="0" w:type="dxa"/>
              <w:right w:w="113" w:type="dxa"/>
            </w:tcMar>
            <w:vAlign w:val="center"/>
          </w:tcPr>
          <w:p w14:paraId="7BCEB38A">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43CAB08A">
            <w:pPr>
              <w:rPr>
                <w:rFonts w:hint="eastAsia" w:ascii="宋体" w:hAnsi="宋体" w:eastAsia="宋体" w:cs="宋体"/>
                <w:sz w:val="24"/>
                <w:szCs w:val="24"/>
              </w:rPr>
            </w:pPr>
            <w:r>
              <w:rPr>
                <w:rFonts w:hint="eastAsia" w:ascii="宋体" w:hAnsi="宋体" w:eastAsia="宋体" w:cs="宋体"/>
                <w:sz w:val="24"/>
                <w:szCs w:val="24"/>
              </w:rPr>
              <w:t>系统培训</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51E37E44">
            <w:pPr>
              <w:rPr>
                <w:rFonts w:hint="eastAsia" w:ascii="宋体" w:hAnsi="宋体" w:eastAsia="宋体" w:cs="宋体"/>
                <w:sz w:val="24"/>
                <w:szCs w:val="24"/>
              </w:rPr>
            </w:pPr>
            <w:r>
              <w:rPr>
                <w:rFonts w:hint="eastAsia" w:ascii="宋体" w:hAnsi="宋体" w:eastAsia="宋体" w:cs="宋体"/>
                <w:sz w:val="24"/>
                <w:szCs w:val="24"/>
              </w:rPr>
              <w:t>3</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1F6FD245">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5</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1FE25332">
            <w:pPr>
              <w:rPr>
                <w:rFonts w:hint="eastAsia" w:ascii="宋体" w:hAnsi="宋体" w:eastAsia="宋体" w:cs="宋体"/>
                <w:sz w:val="24"/>
                <w:szCs w:val="24"/>
                <w:lang w:val="en-US" w:eastAsia="zh-CN"/>
              </w:rPr>
            </w:pPr>
            <w:r>
              <w:rPr>
                <w:rFonts w:hint="eastAsia" w:ascii="宋体" w:hAnsi="宋体" w:eastAsia="宋体" w:cs="宋体"/>
                <w:sz w:val="24"/>
                <w:szCs w:val="24"/>
              </w:rPr>
              <w:t>2022/</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7</w:t>
            </w:r>
          </w:p>
        </w:tc>
      </w:tr>
      <w:tr w14:paraId="79132276">
        <w:trPr>
          <w:trHeight w:val="567" w:hRule="atLeast"/>
          <w:jc w:val="center"/>
        </w:trPr>
        <w:tc>
          <w:tcPr>
            <w:tcW w:w="1716" w:type="dxa"/>
            <w:vMerge w:val="restart"/>
            <w:tcBorders>
              <w:top w:val="single" w:color="auto" w:sz="4" w:space="0"/>
              <w:left w:val="single" w:color="auto" w:sz="4" w:space="0"/>
              <w:right w:val="single" w:color="auto" w:sz="4" w:space="0"/>
            </w:tcBorders>
            <w:tcMar>
              <w:top w:w="15" w:type="dxa"/>
              <w:left w:w="113" w:type="dxa"/>
              <w:bottom w:w="0" w:type="dxa"/>
              <w:right w:w="113" w:type="dxa"/>
            </w:tcMar>
            <w:vAlign w:val="center"/>
          </w:tcPr>
          <w:p w14:paraId="00B51AFC">
            <w:pPr>
              <w:ind w:firstLine="0" w:firstLineChars="0"/>
              <w:rPr>
                <w:rFonts w:hint="eastAsia" w:ascii="宋体" w:hAnsi="宋体" w:eastAsia="宋体" w:cs="宋体"/>
                <w:sz w:val="24"/>
                <w:szCs w:val="24"/>
              </w:rPr>
            </w:pPr>
            <w:r>
              <w:rPr>
                <w:rFonts w:hint="eastAsia" w:ascii="宋体" w:hAnsi="宋体" w:eastAsia="宋体" w:cs="宋体"/>
                <w:sz w:val="24"/>
                <w:szCs w:val="24"/>
              </w:rPr>
              <w:t>部署上线（20</w:t>
            </w:r>
            <w:r>
              <w:rPr>
                <w:rFonts w:hint="eastAsia" w:ascii="宋体" w:hAnsi="宋体" w:eastAsia="宋体" w:cs="宋体"/>
                <w:sz w:val="24"/>
                <w:szCs w:val="24"/>
                <w:lang w:val="en-US" w:eastAsia="zh-CN"/>
              </w:rPr>
              <w:t>26</w:t>
            </w: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8</w:t>
            </w: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9</w:t>
            </w:r>
            <w:r>
              <w:rPr>
                <w:rFonts w:hint="eastAsia" w:ascii="宋体" w:hAnsi="宋体" w:eastAsia="宋体" w:cs="宋体"/>
                <w:sz w:val="24"/>
                <w:szCs w:val="24"/>
              </w:rPr>
              <w:t>）</w:t>
            </w: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3ED8D6AA">
            <w:pPr>
              <w:rPr>
                <w:rFonts w:hint="eastAsia" w:ascii="宋体" w:hAnsi="宋体" w:eastAsia="宋体" w:cs="宋体"/>
                <w:sz w:val="24"/>
                <w:szCs w:val="24"/>
              </w:rPr>
            </w:pPr>
            <w:r>
              <w:rPr>
                <w:rFonts w:hint="eastAsia" w:ascii="宋体" w:hAnsi="宋体" w:eastAsia="宋体" w:cs="宋体"/>
                <w:sz w:val="24"/>
                <w:szCs w:val="24"/>
                <w:lang w:val="en-US" w:eastAsia="zh-CN"/>
              </w:rPr>
              <w:t>试运行</w:t>
            </w:r>
          </w:p>
        </w:tc>
        <w:tc>
          <w:tcPr>
            <w:tcW w:w="1772" w:type="dxa"/>
            <w:tcBorders>
              <w:top w:val="single" w:color="auto" w:sz="4" w:space="0"/>
              <w:left w:val="nil"/>
              <w:bottom w:val="single" w:color="auto" w:sz="4" w:space="0"/>
              <w:right w:val="nil"/>
            </w:tcBorders>
            <w:tcMar>
              <w:top w:w="15" w:type="dxa"/>
              <w:left w:w="113" w:type="dxa"/>
              <w:bottom w:w="0" w:type="dxa"/>
              <w:right w:w="113" w:type="dxa"/>
            </w:tcMar>
            <w:vAlign w:val="center"/>
          </w:tcPr>
          <w:p w14:paraId="1FB01C8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30</w:t>
            </w:r>
          </w:p>
        </w:tc>
        <w:tc>
          <w:tcPr>
            <w:tcW w:w="1956" w:type="dxa"/>
            <w:tcBorders>
              <w:top w:val="single" w:color="auto" w:sz="4" w:space="0"/>
              <w:left w:val="single" w:color="auto" w:sz="4" w:space="0"/>
              <w:bottom w:val="single" w:color="auto" w:sz="4" w:space="0"/>
              <w:right w:val="single" w:color="auto" w:sz="4" w:space="0"/>
            </w:tcBorders>
            <w:tcMar>
              <w:top w:w="15" w:type="dxa"/>
              <w:left w:w="113" w:type="dxa"/>
              <w:bottom w:w="0" w:type="dxa"/>
              <w:right w:w="113" w:type="dxa"/>
            </w:tcMar>
            <w:vAlign w:val="center"/>
          </w:tcPr>
          <w:p w14:paraId="4243A4D6">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8</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38178341">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8</w:t>
            </w:r>
          </w:p>
        </w:tc>
      </w:tr>
      <w:tr w14:paraId="4A4AB7CD">
        <w:trPr>
          <w:trHeight w:val="567" w:hRule="atLeast"/>
          <w:jc w:val="center"/>
        </w:trPr>
        <w:tc>
          <w:tcPr>
            <w:tcW w:w="1716" w:type="dxa"/>
            <w:vMerge w:val="continue"/>
            <w:tcBorders>
              <w:left w:val="single" w:color="auto" w:sz="4" w:space="0"/>
              <w:right w:val="single" w:color="auto" w:sz="4" w:space="0"/>
            </w:tcBorders>
            <w:tcMar>
              <w:top w:w="15" w:type="dxa"/>
              <w:left w:w="113" w:type="dxa"/>
              <w:bottom w:w="0" w:type="dxa"/>
              <w:right w:w="113" w:type="dxa"/>
            </w:tcMar>
            <w:vAlign w:val="center"/>
          </w:tcPr>
          <w:p w14:paraId="6E1DFE81">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0FB97B99">
            <w:pPr>
              <w:rPr>
                <w:rFonts w:hint="eastAsia" w:ascii="宋体" w:hAnsi="宋体" w:eastAsia="宋体" w:cs="宋体"/>
                <w:sz w:val="24"/>
                <w:szCs w:val="24"/>
              </w:rPr>
            </w:pPr>
            <w:r>
              <w:rPr>
                <w:rFonts w:hint="eastAsia" w:ascii="宋体" w:hAnsi="宋体" w:eastAsia="宋体" w:cs="宋体"/>
                <w:sz w:val="24"/>
                <w:szCs w:val="24"/>
              </w:rPr>
              <w:t>生产环境准备</w:t>
            </w:r>
          </w:p>
        </w:tc>
        <w:tc>
          <w:tcPr>
            <w:tcW w:w="1772" w:type="dxa"/>
            <w:tcBorders>
              <w:top w:val="single" w:color="auto" w:sz="4" w:space="0"/>
              <w:left w:val="nil"/>
              <w:bottom w:val="single" w:color="auto" w:sz="4" w:space="0"/>
              <w:right w:val="single" w:color="auto" w:sz="4" w:space="0"/>
            </w:tcBorders>
            <w:shd w:val="clear" w:color="auto" w:fill="FFFFFF"/>
            <w:tcMar>
              <w:top w:w="15" w:type="dxa"/>
              <w:left w:w="113" w:type="dxa"/>
              <w:bottom w:w="0" w:type="dxa"/>
              <w:right w:w="113" w:type="dxa"/>
            </w:tcMar>
            <w:vAlign w:val="center"/>
          </w:tcPr>
          <w:p w14:paraId="59C7633D">
            <w:pPr>
              <w:rPr>
                <w:rFonts w:hint="eastAsia" w:ascii="宋体" w:hAnsi="宋体" w:eastAsia="宋体" w:cs="宋体"/>
                <w:sz w:val="24"/>
                <w:szCs w:val="24"/>
              </w:rPr>
            </w:pPr>
            <w:r>
              <w:rPr>
                <w:rFonts w:hint="eastAsia" w:ascii="宋体" w:hAnsi="宋体" w:eastAsia="宋体" w:cs="宋体"/>
                <w:sz w:val="24"/>
                <w:szCs w:val="24"/>
              </w:rPr>
              <w:t>2</w:t>
            </w:r>
          </w:p>
        </w:tc>
        <w:tc>
          <w:tcPr>
            <w:tcW w:w="1956"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51370003">
            <w:pPr>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/9</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46085FA9">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/1</w:t>
            </w:r>
            <w:r>
              <w:rPr>
                <w:rFonts w:hint="eastAsia" w:ascii="宋体" w:hAnsi="宋体" w:eastAsia="宋体" w:cs="宋体"/>
                <w:sz w:val="24"/>
                <w:szCs w:val="24"/>
                <w:lang w:val="en-US" w:eastAsia="zh-CN"/>
              </w:rPr>
              <w:t>0</w:t>
            </w:r>
          </w:p>
        </w:tc>
      </w:tr>
      <w:tr w14:paraId="78F14E98">
        <w:trPr>
          <w:trHeight w:val="567" w:hRule="atLeast"/>
          <w:jc w:val="center"/>
        </w:trPr>
        <w:tc>
          <w:tcPr>
            <w:tcW w:w="1716" w:type="dxa"/>
            <w:vMerge w:val="continue"/>
            <w:tcBorders>
              <w:left w:val="single" w:color="auto" w:sz="4" w:space="0"/>
              <w:bottom w:val="single" w:color="auto" w:sz="4" w:space="0"/>
              <w:right w:val="single" w:color="auto" w:sz="4" w:space="0"/>
            </w:tcBorders>
            <w:tcMar>
              <w:top w:w="15" w:type="dxa"/>
              <w:left w:w="113" w:type="dxa"/>
              <w:bottom w:w="0" w:type="dxa"/>
              <w:right w:w="113" w:type="dxa"/>
            </w:tcMar>
            <w:vAlign w:val="center"/>
          </w:tcPr>
          <w:p w14:paraId="2F7A1268">
            <w:pPr>
              <w:ind w:firstLine="400"/>
              <w:rPr>
                <w:rFonts w:hint="eastAsia" w:ascii="宋体" w:hAnsi="宋体" w:eastAsia="宋体" w:cs="宋体"/>
                <w:sz w:val="24"/>
                <w:szCs w:val="24"/>
              </w:rPr>
            </w:pPr>
          </w:p>
        </w:tc>
        <w:tc>
          <w:tcPr>
            <w:tcW w:w="2027"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7920FEF0">
            <w:pPr>
              <w:rPr>
                <w:rFonts w:hint="eastAsia" w:ascii="宋体" w:hAnsi="宋体" w:eastAsia="宋体" w:cs="宋体"/>
                <w:sz w:val="24"/>
                <w:szCs w:val="24"/>
              </w:rPr>
            </w:pPr>
            <w:r>
              <w:rPr>
                <w:rFonts w:hint="eastAsia" w:ascii="宋体" w:hAnsi="宋体" w:eastAsia="宋体" w:cs="宋体"/>
                <w:sz w:val="24"/>
                <w:szCs w:val="24"/>
              </w:rPr>
              <w:t>上线</w:t>
            </w:r>
          </w:p>
        </w:tc>
        <w:tc>
          <w:tcPr>
            <w:tcW w:w="1772" w:type="dxa"/>
            <w:tcBorders>
              <w:top w:val="single" w:color="auto" w:sz="4" w:space="0"/>
              <w:left w:val="nil"/>
              <w:bottom w:val="single" w:color="auto" w:sz="4" w:space="0"/>
              <w:right w:val="single" w:color="auto" w:sz="4" w:space="0"/>
            </w:tcBorders>
            <w:shd w:val="clear" w:color="auto" w:fill="FFFFFF"/>
            <w:tcMar>
              <w:top w:w="15" w:type="dxa"/>
              <w:left w:w="113" w:type="dxa"/>
              <w:bottom w:w="0" w:type="dxa"/>
              <w:right w:w="113" w:type="dxa"/>
            </w:tcMar>
            <w:vAlign w:val="center"/>
          </w:tcPr>
          <w:p w14:paraId="01E13141">
            <w:pPr>
              <w:rPr>
                <w:rFonts w:hint="eastAsia" w:ascii="宋体" w:hAnsi="宋体" w:eastAsia="宋体" w:cs="宋体"/>
                <w:sz w:val="24"/>
                <w:szCs w:val="24"/>
              </w:rPr>
            </w:pPr>
            <w:r>
              <w:rPr>
                <w:rFonts w:hint="eastAsia" w:ascii="宋体" w:hAnsi="宋体" w:eastAsia="宋体" w:cs="宋体"/>
                <w:sz w:val="24"/>
                <w:szCs w:val="24"/>
              </w:rPr>
              <w:t>1</w:t>
            </w:r>
          </w:p>
        </w:tc>
        <w:tc>
          <w:tcPr>
            <w:tcW w:w="1956"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372B4C07">
            <w:pPr>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9</w:t>
            </w:r>
          </w:p>
        </w:tc>
        <w:tc>
          <w:tcPr>
            <w:tcW w:w="1741" w:type="dxa"/>
            <w:tcBorders>
              <w:top w:val="single" w:color="auto" w:sz="4" w:space="0"/>
              <w:left w:val="nil"/>
              <w:bottom w:val="single" w:color="auto" w:sz="4" w:space="0"/>
              <w:right w:val="single" w:color="auto" w:sz="4" w:space="0"/>
            </w:tcBorders>
            <w:tcMar>
              <w:top w:w="15" w:type="dxa"/>
              <w:left w:w="113" w:type="dxa"/>
              <w:bottom w:w="0" w:type="dxa"/>
              <w:right w:w="113" w:type="dxa"/>
            </w:tcMar>
            <w:vAlign w:val="center"/>
          </w:tcPr>
          <w:p w14:paraId="131071FA">
            <w:pPr>
              <w:rPr>
                <w:rFonts w:hint="eastAsia" w:ascii="宋体" w:hAnsi="宋体" w:eastAsia="宋体" w:cs="宋体"/>
                <w:sz w:val="24"/>
                <w:szCs w:val="24"/>
                <w:lang w:val="en-US" w:eastAsia="zh-CN"/>
              </w:rPr>
            </w:pPr>
            <w:r>
              <w:rPr>
                <w:rFonts w:hint="eastAsia" w:ascii="宋体" w:hAnsi="宋体" w:eastAsia="宋体" w:cs="宋体"/>
                <w:sz w:val="24"/>
                <w:szCs w:val="24"/>
              </w:rPr>
              <w:t>2022/</w:t>
            </w:r>
            <w:r>
              <w:rPr>
                <w:rFonts w:hint="eastAsia" w:ascii="宋体" w:hAnsi="宋体" w:eastAsia="宋体" w:cs="宋体"/>
                <w:sz w:val="24"/>
                <w:szCs w:val="24"/>
                <w:lang w:val="en-US" w:eastAsia="zh-CN"/>
              </w:rPr>
              <w:t>6</w:t>
            </w:r>
            <w:r>
              <w:rPr>
                <w:rFonts w:hint="eastAsia" w:ascii="宋体" w:hAnsi="宋体" w:eastAsia="宋体" w:cs="宋体"/>
                <w:sz w:val="24"/>
                <w:szCs w:val="24"/>
              </w:rPr>
              <w:t>/</w:t>
            </w:r>
            <w:r>
              <w:rPr>
                <w:rFonts w:hint="eastAsia" w:ascii="宋体" w:hAnsi="宋体" w:eastAsia="宋体" w:cs="宋体"/>
                <w:sz w:val="24"/>
                <w:szCs w:val="24"/>
                <w:lang w:val="en-US" w:eastAsia="zh-CN"/>
              </w:rPr>
              <w:t>9</w:t>
            </w:r>
          </w:p>
        </w:tc>
      </w:tr>
    </w:tbl>
    <w:p w14:paraId="27429112">
      <w:pPr>
        <w:pStyle w:val="13"/>
        <w:rPr>
          <w:rFonts w:hint="default"/>
          <w:lang w:val="en-US" w:eastAsia="zh-CN"/>
        </w:rPr>
      </w:pPr>
    </w:p>
    <w:p w14:paraId="4D051EBF">
      <w:pPr>
        <w:pStyle w:val="5"/>
        <w:bidi w:val="0"/>
        <w:rPr>
          <w:rFonts w:hint="default"/>
          <w:sz w:val="24"/>
          <w:szCs w:val="24"/>
          <w:lang w:eastAsia="zh-CN"/>
        </w:rPr>
      </w:pPr>
      <w:r>
        <w:rPr>
          <w:rFonts w:hint="default" w:ascii="Arial" w:hAnsi="Arial" w:cs="Times New Roman"/>
          <w:bCs/>
          <w:lang w:val="en-US" w:eastAsia="zh-CN"/>
        </w:rPr>
        <w:t>项目工期管理</w:t>
      </w:r>
    </w:p>
    <w:p w14:paraId="66DAE1C1">
      <w:pPr>
        <w:pStyle w:val="6"/>
      </w:pPr>
      <w:bookmarkStart w:id="96" w:name="_Toc103006810"/>
      <w:bookmarkStart w:id="97" w:name="_Toc998120080"/>
      <w:bookmarkStart w:id="98" w:name="_Toc1579357389"/>
      <w:bookmarkStart w:id="99" w:name="_Toc1140989070"/>
      <w:bookmarkStart w:id="100" w:name="_Toc315693697"/>
      <w:bookmarkStart w:id="101" w:name="_Toc201693948"/>
      <w:bookmarkStart w:id="102" w:name="_Toc103006809"/>
      <w:bookmarkStart w:id="103" w:name="_Toc842723435"/>
      <w:r>
        <w:rPr>
          <w:rFonts w:hint="eastAsia"/>
        </w:rPr>
        <w:t>项目</w:t>
      </w:r>
      <w:r>
        <w:rPr>
          <w:rFonts w:hint="eastAsia"/>
          <w:lang w:val="en-US" w:eastAsia="zh-CN"/>
        </w:rPr>
        <w:t>工期</w:t>
      </w:r>
      <w:r>
        <w:rPr>
          <w:rFonts w:hint="eastAsia"/>
        </w:rPr>
        <w:t>控制</w:t>
      </w:r>
      <w:bookmarkEnd w:id="96"/>
      <w:bookmarkEnd w:id="97"/>
      <w:bookmarkEnd w:id="98"/>
      <w:bookmarkEnd w:id="99"/>
    </w:p>
    <w:p w14:paraId="65AD261A">
      <w:pPr>
        <w:numPr>
          <w:ilvl w:val="0"/>
          <w:numId w:val="15"/>
        </w:numPr>
        <w:ind w:left="420" w:leftChars="0" w:hanging="420" w:firstLineChars="0"/>
        <w:rPr>
          <w:rFonts w:hint="eastAsia" w:ascii="宋体" w:hAnsi="宋体" w:eastAsia="宋体" w:cs="宋体"/>
          <w:b/>
          <w:bCs/>
          <w:sz w:val="24"/>
          <w:szCs w:val="24"/>
        </w:rPr>
      </w:pPr>
      <w:bookmarkStart w:id="104" w:name="_Toc103006811"/>
      <w:r>
        <w:rPr>
          <w:rFonts w:hint="eastAsia" w:ascii="宋体" w:hAnsi="宋体" w:eastAsia="宋体" w:cs="宋体"/>
          <w:b/>
          <w:bCs/>
          <w:sz w:val="24"/>
          <w:szCs w:val="24"/>
        </w:rPr>
        <w:t>项目例会</w:t>
      </w:r>
      <w:bookmarkEnd w:id="104"/>
    </w:p>
    <w:p w14:paraId="037102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由项目经理每周召集举行项目例会，对项目的开发实施集成工作完成情况进行总结并确定下周计划，同时在会上对提出的争议和问题进行讨论。项目周例会通常为每周五的下午举行，参加人员是项目组成员（项目经理必须参加）。例会结束后整理《周项目总结报告》，发送给项目管理负责人。</w:t>
      </w:r>
    </w:p>
    <w:p w14:paraId="40AC27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在实施过程中发生的临时性会议，视情况随时召集，参加人员是项目经理及项目组核心成员，结果报告双方项目总监，由双方高层协商确定。</w:t>
      </w:r>
    </w:p>
    <w:p w14:paraId="6E2D86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所有会议均应在会议结束后产生《会议纪要》，通知项目经理。</w:t>
      </w:r>
    </w:p>
    <w:p w14:paraId="08887DF2">
      <w:pPr>
        <w:numPr>
          <w:ilvl w:val="0"/>
          <w:numId w:val="15"/>
        </w:numPr>
        <w:ind w:left="420" w:leftChars="0" w:hanging="420" w:firstLineChars="0"/>
        <w:rPr>
          <w:rFonts w:hint="eastAsia" w:ascii="宋体" w:hAnsi="宋体" w:eastAsia="宋体" w:cs="宋体"/>
          <w:b/>
          <w:bCs/>
          <w:sz w:val="24"/>
          <w:szCs w:val="24"/>
        </w:rPr>
      </w:pPr>
      <w:bookmarkStart w:id="105" w:name="_Toc103006812"/>
      <w:r>
        <w:rPr>
          <w:rFonts w:hint="eastAsia" w:ascii="宋体" w:hAnsi="宋体" w:eastAsia="宋体" w:cs="宋体"/>
          <w:b/>
          <w:bCs/>
          <w:sz w:val="24"/>
          <w:szCs w:val="24"/>
        </w:rPr>
        <w:t>项目状态报告</w:t>
      </w:r>
      <w:bookmarkEnd w:id="105"/>
    </w:p>
    <w:p w14:paraId="495BD8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项目实施过程中，项目经理根据项目的情况，应定期（周或月）向上级经理提交项目状态报告并抄送质量保证部经理和监理方，汇报项目的进度、质量、成本方面进展以及完成、未完成工作、存在问题、下一步的工作计划等内容，并在此基础上形成提交给业主的项目状态报告。</w:t>
      </w:r>
    </w:p>
    <w:p w14:paraId="68A82A8E">
      <w:pPr>
        <w:numPr>
          <w:ilvl w:val="0"/>
          <w:numId w:val="15"/>
        </w:numPr>
        <w:ind w:left="420" w:leftChars="0" w:hanging="420" w:firstLineChars="0"/>
        <w:rPr>
          <w:rFonts w:hint="eastAsia" w:ascii="宋体" w:hAnsi="宋体" w:eastAsia="宋体" w:cs="宋体"/>
          <w:b/>
          <w:bCs/>
          <w:sz w:val="24"/>
          <w:szCs w:val="24"/>
        </w:rPr>
      </w:pPr>
      <w:bookmarkStart w:id="106" w:name="_Toc103006813"/>
      <w:r>
        <w:rPr>
          <w:rFonts w:hint="eastAsia" w:ascii="宋体" w:hAnsi="宋体" w:eastAsia="宋体" w:cs="宋体"/>
          <w:b/>
          <w:bCs/>
          <w:sz w:val="24"/>
          <w:szCs w:val="24"/>
        </w:rPr>
        <w:t>项目里程碑/阶段评估验收</w:t>
      </w:r>
      <w:bookmarkEnd w:id="106"/>
    </w:p>
    <w:p w14:paraId="34E5B1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项目实施过程中，项目经理根据项目的情况，应定期（周或月）向上级经理提交项目状态报告并抄送质量保证部经理和监理方，汇报项目的进度、质量、成本方面进展以及完成、未完成工作、存在问题、下一步的工作计划等内容，并在此基础上形成提交给业主的项目状态报告。</w:t>
      </w:r>
    </w:p>
    <w:p w14:paraId="08D65BE2">
      <w:pPr>
        <w:numPr>
          <w:ilvl w:val="0"/>
          <w:numId w:val="15"/>
        </w:numPr>
        <w:ind w:left="420" w:leftChars="0" w:hanging="420" w:firstLineChars="0"/>
        <w:rPr>
          <w:rFonts w:hint="eastAsia" w:ascii="宋体" w:hAnsi="宋体" w:eastAsia="宋体" w:cs="宋体"/>
          <w:b/>
          <w:bCs/>
          <w:sz w:val="24"/>
          <w:szCs w:val="24"/>
        </w:rPr>
      </w:pPr>
      <w:bookmarkStart w:id="107" w:name="_Toc103006814"/>
      <w:r>
        <w:rPr>
          <w:rFonts w:hint="eastAsia" w:ascii="宋体" w:hAnsi="宋体" w:eastAsia="宋体" w:cs="宋体"/>
          <w:b/>
          <w:bCs/>
          <w:sz w:val="24"/>
          <w:szCs w:val="24"/>
        </w:rPr>
        <w:t>项目审计</w:t>
      </w:r>
      <w:bookmarkEnd w:id="107"/>
    </w:p>
    <w:p w14:paraId="624A97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过程中，公司质量保证部SQA将定期或不定期对项目情况进行审计，从进度、成本、质量等方面进行报告，以第三方的形式总结项目问题，并提交《项目审计报告》给公司质量保证部经理，由公司项目管理委员会进行审核管理。</w:t>
      </w:r>
    </w:p>
    <w:p w14:paraId="506F1344">
      <w:pPr>
        <w:pStyle w:val="6"/>
      </w:pPr>
      <w:r>
        <w:rPr>
          <w:rFonts w:hint="eastAsia"/>
          <w:lang w:val="en-US" w:eastAsia="zh-CN"/>
        </w:rPr>
        <w:t>项目工期</w:t>
      </w:r>
      <w:r>
        <w:rPr>
          <w:rFonts w:hint="eastAsia"/>
        </w:rPr>
        <w:t>风险管控</w:t>
      </w:r>
      <w:bookmarkEnd w:id="100"/>
      <w:bookmarkEnd w:id="101"/>
      <w:bookmarkEnd w:id="102"/>
      <w:bookmarkEnd w:id="103"/>
    </w:p>
    <w:p w14:paraId="50430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整个项目</w:t>
      </w:r>
      <w:r>
        <w:rPr>
          <w:rFonts w:hint="default"/>
          <w:sz w:val="24"/>
          <w:szCs w:val="24"/>
          <w:lang w:val="en-US" w:eastAsia="zh-CN"/>
        </w:rPr>
        <w:t>的</w:t>
      </w:r>
      <w:r>
        <w:rPr>
          <w:rFonts w:hint="eastAsia"/>
          <w:sz w:val="24"/>
          <w:szCs w:val="24"/>
          <w:lang w:val="en-US" w:eastAsia="zh-CN"/>
        </w:rPr>
        <w:t>实施</w:t>
      </w:r>
      <w:r>
        <w:rPr>
          <w:rFonts w:hint="default"/>
          <w:sz w:val="24"/>
          <w:szCs w:val="24"/>
          <w:lang w:val="en-US" w:eastAsia="zh-CN"/>
        </w:rPr>
        <w:t>分为两个阶段进行，一是应用开发建设和部署阶段，二是</w:t>
      </w:r>
      <w:r>
        <w:rPr>
          <w:rFonts w:hint="eastAsia"/>
          <w:sz w:val="24"/>
          <w:szCs w:val="24"/>
          <w:lang w:val="en-US" w:eastAsia="zh-CN"/>
        </w:rPr>
        <w:t>联调贯通集成阶段</w:t>
      </w:r>
      <w:r>
        <w:rPr>
          <w:rFonts w:hint="default"/>
          <w:sz w:val="24"/>
          <w:szCs w:val="24"/>
          <w:lang w:val="en-US" w:eastAsia="zh-CN"/>
        </w:rPr>
        <w:t>。</w:t>
      </w:r>
      <w:r>
        <w:rPr>
          <w:rFonts w:hint="eastAsia"/>
          <w:sz w:val="24"/>
          <w:szCs w:val="24"/>
          <w:lang w:val="en-US" w:eastAsia="zh-CN"/>
        </w:rPr>
        <w:t>每个</w:t>
      </w:r>
      <w:r>
        <w:rPr>
          <w:rFonts w:hint="default"/>
          <w:sz w:val="24"/>
          <w:szCs w:val="24"/>
          <w:lang w:val="en-US" w:eastAsia="zh-CN"/>
        </w:rPr>
        <w:t>阶段分为若干</w:t>
      </w:r>
      <w:r>
        <w:rPr>
          <w:rFonts w:hint="eastAsia"/>
          <w:sz w:val="24"/>
          <w:szCs w:val="24"/>
          <w:lang w:val="en-US" w:eastAsia="zh-CN"/>
        </w:rPr>
        <w:t>任务</w:t>
      </w:r>
      <w:r>
        <w:rPr>
          <w:rFonts w:hint="default"/>
          <w:sz w:val="24"/>
          <w:szCs w:val="24"/>
          <w:lang w:val="en-US" w:eastAsia="zh-CN"/>
        </w:rPr>
        <w:t>，</w:t>
      </w:r>
      <w:r>
        <w:rPr>
          <w:rFonts w:hint="eastAsia"/>
          <w:sz w:val="24"/>
          <w:szCs w:val="24"/>
          <w:lang w:val="en-US" w:eastAsia="zh-CN"/>
        </w:rPr>
        <w:t>各个</w:t>
      </w:r>
      <w:r>
        <w:rPr>
          <w:rFonts w:hint="default"/>
          <w:sz w:val="24"/>
          <w:szCs w:val="24"/>
          <w:lang w:val="en-US" w:eastAsia="zh-CN"/>
        </w:rPr>
        <w:t>任务有各自的内容安排，具体见</w:t>
      </w:r>
      <w:r>
        <w:rPr>
          <w:rFonts w:hint="eastAsia"/>
          <w:sz w:val="24"/>
          <w:szCs w:val="24"/>
          <w:lang w:val="en-US" w:eastAsia="zh-CN"/>
        </w:rPr>
        <w:t>下表</w:t>
      </w:r>
      <w:r>
        <w:rPr>
          <w:rFonts w:hint="default"/>
          <w:sz w:val="24"/>
          <w:szCs w:val="24"/>
          <w:lang w:val="en-US" w:eastAsia="zh-CN"/>
        </w:rPr>
        <w:t>所示：</w:t>
      </w:r>
    </w:p>
    <w:tbl>
      <w:tblPr>
        <w:tblStyle w:val="18"/>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093"/>
        <w:gridCol w:w="6237"/>
      </w:tblGrid>
      <w:tr w14:paraId="004F7583">
        <w:trPr>
          <w:trHeight w:val="285" w:hRule="atLeast"/>
          <w:tblHeader/>
        </w:trPr>
        <w:tc>
          <w:tcPr>
            <w:tcW w:w="2093" w:type="dxa"/>
            <w:shd w:val="clear" w:color="auto" w:fill="E6E6E6"/>
            <w:vAlign w:val="center"/>
          </w:tcPr>
          <w:p w14:paraId="36722E0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项目阶段</w:t>
            </w:r>
          </w:p>
        </w:tc>
        <w:tc>
          <w:tcPr>
            <w:tcW w:w="6237" w:type="dxa"/>
            <w:shd w:val="clear" w:color="auto" w:fill="E6E6E6"/>
            <w:vAlign w:val="center"/>
          </w:tcPr>
          <w:p w14:paraId="555D88A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关键任务风险分析处理</w:t>
            </w:r>
          </w:p>
        </w:tc>
      </w:tr>
      <w:tr w14:paraId="2CFF1A1A">
        <w:trPr>
          <w:trHeight w:val="285" w:hRule="atLeast"/>
        </w:trPr>
        <w:tc>
          <w:tcPr>
            <w:tcW w:w="2093" w:type="dxa"/>
            <w:vAlign w:val="center"/>
          </w:tcPr>
          <w:p w14:paraId="035BE11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项目启动</w:t>
            </w:r>
          </w:p>
        </w:tc>
        <w:tc>
          <w:tcPr>
            <w:tcW w:w="6237" w:type="dxa"/>
            <w:vAlign w:val="center"/>
          </w:tcPr>
          <w:p w14:paraId="76D6A8D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w:t>
            </w:r>
          </w:p>
          <w:p w14:paraId="2418098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1、项目的范围不明确，责任不清晰。</w:t>
            </w:r>
          </w:p>
          <w:p w14:paraId="49321D0A">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t>减避方案：</w:t>
            </w:r>
          </w:p>
          <w:p w14:paraId="2290EDC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1、划清项目边界，授权项目负责人。</w:t>
            </w:r>
          </w:p>
        </w:tc>
      </w:tr>
      <w:tr w14:paraId="6B0E145D">
        <w:trPr>
          <w:trHeight w:val="3487" w:hRule="atLeast"/>
        </w:trPr>
        <w:tc>
          <w:tcPr>
            <w:tcW w:w="2093" w:type="dxa"/>
            <w:vAlign w:val="center"/>
          </w:tcPr>
          <w:p w14:paraId="5199285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需求分析</w:t>
            </w:r>
          </w:p>
        </w:tc>
        <w:tc>
          <w:tcPr>
            <w:tcW w:w="6237" w:type="dxa"/>
            <w:vAlign w:val="center"/>
          </w:tcPr>
          <w:p w14:paraId="7BAE7E9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w:t>
            </w:r>
          </w:p>
          <w:p w14:paraId="703AEB3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1、需求调研的内容有错误。</w:t>
            </w:r>
          </w:p>
          <w:p w14:paraId="1F5DF20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2、在开发实施过程中需求发生变化。</w:t>
            </w:r>
          </w:p>
          <w:p w14:paraId="721B8D3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减避方案：</w:t>
            </w:r>
          </w:p>
          <w:p w14:paraId="2604CB6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1、认真做好调研准备和调研工作，反复确认需求，大面积接触客户。</w:t>
            </w:r>
          </w:p>
          <w:p w14:paraId="20FAE07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2、要求调研和设计有业务专家参与咨询服务。</w:t>
            </w:r>
          </w:p>
          <w:p w14:paraId="53811C3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3、双方共同建立业务分析组，加强双方的沟通和业务分析。</w:t>
            </w:r>
          </w:p>
          <w:p w14:paraId="1B24BA5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4、需求提供者认真负责的态度，需求说明要求各方签字确认。</w:t>
            </w:r>
          </w:p>
        </w:tc>
      </w:tr>
      <w:tr w14:paraId="718EF2A3">
        <w:trPr>
          <w:trHeight w:val="285" w:hRule="atLeast"/>
        </w:trPr>
        <w:tc>
          <w:tcPr>
            <w:tcW w:w="2093" w:type="dxa"/>
            <w:vAlign w:val="center"/>
          </w:tcPr>
          <w:p w14:paraId="163035CA">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系统设计与环境搭建</w:t>
            </w:r>
          </w:p>
        </w:tc>
        <w:tc>
          <w:tcPr>
            <w:tcW w:w="6237" w:type="dxa"/>
            <w:vAlign w:val="center"/>
          </w:tcPr>
          <w:p w14:paraId="528C3F8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w:t>
            </w:r>
          </w:p>
          <w:p w14:paraId="696EF4C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1、设计有技术缺陷。</w:t>
            </w:r>
          </w:p>
          <w:p w14:paraId="60B0D64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减避方案：</w:t>
            </w:r>
          </w:p>
          <w:p w14:paraId="7B1A0C4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1、提高对设计的重视程度；</w:t>
            </w:r>
          </w:p>
          <w:p w14:paraId="3156FF5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2、和技术专家和用户专家多次讨论，最后评审确认。</w:t>
            </w:r>
          </w:p>
        </w:tc>
      </w:tr>
      <w:tr w14:paraId="3FF68C34">
        <w:trPr>
          <w:trHeight w:val="285" w:hRule="atLeast"/>
        </w:trPr>
        <w:tc>
          <w:tcPr>
            <w:tcW w:w="2093" w:type="dxa"/>
            <w:vAlign w:val="center"/>
          </w:tcPr>
          <w:p w14:paraId="13FF5A58">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系统开发及单元测试</w:t>
            </w:r>
          </w:p>
        </w:tc>
        <w:tc>
          <w:tcPr>
            <w:tcW w:w="6237" w:type="dxa"/>
            <w:vAlign w:val="center"/>
          </w:tcPr>
          <w:p w14:paraId="463990A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w:t>
            </w:r>
          </w:p>
          <w:p w14:paraId="296F105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1、开发实施中需求发生变化；</w:t>
            </w:r>
          </w:p>
          <w:p w14:paraId="24D3946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2、开发详细设计有技术缺陷；</w:t>
            </w:r>
          </w:p>
          <w:p w14:paraId="63F029D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3、软件开发延期，直接延误系统集成的进度；</w:t>
            </w:r>
          </w:p>
          <w:p w14:paraId="0F82572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4、测试环境与运行环境有负载偏离。</w:t>
            </w:r>
          </w:p>
          <w:p w14:paraId="16564D8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减避方案：</w:t>
            </w:r>
          </w:p>
          <w:p w14:paraId="07E9367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1、认真做好调研准备和调研工作，反复确认需求，大面积接触客户；需求调研和设计有业务专家参与咨询服务；</w:t>
            </w:r>
          </w:p>
          <w:p w14:paraId="18DC62A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2、提高对开发详细设计的重视程度；和技术专家和用户专家多次讨论，最后评审确认。细化应用软件设计，保证应用软件的开发进度；</w:t>
            </w:r>
          </w:p>
          <w:p w14:paraId="59C27E0F">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3、严格控制开发进度，保证按期提交软件。</w:t>
            </w:r>
          </w:p>
          <w:p w14:paraId="156ADEE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4、测试环境搭建期间考虑到系统负载能力，选用高性能设备，为将来的运行环境留出负载空间。</w:t>
            </w:r>
          </w:p>
        </w:tc>
      </w:tr>
      <w:tr w14:paraId="21A003CF">
        <w:trPr>
          <w:trHeight w:val="285" w:hRule="atLeast"/>
        </w:trPr>
        <w:tc>
          <w:tcPr>
            <w:tcW w:w="2093" w:type="dxa"/>
            <w:vAlign w:val="center"/>
          </w:tcPr>
          <w:p w14:paraId="706D6E85">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设备采购及安装</w:t>
            </w:r>
          </w:p>
        </w:tc>
        <w:tc>
          <w:tcPr>
            <w:tcW w:w="6237" w:type="dxa"/>
            <w:vAlign w:val="center"/>
          </w:tcPr>
          <w:p w14:paraId="3135D708">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w:t>
            </w:r>
          </w:p>
          <w:p w14:paraId="79872B5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1、现场安装环境变化影响安装。</w:t>
            </w:r>
          </w:p>
          <w:p w14:paraId="519695D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减避方案：</w:t>
            </w:r>
          </w:p>
          <w:p w14:paraId="18FF9FB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1、积极协调，提前调查做好应对措施。</w:t>
            </w:r>
          </w:p>
        </w:tc>
      </w:tr>
      <w:tr w14:paraId="2C8F6111">
        <w:trPr>
          <w:trHeight w:val="285" w:hRule="atLeast"/>
        </w:trPr>
        <w:tc>
          <w:tcPr>
            <w:tcW w:w="2093" w:type="dxa"/>
            <w:vAlign w:val="center"/>
          </w:tcPr>
          <w:p w14:paraId="12BED021">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系统集成与测试</w:t>
            </w:r>
          </w:p>
        </w:tc>
        <w:tc>
          <w:tcPr>
            <w:tcW w:w="6237" w:type="dxa"/>
            <w:vAlign w:val="center"/>
          </w:tcPr>
          <w:p w14:paraId="3D4330B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w:t>
            </w:r>
          </w:p>
          <w:p w14:paraId="55B1D00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1、协调配合出现问题。</w:t>
            </w:r>
          </w:p>
          <w:p w14:paraId="2187533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减避方案：</w:t>
            </w:r>
          </w:p>
          <w:p w14:paraId="5F8F822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1、制定详细的计划和任务分工界面，明确各承建商参加的具体时间和工作任务；</w:t>
            </w:r>
          </w:p>
          <w:p w14:paraId="1F80D59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2、落实项目周报制度，时时沟通了解进度和发生的问题，避免沟通出现偏差。</w:t>
            </w:r>
          </w:p>
        </w:tc>
      </w:tr>
      <w:tr w14:paraId="60092F8F">
        <w:trPr>
          <w:trHeight w:val="285" w:hRule="atLeast"/>
        </w:trPr>
        <w:tc>
          <w:tcPr>
            <w:tcW w:w="2093" w:type="dxa"/>
            <w:vAlign w:val="center"/>
          </w:tcPr>
          <w:p w14:paraId="138BA724">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系统试运行及培训</w:t>
            </w:r>
          </w:p>
        </w:tc>
        <w:tc>
          <w:tcPr>
            <w:tcW w:w="6237" w:type="dxa"/>
            <w:vAlign w:val="center"/>
          </w:tcPr>
          <w:p w14:paraId="6F97BB0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w:t>
            </w:r>
          </w:p>
          <w:p w14:paraId="2AEE3F0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1、出现系统故障。</w:t>
            </w:r>
          </w:p>
          <w:p w14:paraId="10F3C5D5">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减避方案：</w:t>
            </w:r>
          </w:p>
          <w:p w14:paraId="72F9464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2、找出故障原因，给予高级别积极协调解决。</w:t>
            </w:r>
          </w:p>
        </w:tc>
      </w:tr>
      <w:tr w14:paraId="225AEA4A">
        <w:trPr>
          <w:trHeight w:val="285" w:hRule="atLeast"/>
        </w:trPr>
        <w:tc>
          <w:tcPr>
            <w:tcW w:w="2093" w:type="dxa"/>
            <w:vAlign w:val="center"/>
          </w:tcPr>
          <w:p w14:paraId="5B727C3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系统验收</w:t>
            </w:r>
          </w:p>
        </w:tc>
        <w:tc>
          <w:tcPr>
            <w:tcW w:w="6237" w:type="dxa"/>
            <w:vAlign w:val="center"/>
          </w:tcPr>
          <w:p w14:paraId="5213CF6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w:t>
            </w:r>
          </w:p>
          <w:p w14:paraId="5D0772B6">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1、协调配合出现问题。</w:t>
            </w:r>
          </w:p>
          <w:p w14:paraId="01C88BF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减避方案：</w:t>
            </w:r>
          </w:p>
          <w:p w14:paraId="05AEEA3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1、做好验收计划、准备资料齐全、积极全面沟通。</w:t>
            </w:r>
          </w:p>
        </w:tc>
      </w:tr>
    </w:tbl>
    <w:p w14:paraId="3A555402">
      <w:pPr>
        <w:pStyle w:val="5"/>
        <w:bidi w:val="0"/>
        <w:rPr>
          <w:rFonts w:hint="default" w:ascii="Arial" w:hAnsi="Arial" w:cs="Times New Roman"/>
          <w:bCs/>
          <w:lang w:val="en-US" w:eastAsia="zh-CN"/>
        </w:rPr>
      </w:pPr>
      <w:r>
        <w:rPr>
          <w:rFonts w:hint="default" w:ascii="Arial" w:hAnsi="Arial" w:cs="Times New Roman"/>
          <w:bCs/>
          <w:lang w:val="en-US" w:eastAsia="zh-CN"/>
        </w:rPr>
        <w:t>项目风险管理</w:t>
      </w:r>
    </w:p>
    <w:p w14:paraId="7CFAB3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风险管理计划是项目管理计划的组成部分之一，基于项目启动前的风险评估、分析和减负而产生。风险管理是一个重复的过程，从项目开始时贯穿整个项目生命周期。以下几个部分构成风险管理过程：</w:t>
      </w:r>
    </w:p>
    <w:p w14:paraId="38D56683">
      <w:pPr>
        <w:pStyle w:val="29"/>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firstLineChars="0"/>
        <w:textAlignment w:val="auto"/>
        <w:rPr>
          <w:rFonts w:hint="eastAsia" w:ascii="宋体" w:hAnsi="宋体" w:eastAsia="宋体" w:cs="宋体"/>
          <w:sz w:val="24"/>
          <w:szCs w:val="24"/>
        </w:rPr>
      </w:pPr>
      <w:r>
        <w:rPr>
          <w:rFonts w:hint="eastAsia" w:ascii="宋体" w:hAnsi="宋体" w:eastAsia="宋体" w:cs="宋体"/>
          <w:sz w:val="24"/>
          <w:szCs w:val="24"/>
        </w:rPr>
        <w:t>在项目开始时, 我公司和用户必须对项目组中参与风险管理的人员和责任达到共识。我们将确定何时和如何重新评估风险及报告风险管理状态。</w:t>
      </w:r>
    </w:p>
    <w:p w14:paraId="6DCA7A24">
      <w:pPr>
        <w:pStyle w:val="29"/>
        <w:keepNext w:val="0"/>
        <w:keepLines w:val="0"/>
        <w:pageBreakBefore w:val="0"/>
        <w:widowControl w:val="0"/>
        <w:numPr>
          <w:ilvl w:val="0"/>
          <w:numId w:val="16"/>
        </w:numPr>
        <w:kinsoku/>
        <w:wordWrap/>
        <w:overflowPunct/>
        <w:topLinePunct w:val="0"/>
        <w:autoSpaceDE/>
        <w:autoSpaceDN/>
        <w:bidi w:val="0"/>
        <w:adjustRightInd/>
        <w:snapToGrid/>
        <w:spacing w:line="360" w:lineRule="auto"/>
        <w:ind w:left="420" w:firstLineChars="0"/>
        <w:textAlignment w:val="auto"/>
        <w:rPr>
          <w:rFonts w:hint="eastAsia" w:ascii="宋体" w:hAnsi="宋体" w:eastAsia="宋体" w:cs="宋体"/>
          <w:sz w:val="24"/>
          <w:szCs w:val="24"/>
        </w:rPr>
      </w:pPr>
      <w:r>
        <w:rPr>
          <w:rFonts w:hint="eastAsia" w:ascii="宋体" w:hAnsi="宋体" w:eastAsia="宋体" w:cs="宋体"/>
          <w:sz w:val="24"/>
          <w:szCs w:val="24"/>
        </w:rPr>
        <w:t>通常风险评估是根据每周的项目组进展报告会议的议程来进行的，但必要时要召开专门会议评估和管理风险。</w:t>
      </w:r>
    </w:p>
    <w:p w14:paraId="0BBCAD05">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textAlignment w:val="auto"/>
        <w:rPr>
          <w:rFonts w:hint="eastAsia" w:ascii="宋体" w:hAnsi="宋体" w:eastAsia="宋体" w:cs="宋体"/>
          <w:sz w:val="24"/>
          <w:szCs w:val="24"/>
        </w:rPr>
      </w:pPr>
      <w:r>
        <w:rPr>
          <w:rFonts w:hint="eastAsia" w:ascii="宋体" w:hAnsi="宋体" w:eastAsia="宋体" w:cs="宋体"/>
          <w:sz w:val="24"/>
          <w:szCs w:val="24"/>
        </w:rPr>
        <w:t>项目经理总结项目组的风险评估并向项目发起人报告风险发现情况。</w:t>
      </w:r>
    </w:p>
    <w:p w14:paraId="604648B2">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0"/>
        <w:textAlignment w:val="auto"/>
        <w:rPr>
          <w:rFonts w:hint="eastAsia" w:ascii="宋体" w:hAnsi="宋体" w:eastAsia="宋体" w:cs="宋体"/>
          <w:sz w:val="24"/>
          <w:szCs w:val="24"/>
        </w:rPr>
      </w:pPr>
      <w:r>
        <w:rPr>
          <w:rFonts w:hint="eastAsia" w:ascii="宋体" w:hAnsi="宋体" w:eastAsia="宋体" w:cs="宋体"/>
          <w:sz w:val="24"/>
          <w:szCs w:val="24"/>
        </w:rPr>
        <w:t>以下各节描述风险管理过程的1</w:t>
      </w:r>
      <w:r>
        <w:rPr>
          <w:rFonts w:hint="eastAsia" w:ascii="宋体" w:hAnsi="宋体" w:eastAsia="宋体" w:cs="宋体"/>
          <w:sz w:val="24"/>
          <w:szCs w:val="24"/>
          <w:lang w:val="en-US" w:eastAsia="zh-CN"/>
        </w:rPr>
        <w:t>1</w:t>
      </w:r>
      <w:r>
        <w:rPr>
          <w:rFonts w:hint="eastAsia" w:ascii="宋体" w:hAnsi="宋体" w:eastAsia="宋体" w:cs="宋体"/>
          <w:sz w:val="24"/>
          <w:szCs w:val="24"/>
        </w:rPr>
        <w:t>个步骤。与这些步骤相关的过程的使用构成了一个可接受的风险管理方法，并起着制定风险管理计划的基础的作用。</w:t>
      </w:r>
    </w:p>
    <w:p w14:paraId="035FB121">
      <w:pPr>
        <w:pStyle w:val="6"/>
      </w:pPr>
      <w:bookmarkStart w:id="108" w:name="_Toc382507985"/>
      <w:bookmarkStart w:id="109" w:name="_Toc257969332"/>
      <w:bookmarkStart w:id="110" w:name="_Toc1603158948"/>
      <w:r>
        <w:rPr>
          <w:rFonts w:hint="eastAsia"/>
        </w:rPr>
        <w:t>标识风险</w:t>
      </w:r>
      <w:bookmarkEnd w:id="108"/>
      <w:bookmarkEnd w:id="109"/>
      <w:bookmarkEnd w:id="110"/>
    </w:p>
    <w:p w14:paraId="091AF8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项目开始前，要举行风险管理开始会议来标识潜在的风险。在会议上，要给会议成员一份简报并提供一份潜在风险域的分类和一个用于创建项目风险数据库的风险分析表，同行小组的成员使用该分类来帮助考虑项目的各个方面，在风险分析表上记录潜在的风险。开始会议中需要产生一个列表，可用该列表来进一步分析每一项的正反两方面的适用性并更清楚地说明细节。</w:t>
      </w:r>
    </w:p>
    <w:p w14:paraId="6AA94754">
      <w:pPr>
        <w:pStyle w:val="6"/>
      </w:pPr>
      <w:bookmarkStart w:id="111" w:name="_Toc2068563278"/>
      <w:bookmarkStart w:id="112" w:name="_Toc1393148424"/>
      <w:bookmarkStart w:id="113" w:name="_Toc1962603774"/>
      <w:r>
        <w:rPr>
          <w:rFonts w:hint="eastAsia"/>
        </w:rPr>
        <w:t>分析风险</w:t>
      </w:r>
      <w:bookmarkEnd w:id="111"/>
      <w:bookmarkEnd w:id="112"/>
      <w:bookmarkEnd w:id="113"/>
    </w:p>
    <w:p w14:paraId="7B2263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行小组的每位成员要分析已标识的风险对成本、进度以及质量的影响。每个单独的风险可能影响这些类别中的多个。例如，经常变更需求对成本、进度和质量都会产生影响。同行小组成员要根据他们的判断在风险上打分，确定风险的影响程度，评定风险的危险等级，并估计风险发生的概率及风险的时限。完成分析后形成的表格要提交给RMM，由RMM整理并组织小组会议讨论，对每个风险的后果、严重程度、概率和时限达成一致意见候，向项目监督委员会陈述。</w:t>
      </w:r>
    </w:p>
    <w:p w14:paraId="71451EED">
      <w:pPr>
        <w:pStyle w:val="6"/>
      </w:pPr>
      <w:bookmarkStart w:id="114" w:name="_Toc631358927"/>
      <w:bookmarkStart w:id="115" w:name="_Toc730252063"/>
      <w:bookmarkStart w:id="116" w:name="_Toc132811698"/>
      <w:r>
        <w:rPr>
          <w:rFonts w:hint="eastAsia"/>
        </w:rPr>
        <w:t>确定风险优先级</w:t>
      </w:r>
      <w:bookmarkEnd w:id="114"/>
      <w:bookmarkEnd w:id="115"/>
      <w:bookmarkEnd w:id="116"/>
    </w:p>
    <w:p w14:paraId="03C064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使用第2步“风险分析”的数据，通过映射每个风险到风险大小矩阵来计算风险大小（RM：Risk Magnitude）。风险大小是影响的严重程度与发生的概率和发生时段的乘积，每个风险都有一个定量的值，该值可被映射成为项目定义的一个标度。</w:t>
      </w:r>
    </w:p>
    <w:p w14:paraId="06D4E8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定义概率的范围为高、中、低：</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459153F">
        <w:tc>
          <w:tcPr>
            <w:tcW w:w="2500" w:type="pct"/>
          </w:tcPr>
          <w:p w14:paraId="30D7A4F3">
            <w:r>
              <w:rPr>
                <w:rFonts w:hint="eastAsia"/>
              </w:rPr>
              <w:t>发生概率</w:t>
            </w:r>
          </w:p>
        </w:tc>
        <w:tc>
          <w:tcPr>
            <w:tcW w:w="2500" w:type="pct"/>
          </w:tcPr>
          <w:p w14:paraId="5BDFD0C6">
            <w:r>
              <w:rPr>
                <w:rFonts w:hint="eastAsia"/>
              </w:rPr>
              <w:t>量化值</w:t>
            </w:r>
          </w:p>
        </w:tc>
      </w:tr>
      <w:tr w14:paraId="0B355F08">
        <w:tc>
          <w:tcPr>
            <w:tcW w:w="2500" w:type="pct"/>
          </w:tcPr>
          <w:p w14:paraId="5890D924">
            <w:r>
              <w:rPr>
                <w:rFonts w:hint="eastAsia"/>
              </w:rPr>
              <w:t>高</w:t>
            </w:r>
          </w:p>
        </w:tc>
        <w:tc>
          <w:tcPr>
            <w:tcW w:w="2500" w:type="pct"/>
          </w:tcPr>
          <w:p w14:paraId="47E73051">
            <w:r>
              <w:rPr>
                <w:rFonts w:hint="eastAsia"/>
              </w:rPr>
              <w:t>4</w:t>
            </w:r>
          </w:p>
        </w:tc>
      </w:tr>
      <w:tr w14:paraId="17FDF768">
        <w:tc>
          <w:tcPr>
            <w:tcW w:w="2500" w:type="pct"/>
          </w:tcPr>
          <w:p w14:paraId="198B73F3">
            <w:r>
              <w:rPr>
                <w:rFonts w:hint="eastAsia"/>
              </w:rPr>
              <w:t>中</w:t>
            </w:r>
          </w:p>
        </w:tc>
        <w:tc>
          <w:tcPr>
            <w:tcW w:w="2500" w:type="pct"/>
          </w:tcPr>
          <w:p w14:paraId="15EBF40B">
            <w:r>
              <w:rPr>
                <w:rFonts w:hint="eastAsia"/>
              </w:rPr>
              <w:t>2</w:t>
            </w:r>
          </w:p>
        </w:tc>
      </w:tr>
      <w:tr w14:paraId="47BF568A">
        <w:tc>
          <w:tcPr>
            <w:tcW w:w="2500" w:type="pct"/>
          </w:tcPr>
          <w:p w14:paraId="0509071C">
            <w:r>
              <w:rPr>
                <w:rFonts w:hint="eastAsia"/>
              </w:rPr>
              <w:t>低</w:t>
            </w:r>
          </w:p>
        </w:tc>
        <w:tc>
          <w:tcPr>
            <w:tcW w:w="2500" w:type="pct"/>
          </w:tcPr>
          <w:p w14:paraId="466264BC">
            <w:r>
              <w:rPr>
                <w:rFonts w:hint="eastAsia"/>
              </w:rPr>
              <w:t>1</w:t>
            </w:r>
          </w:p>
        </w:tc>
      </w:tr>
    </w:tbl>
    <w:p w14:paraId="1267C899">
      <w:r>
        <w:rPr>
          <w:rFonts w:hint="eastAsia"/>
        </w:rPr>
        <w:t>严重程序范围为高、中、低：</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0889890">
        <w:tc>
          <w:tcPr>
            <w:tcW w:w="2500" w:type="pct"/>
          </w:tcPr>
          <w:p w14:paraId="32874E9B">
            <w:r>
              <w:rPr>
                <w:rFonts w:hint="eastAsia"/>
              </w:rPr>
              <w:t>严重程序</w:t>
            </w:r>
          </w:p>
        </w:tc>
        <w:tc>
          <w:tcPr>
            <w:tcW w:w="2500" w:type="pct"/>
          </w:tcPr>
          <w:p w14:paraId="0BDF4C8E">
            <w:r>
              <w:rPr>
                <w:rFonts w:hint="eastAsia"/>
              </w:rPr>
              <w:t>量化值</w:t>
            </w:r>
          </w:p>
        </w:tc>
      </w:tr>
      <w:tr w14:paraId="6302F2F7">
        <w:tc>
          <w:tcPr>
            <w:tcW w:w="2500" w:type="pct"/>
          </w:tcPr>
          <w:p w14:paraId="63518FE5">
            <w:r>
              <w:rPr>
                <w:rFonts w:hint="eastAsia"/>
              </w:rPr>
              <w:t>高</w:t>
            </w:r>
          </w:p>
        </w:tc>
        <w:tc>
          <w:tcPr>
            <w:tcW w:w="2500" w:type="pct"/>
          </w:tcPr>
          <w:p w14:paraId="4B0A3E40">
            <w:r>
              <w:rPr>
                <w:rFonts w:hint="eastAsia"/>
              </w:rPr>
              <w:t>4</w:t>
            </w:r>
          </w:p>
        </w:tc>
      </w:tr>
      <w:tr w14:paraId="1CD5CBE7">
        <w:tc>
          <w:tcPr>
            <w:tcW w:w="2500" w:type="pct"/>
          </w:tcPr>
          <w:p w14:paraId="032FE625">
            <w:r>
              <w:rPr>
                <w:rFonts w:hint="eastAsia"/>
              </w:rPr>
              <w:t>中</w:t>
            </w:r>
          </w:p>
        </w:tc>
        <w:tc>
          <w:tcPr>
            <w:tcW w:w="2500" w:type="pct"/>
          </w:tcPr>
          <w:p w14:paraId="5F9CC8F2">
            <w:r>
              <w:rPr>
                <w:rFonts w:hint="eastAsia"/>
              </w:rPr>
              <w:t>2</w:t>
            </w:r>
          </w:p>
        </w:tc>
      </w:tr>
      <w:tr w14:paraId="3FCE8D6E">
        <w:tc>
          <w:tcPr>
            <w:tcW w:w="2500" w:type="pct"/>
          </w:tcPr>
          <w:p w14:paraId="50FC1B2F">
            <w:r>
              <w:rPr>
                <w:rFonts w:hint="eastAsia"/>
              </w:rPr>
              <w:t>低</w:t>
            </w:r>
          </w:p>
        </w:tc>
        <w:tc>
          <w:tcPr>
            <w:tcW w:w="2500" w:type="pct"/>
          </w:tcPr>
          <w:p w14:paraId="72ABB1BD">
            <w:r>
              <w:rPr>
                <w:rFonts w:hint="eastAsia"/>
              </w:rPr>
              <w:t>1</w:t>
            </w:r>
          </w:p>
        </w:tc>
      </w:tr>
    </w:tbl>
    <w:p w14:paraId="721492D8">
      <w:r>
        <w:rPr>
          <w:rFonts w:hint="eastAsia"/>
        </w:rPr>
        <w:t>发生时段范围为近、中、远：</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134188E">
        <w:tc>
          <w:tcPr>
            <w:tcW w:w="2500" w:type="pct"/>
          </w:tcPr>
          <w:p w14:paraId="1A52592A">
            <w:r>
              <w:rPr>
                <w:rFonts w:hint="eastAsia"/>
              </w:rPr>
              <w:t>发生时段</w:t>
            </w:r>
          </w:p>
        </w:tc>
        <w:tc>
          <w:tcPr>
            <w:tcW w:w="2500" w:type="pct"/>
          </w:tcPr>
          <w:p w14:paraId="64335AED">
            <w:r>
              <w:rPr>
                <w:rFonts w:hint="eastAsia"/>
              </w:rPr>
              <w:t>量化值</w:t>
            </w:r>
          </w:p>
        </w:tc>
      </w:tr>
      <w:tr w14:paraId="06BD129C">
        <w:tc>
          <w:tcPr>
            <w:tcW w:w="2500" w:type="pct"/>
          </w:tcPr>
          <w:p w14:paraId="669ECCFC">
            <w:r>
              <w:rPr>
                <w:rFonts w:hint="eastAsia"/>
              </w:rPr>
              <w:t>近</w:t>
            </w:r>
          </w:p>
        </w:tc>
        <w:tc>
          <w:tcPr>
            <w:tcW w:w="2500" w:type="pct"/>
          </w:tcPr>
          <w:p w14:paraId="752AD1BC">
            <w:r>
              <w:rPr>
                <w:rFonts w:hint="eastAsia"/>
              </w:rPr>
              <w:t>4</w:t>
            </w:r>
          </w:p>
        </w:tc>
      </w:tr>
      <w:tr w14:paraId="77245255">
        <w:tc>
          <w:tcPr>
            <w:tcW w:w="2500" w:type="pct"/>
          </w:tcPr>
          <w:p w14:paraId="1E7FA126">
            <w:r>
              <w:rPr>
                <w:rFonts w:hint="eastAsia"/>
              </w:rPr>
              <w:t>中</w:t>
            </w:r>
          </w:p>
        </w:tc>
        <w:tc>
          <w:tcPr>
            <w:tcW w:w="2500" w:type="pct"/>
          </w:tcPr>
          <w:p w14:paraId="2155E44E">
            <w:r>
              <w:rPr>
                <w:rFonts w:hint="eastAsia"/>
              </w:rPr>
              <w:t>2</w:t>
            </w:r>
          </w:p>
        </w:tc>
      </w:tr>
      <w:tr w14:paraId="4573BA71">
        <w:tc>
          <w:tcPr>
            <w:tcW w:w="2500" w:type="pct"/>
          </w:tcPr>
          <w:p w14:paraId="47778A74">
            <w:r>
              <w:rPr>
                <w:rFonts w:hint="eastAsia"/>
              </w:rPr>
              <w:t>远</w:t>
            </w:r>
          </w:p>
        </w:tc>
        <w:tc>
          <w:tcPr>
            <w:tcW w:w="2500" w:type="pct"/>
          </w:tcPr>
          <w:p w14:paraId="50075C7B">
            <w:r>
              <w:rPr>
                <w:rFonts w:hint="eastAsia"/>
              </w:rPr>
              <w:t>1</w:t>
            </w:r>
          </w:p>
        </w:tc>
      </w:tr>
    </w:tbl>
    <w:p w14:paraId="03C460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RM＝发生概率×严重程度×发生时段；</w:t>
      </w:r>
    </w:p>
    <w:p w14:paraId="1FA8E5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因而，使用每个风险的风险大小矩阵，那些属于风险管理过程一部分的风险就可用相应的RM值来定量标识，RM可用于作为风险的优先级。</w:t>
      </w:r>
    </w:p>
    <w:p w14:paraId="2D7732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每个风险评价RM值的项目和风险管理人员确定何时需要采取合适的缓解措施。可以用同行小组和项目管理人员同意的风险等级来制定这样的决策。在完成风险优先级的标识后，要创建一个统一的风险列表并在配置管理下更新风险报告表。</w:t>
      </w:r>
    </w:p>
    <w:p w14:paraId="50CF103F">
      <w:pPr>
        <w:pStyle w:val="6"/>
      </w:pPr>
      <w:bookmarkStart w:id="117" w:name="_Toc477380236"/>
      <w:bookmarkStart w:id="118" w:name="_Toc532786262"/>
      <w:bookmarkStart w:id="119" w:name="_Toc930699053"/>
      <w:r>
        <w:rPr>
          <w:rFonts w:hint="eastAsia"/>
        </w:rPr>
        <w:t>考虑每个风险的回避方案</w:t>
      </w:r>
      <w:bookmarkEnd w:id="117"/>
      <w:bookmarkEnd w:id="118"/>
      <w:bookmarkEnd w:id="119"/>
    </w:p>
    <w:p w14:paraId="32AF22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生成风险等级列表后，同行小组接着应该进行分析，确定要采取什么措施或决策来消除任何已标识的风险。这一步通过标识那些容易受影响的组织级或项目的过程，而集中于消除或充分降低给定风险的持续的过程改进。已标识的过程变更被提交给我公司的SEPG，以便集成进标准软件工程过程中。</w:t>
      </w:r>
    </w:p>
    <w:p w14:paraId="03D1D58A">
      <w:pPr>
        <w:pStyle w:val="6"/>
      </w:pPr>
      <w:bookmarkStart w:id="120" w:name="_Toc330721260"/>
      <w:bookmarkStart w:id="121" w:name="_Toc2135582670"/>
      <w:bookmarkStart w:id="122" w:name="_Toc1679381091"/>
      <w:r>
        <w:rPr>
          <w:rFonts w:hint="eastAsia"/>
        </w:rPr>
        <w:t>定义每个风险的降低/缓解计划</w:t>
      </w:r>
      <w:bookmarkEnd w:id="120"/>
      <w:bookmarkEnd w:id="121"/>
      <w:bookmarkEnd w:id="122"/>
    </w:p>
    <w:p w14:paraId="23F9B3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风险被认为是意外的外部事件。应该举行一个同行小组会议确定要采取什么措施或决策来降低每个风险事件发生的概率和/或影响的严重程度。文档化和详述那些实用的、可行的措施或决策，并合并到项目风险管理计划中。</w:t>
      </w:r>
    </w:p>
    <w:p w14:paraId="3D6146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了详细描述风险缓解细节，设计评审、开发进展、配置审计、风险分析、权衡和适当的程序需求应该在项目经理的管辖范围内。技术负责人向项目经理负责来建立要跟踪的技术性能参数和相关的成本和进度数据。</w:t>
      </w:r>
    </w:p>
    <w:p w14:paraId="57E323A9">
      <w:pPr>
        <w:pStyle w:val="6"/>
      </w:pPr>
      <w:bookmarkStart w:id="123" w:name="_Toc1843742379"/>
      <w:bookmarkStart w:id="124" w:name="_Toc980423916"/>
      <w:bookmarkStart w:id="125" w:name="_Toc744538384"/>
      <w:r>
        <w:rPr>
          <w:rFonts w:hint="eastAsia"/>
        </w:rPr>
        <w:t>为每个风险定义应急措施和入口准则</w:t>
      </w:r>
      <w:bookmarkEnd w:id="123"/>
      <w:bookmarkEnd w:id="124"/>
      <w:bookmarkEnd w:id="125"/>
    </w:p>
    <w:p w14:paraId="3FDBFF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对于顶层N风险，举行一个同行小组会议来确认事件的本质，该事件会引起对一个应急计划和/或措施的调用。在项目风险管理计划中，记录哪些可度量或可观察的情况发生会触发应急计划的实现。</w:t>
      </w:r>
    </w:p>
    <w:p w14:paraId="75DD54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影响产品质量的风险的应急计划的例子要求包括（但不限于）：</w:t>
      </w:r>
    </w:p>
    <w:p w14:paraId="470A5E83">
      <w:pPr>
        <w:pStyle w:val="29"/>
        <w:numPr>
          <w:ilvl w:val="0"/>
          <w:numId w:val="18"/>
        </w:numPr>
        <w:ind w:firstLineChars="0"/>
      </w:pPr>
      <w:r>
        <w:rPr>
          <w:rFonts w:hint="eastAsia"/>
        </w:rPr>
        <w:t>重新设计来纠正不足</w:t>
      </w:r>
    </w:p>
    <w:p w14:paraId="73D8AA1E">
      <w:pPr>
        <w:pStyle w:val="29"/>
        <w:numPr>
          <w:ilvl w:val="0"/>
          <w:numId w:val="18"/>
        </w:numPr>
        <w:ind w:firstLineChars="0"/>
      </w:pPr>
      <w:r>
        <w:rPr>
          <w:rFonts w:hint="eastAsia"/>
        </w:rPr>
        <w:t>重新分配需求来维护已指定的整个系统性能</w:t>
      </w:r>
    </w:p>
    <w:p w14:paraId="5A033BA1">
      <w:pPr>
        <w:pStyle w:val="29"/>
        <w:numPr>
          <w:ilvl w:val="0"/>
          <w:numId w:val="18"/>
        </w:numPr>
        <w:ind w:firstLineChars="0"/>
      </w:pPr>
      <w:r>
        <w:rPr>
          <w:rFonts w:hint="eastAsia"/>
        </w:rPr>
        <w:t>定义降减的性能阀值，但仍超过最小的可接受需求</w:t>
      </w:r>
    </w:p>
    <w:p w14:paraId="49137DB5">
      <w:pPr>
        <w:pStyle w:val="29"/>
        <w:numPr>
          <w:ilvl w:val="0"/>
          <w:numId w:val="18"/>
        </w:numPr>
        <w:ind w:firstLineChars="0"/>
      </w:pPr>
      <w:r>
        <w:rPr>
          <w:rFonts w:hint="eastAsia"/>
        </w:rPr>
        <w:t>或上述要求的某种组合</w:t>
      </w:r>
    </w:p>
    <w:p w14:paraId="0BCA6A04">
      <w:pPr>
        <w:pStyle w:val="6"/>
      </w:pPr>
      <w:bookmarkStart w:id="126" w:name="_Toc342732781"/>
      <w:bookmarkStart w:id="127" w:name="_Toc1736621290"/>
      <w:bookmarkStart w:id="128" w:name="_Toc69408819"/>
      <w:r>
        <w:rPr>
          <w:rFonts w:hint="eastAsia"/>
        </w:rPr>
        <w:t>定义度量来跟踪每个风险</w:t>
      </w:r>
      <w:bookmarkEnd w:id="126"/>
      <w:bookmarkEnd w:id="127"/>
      <w:bookmarkEnd w:id="128"/>
    </w:p>
    <w:p w14:paraId="6F51C6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于每个风险，确定并记录可以跟踪哪些可度量或可观察的事件来了解是否能回避、阻止或最小化风险。例如，如果已经标识测试为高风险的功能，那么在单元测试时跟踪测试覆盖率分析并确定设计评审、单元测试和集成测试的错误排除率可以作为关键度量元。其它测试度量元包括跟踪打开的和关闭的故障报告间的绝对值以及按故障报告优先级跟踪错误密度。</w:t>
      </w:r>
    </w:p>
    <w:p w14:paraId="2F2921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另外，基于风险过程本身来定义和记录要收集和分析的风险管理过程度量。</w:t>
      </w:r>
    </w:p>
    <w:p w14:paraId="57F2ECA4">
      <w:pPr>
        <w:pStyle w:val="6"/>
      </w:pPr>
      <w:bookmarkStart w:id="129" w:name="_Toc758709013"/>
      <w:bookmarkStart w:id="130" w:name="_Toc470400612"/>
      <w:bookmarkStart w:id="131" w:name="_Toc943774653"/>
      <w:r>
        <w:rPr>
          <w:rFonts w:hint="eastAsia"/>
        </w:rPr>
        <w:t>实现降低/缓解计划</w:t>
      </w:r>
      <w:bookmarkEnd w:id="129"/>
      <w:bookmarkEnd w:id="130"/>
      <w:bookmarkEnd w:id="131"/>
    </w:p>
    <w:p w14:paraId="1D6D3E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对于每个风险，执行必要的活动来实现第5步描述的降低/缓解计划。这些活动应该与每个风险降低场景一起记录在项目风险管理计划中。可能包括：</w:t>
      </w:r>
    </w:p>
    <w:p w14:paraId="02FCBB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很低的风险。好的系统工程实践适合于缓解这类风险的任何问题。</w:t>
      </w:r>
    </w:p>
    <w:p w14:paraId="34B078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低的风险。除了正常的软件项目小组监督和控制外，不要求强调专门的程序。</w:t>
      </w:r>
    </w:p>
    <w:p w14:paraId="71070B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中等的风险。这种风险等级将在状态评审会议上取得行动项。</w:t>
      </w:r>
    </w:p>
    <w:p w14:paraId="3647FB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高的风险。这种风险等级在状态评审会议上取得行动项。</w:t>
      </w:r>
    </w:p>
    <w:p w14:paraId="027544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很高的风险。这种风险等级要求正式控制、监督和开发一个风险应急计划。每个这种等级的风险应该定义调用应急计划的事件。</w:t>
      </w:r>
    </w:p>
    <w:p w14:paraId="67CB4B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偏差值应设得足够小，以便及时发出风险信号，使项目领导层能及时响应而不会创建过多的引发信号。偏差值应该和度量元描述一起记录。</w:t>
      </w:r>
    </w:p>
    <w:p w14:paraId="7D0CA5DE">
      <w:pPr>
        <w:pStyle w:val="6"/>
      </w:pPr>
      <w:bookmarkStart w:id="132" w:name="_Toc2011969252"/>
      <w:bookmarkStart w:id="133" w:name="_Toc706376229"/>
      <w:bookmarkStart w:id="134" w:name="_Toc1135781277"/>
      <w:r>
        <w:rPr>
          <w:rFonts w:hint="eastAsia"/>
        </w:rPr>
        <w:t>跟踪风险</w:t>
      </w:r>
      <w:bookmarkEnd w:id="132"/>
      <w:bookmarkEnd w:id="133"/>
      <w:bookmarkEnd w:id="134"/>
    </w:p>
    <w:p w14:paraId="694437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像第7步定义的过程所确定的那样，收集、分析和报告每个风险的状态。收集和报告每个度量元的方法和时间应该合并进SDP中。每个风险问题及其相关的度量元应该依照实现计划来报告。指定的技术负责人应该确保度量元素的及时报告，确保遵循实现计划的报告规程，以及确保派生的度量元得到计算。技术负责人应该接收和分析报告，确保报告得到正确的归档，以及采取适当的需要的纠正措施。</w:t>
      </w:r>
    </w:p>
    <w:p w14:paraId="791D7A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项目应该实现报告规程，无论何时当一个已报告的度量元或参数超过预先已建立的监控阀值或偏差值时将发出注意信号。</w:t>
      </w:r>
    </w:p>
    <w:p w14:paraId="7AF46810">
      <w:pPr>
        <w:pStyle w:val="6"/>
      </w:pPr>
      <w:bookmarkStart w:id="135" w:name="_Toc889712702"/>
      <w:bookmarkStart w:id="136" w:name="_Toc93784356"/>
      <w:bookmarkStart w:id="137" w:name="_Toc775680187"/>
      <w:r>
        <w:rPr>
          <w:rFonts w:hint="eastAsia"/>
        </w:rPr>
        <w:t>当入口准则满足时实现应急计划</w:t>
      </w:r>
      <w:bookmarkEnd w:id="135"/>
      <w:bookmarkEnd w:id="136"/>
      <w:bookmarkEnd w:id="137"/>
    </w:p>
    <w:p w14:paraId="6795D5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CN"/>
        </w:rPr>
        <w:t>对于每个风险，如果收集的数据表明入口准则已经满足，那么实现那个风险的应急计划。这项措施要求程序经理对实现调用一个应急计划的需要的注意，并允许项目管理人员提供必要的指导来重新分配资源以执行那个应急计划</w:t>
      </w:r>
      <w:r>
        <w:rPr>
          <w:rFonts w:hint="eastAsia" w:ascii="宋体" w:hAnsi="宋体" w:eastAsia="宋体" w:cs="宋体"/>
          <w:sz w:val="24"/>
          <w:szCs w:val="24"/>
          <w:lang w:val="en-US" w:eastAsia="zh-Hans"/>
        </w:rPr>
        <w:t>。</w:t>
      </w:r>
    </w:p>
    <w:p w14:paraId="6914CCC8">
      <w:pPr>
        <w:pStyle w:val="12"/>
        <w:rPr>
          <w:rFonts w:hint="eastAsia" w:ascii="宋体" w:hAnsi="宋体" w:eastAsia="宋体" w:cs="宋体"/>
          <w:sz w:val="24"/>
          <w:szCs w:val="24"/>
          <w:lang w:val="en-US" w:eastAsia="zh-Hans"/>
        </w:rPr>
      </w:pPr>
    </w:p>
    <w:p w14:paraId="567FA9F0">
      <w:pPr>
        <w:pStyle w:val="6"/>
        <w:rPr>
          <w:rFonts w:hint="eastAsia"/>
        </w:rPr>
      </w:pPr>
      <w:bookmarkStart w:id="138" w:name="_Toc10152780"/>
      <w:bookmarkStart w:id="139" w:name="_Toc103006854"/>
      <w:bookmarkStart w:id="140" w:name="_Toc1389911867"/>
      <w:bookmarkStart w:id="141" w:name="_Toc1671327098"/>
      <w:bookmarkStart w:id="142" w:name="_Toc167475133"/>
      <w:r>
        <w:rPr>
          <w:rFonts w:hint="eastAsia"/>
        </w:rPr>
        <w:t>项目变更管理</w:t>
      </w:r>
      <w:bookmarkEnd w:id="138"/>
      <w:bookmarkEnd w:id="139"/>
      <w:bookmarkEnd w:id="140"/>
      <w:bookmarkEnd w:id="141"/>
      <w:bookmarkEnd w:id="142"/>
    </w:p>
    <w:p w14:paraId="7AA74E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任何复杂的项目，项目目标和实现方法的修改都是不可避免的。在项目变更申请被提交及获得许可后，需要进行修改依然是可能的。我们将会对项目中可能出现的新增需求变更进行评估，并通知用户方这项变更是否被通过。如果某项变更对项目的影响很大时，用户方将需要决定是否批准所需的花费及是否将其作为项目中一个单独的阶段加以完成。根据我们的经验，变更管理不力是导致项目不能按质如期完成的重要原因之一。所以，用户方和我公司双方应该进行恰当的项目变更管理。</w:t>
      </w:r>
    </w:p>
    <w:p w14:paraId="7F69C2BA">
      <w:pPr>
        <w:jc w:val="center"/>
      </w:pPr>
      <w:r>
        <w:drawing>
          <wp:inline distT="0" distB="0" distL="0" distR="0">
            <wp:extent cx="1950085" cy="2277745"/>
            <wp:effectExtent l="0" t="0" r="5715" b="8255"/>
            <wp:docPr id="3365" name="图片 36" descr="未命名-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 name="图片 36" descr="未命名-3"/>
                    <pic:cNvPicPr>
                      <a:picLocks noChangeAspect="1" noChangeArrowheads="1"/>
                    </pic:cNvPicPr>
                  </pic:nvPicPr>
                  <pic:blipFill>
                    <a:blip r:embed="rId8"/>
                    <a:srcRect/>
                    <a:stretch>
                      <a:fillRect/>
                    </a:stretch>
                  </pic:blipFill>
                  <pic:spPr>
                    <a:xfrm>
                      <a:off x="0" y="0"/>
                      <a:ext cx="1950085" cy="2277745"/>
                    </a:xfrm>
                    <a:prstGeom prst="rect">
                      <a:avLst/>
                    </a:prstGeom>
                    <a:noFill/>
                    <a:ln>
                      <a:noFill/>
                    </a:ln>
                  </pic:spPr>
                </pic:pic>
              </a:graphicData>
            </a:graphic>
          </wp:inline>
        </w:drawing>
      </w:r>
    </w:p>
    <w:p w14:paraId="176045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项目变更处理流程图</w:t>
      </w:r>
    </w:p>
    <w:p w14:paraId="6352F5DA">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143" w:name="_Toc103006855"/>
      <w:bookmarkStart w:id="144" w:name="_Toc986565347"/>
      <w:bookmarkStart w:id="145" w:name="_Toc1550982761"/>
      <w:bookmarkStart w:id="146" w:name="_Toc908433326"/>
      <w:r>
        <w:rPr>
          <w:rFonts w:hint="eastAsia"/>
          <w:b/>
          <w:bCs/>
          <w:sz w:val="24"/>
          <w:szCs w:val="24"/>
        </w:rPr>
        <w:t>变更管理定义</w:t>
      </w:r>
      <w:bookmarkEnd w:id="143"/>
      <w:bookmarkEnd w:id="144"/>
      <w:bookmarkEnd w:id="145"/>
      <w:bookmarkEnd w:id="146"/>
    </w:p>
    <w:p w14:paraId="00AE94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项目变更通常包括以下几种情况：</w:t>
      </w:r>
    </w:p>
    <w:p w14:paraId="4494DF35">
      <w:pPr>
        <w:pStyle w:val="29"/>
        <w:numPr>
          <w:ilvl w:val="0"/>
          <w:numId w:val="20"/>
        </w:numPr>
        <w:spacing w:line="360" w:lineRule="auto"/>
        <w:ind w:firstLineChars="0"/>
        <w:rPr>
          <w:rFonts w:hint="eastAsia"/>
          <w:sz w:val="24"/>
          <w:szCs w:val="24"/>
        </w:rPr>
      </w:pPr>
      <w:r>
        <w:rPr>
          <w:rFonts w:hint="eastAsia"/>
          <w:sz w:val="24"/>
          <w:szCs w:val="24"/>
        </w:rPr>
        <w:t>对项目硬件环境的变更</w:t>
      </w:r>
    </w:p>
    <w:p w14:paraId="1E43BF30">
      <w:pPr>
        <w:pStyle w:val="29"/>
        <w:numPr>
          <w:ilvl w:val="0"/>
          <w:numId w:val="20"/>
        </w:numPr>
        <w:spacing w:line="360" w:lineRule="auto"/>
        <w:ind w:firstLineChars="0"/>
        <w:rPr>
          <w:rFonts w:hint="eastAsia"/>
          <w:sz w:val="24"/>
          <w:szCs w:val="24"/>
        </w:rPr>
      </w:pPr>
      <w:r>
        <w:rPr>
          <w:rFonts w:hint="eastAsia"/>
          <w:sz w:val="24"/>
          <w:szCs w:val="24"/>
        </w:rPr>
        <w:t>对项目软件环境的变更</w:t>
      </w:r>
    </w:p>
    <w:p w14:paraId="280A4598">
      <w:pPr>
        <w:pStyle w:val="29"/>
        <w:numPr>
          <w:ilvl w:val="0"/>
          <w:numId w:val="20"/>
        </w:numPr>
        <w:spacing w:line="360" w:lineRule="auto"/>
        <w:ind w:firstLineChars="0"/>
        <w:rPr>
          <w:rFonts w:hint="eastAsia"/>
          <w:sz w:val="24"/>
          <w:szCs w:val="24"/>
        </w:rPr>
      </w:pPr>
      <w:r>
        <w:rPr>
          <w:rFonts w:hint="eastAsia"/>
          <w:sz w:val="24"/>
          <w:szCs w:val="24"/>
        </w:rPr>
        <w:t>对项目技术文档、说明书和手册的变更</w:t>
      </w:r>
    </w:p>
    <w:p w14:paraId="2D1C91B1">
      <w:pPr>
        <w:pStyle w:val="29"/>
        <w:numPr>
          <w:ilvl w:val="0"/>
          <w:numId w:val="20"/>
        </w:numPr>
        <w:spacing w:line="360" w:lineRule="auto"/>
        <w:ind w:firstLineChars="0"/>
        <w:rPr>
          <w:rFonts w:hint="eastAsia"/>
          <w:sz w:val="24"/>
          <w:szCs w:val="24"/>
        </w:rPr>
      </w:pPr>
      <w:r>
        <w:rPr>
          <w:rFonts w:hint="eastAsia"/>
          <w:sz w:val="24"/>
          <w:szCs w:val="24"/>
        </w:rPr>
        <w:t>对项目管理计划和项目进度的变更</w:t>
      </w:r>
    </w:p>
    <w:p w14:paraId="3C0DF2FE">
      <w:pPr>
        <w:pStyle w:val="29"/>
        <w:numPr>
          <w:ilvl w:val="0"/>
          <w:numId w:val="20"/>
        </w:numPr>
        <w:spacing w:line="360" w:lineRule="auto"/>
        <w:ind w:firstLineChars="0"/>
        <w:rPr>
          <w:rFonts w:hint="eastAsia"/>
          <w:sz w:val="24"/>
          <w:szCs w:val="24"/>
        </w:rPr>
      </w:pPr>
      <w:r>
        <w:rPr>
          <w:rFonts w:hint="eastAsia"/>
          <w:sz w:val="24"/>
          <w:szCs w:val="24"/>
        </w:rPr>
        <w:t>对项目实施功能需求的变更</w:t>
      </w:r>
    </w:p>
    <w:p w14:paraId="7E2FBCE2">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147" w:name="_Toc1577663559"/>
      <w:bookmarkStart w:id="148" w:name="_Toc103006856"/>
      <w:bookmarkStart w:id="149" w:name="_Toc482548542"/>
      <w:bookmarkStart w:id="150" w:name="_Toc1210756841"/>
      <w:r>
        <w:rPr>
          <w:rFonts w:hint="eastAsia"/>
          <w:b/>
          <w:bCs/>
          <w:sz w:val="24"/>
          <w:szCs w:val="24"/>
        </w:rPr>
        <w:t>变更开始</w:t>
      </w:r>
      <w:bookmarkEnd w:id="147"/>
      <w:bookmarkEnd w:id="148"/>
      <w:bookmarkEnd w:id="149"/>
      <w:bookmarkEnd w:id="150"/>
    </w:p>
    <w:p w14:paraId="086E16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变更请求-可由项目组中任何请求变更的一个人提出。变更请求描述提出变更的全部细节，并提交给我公司和用户方项目经理共同评估。</w:t>
      </w:r>
    </w:p>
    <w:p w14:paraId="025A468B">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151" w:name="_Toc1782671362"/>
      <w:bookmarkStart w:id="152" w:name="_Toc103006857"/>
      <w:bookmarkStart w:id="153" w:name="_Toc810846604"/>
      <w:bookmarkStart w:id="154" w:name="_Toc1295094322"/>
      <w:r>
        <w:rPr>
          <w:rFonts w:hint="eastAsia"/>
          <w:b/>
          <w:bCs/>
          <w:sz w:val="24"/>
          <w:szCs w:val="24"/>
        </w:rPr>
        <w:t>变更评估</w:t>
      </w:r>
      <w:bookmarkEnd w:id="151"/>
      <w:bookmarkEnd w:id="152"/>
      <w:bookmarkEnd w:id="153"/>
      <w:bookmarkEnd w:id="154"/>
    </w:p>
    <w:p w14:paraId="5C50E9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我公司项目经理为变更请求分配唯一的一个变更请求号，并记录在变更请求登记表中。</w:t>
      </w:r>
    </w:p>
    <w:p w14:paraId="271358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评估者(通常是项目经理)将检查变更对项目各个因素的影响，并在变更请求中将评估结果形成文档。评估者要特别注意决定：</w:t>
      </w:r>
    </w:p>
    <w:p w14:paraId="2C49B1DC">
      <w:pPr>
        <w:pStyle w:val="29"/>
        <w:numPr>
          <w:ilvl w:val="0"/>
          <w:numId w:val="20"/>
        </w:numPr>
        <w:spacing w:line="360" w:lineRule="auto"/>
        <w:ind w:firstLineChars="0"/>
        <w:rPr>
          <w:rFonts w:hint="eastAsia"/>
          <w:sz w:val="24"/>
          <w:szCs w:val="24"/>
        </w:rPr>
      </w:pPr>
      <w:r>
        <w:rPr>
          <w:rFonts w:hint="eastAsia"/>
          <w:sz w:val="24"/>
          <w:szCs w:val="24"/>
        </w:rPr>
        <w:t>对项目范围和项目进度的可能变更</w:t>
      </w:r>
    </w:p>
    <w:p w14:paraId="2239177F">
      <w:pPr>
        <w:pStyle w:val="29"/>
        <w:numPr>
          <w:ilvl w:val="0"/>
          <w:numId w:val="20"/>
        </w:numPr>
        <w:spacing w:line="360" w:lineRule="auto"/>
        <w:ind w:firstLineChars="0"/>
        <w:rPr>
          <w:rFonts w:hint="eastAsia"/>
          <w:sz w:val="24"/>
          <w:szCs w:val="24"/>
        </w:rPr>
      </w:pPr>
      <w:r>
        <w:rPr>
          <w:rFonts w:hint="eastAsia"/>
          <w:sz w:val="24"/>
          <w:szCs w:val="24"/>
        </w:rPr>
        <w:t>对硬件和软件环境的变更</w:t>
      </w:r>
    </w:p>
    <w:p w14:paraId="03471D0F">
      <w:pPr>
        <w:pStyle w:val="29"/>
        <w:numPr>
          <w:ilvl w:val="0"/>
          <w:numId w:val="20"/>
        </w:numPr>
        <w:spacing w:line="360" w:lineRule="auto"/>
        <w:ind w:firstLineChars="0"/>
        <w:rPr>
          <w:rFonts w:hint="eastAsia"/>
          <w:sz w:val="24"/>
          <w:szCs w:val="24"/>
        </w:rPr>
      </w:pPr>
      <w:r>
        <w:rPr>
          <w:rFonts w:hint="eastAsia"/>
          <w:sz w:val="24"/>
          <w:szCs w:val="24"/>
        </w:rPr>
        <w:t>不进行变更的影响</w:t>
      </w:r>
    </w:p>
    <w:p w14:paraId="5A328B95">
      <w:pPr>
        <w:pStyle w:val="29"/>
        <w:numPr>
          <w:ilvl w:val="0"/>
          <w:numId w:val="20"/>
        </w:numPr>
        <w:spacing w:line="360" w:lineRule="auto"/>
        <w:ind w:firstLineChars="0"/>
        <w:rPr>
          <w:rFonts w:hint="eastAsia"/>
          <w:sz w:val="24"/>
          <w:szCs w:val="24"/>
        </w:rPr>
      </w:pPr>
      <w:r>
        <w:rPr>
          <w:rFonts w:hint="eastAsia"/>
          <w:sz w:val="24"/>
          <w:szCs w:val="24"/>
        </w:rPr>
        <w:t>对变更的任何其它可能的选择</w:t>
      </w:r>
    </w:p>
    <w:p w14:paraId="6021C9BE">
      <w:pPr>
        <w:pStyle w:val="29"/>
        <w:numPr>
          <w:ilvl w:val="0"/>
          <w:numId w:val="20"/>
        </w:numPr>
        <w:spacing w:line="360" w:lineRule="auto"/>
        <w:ind w:firstLineChars="0"/>
        <w:rPr>
          <w:rFonts w:hint="eastAsia"/>
          <w:sz w:val="24"/>
          <w:szCs w:val="24"/>
        </w:rPr>
      </w:pPr>
      <w:r>
        <w:rPr>
          <w:rFonts w:hint="eastAsia"/>
          <w:sz w:val="24"/>
          <w:szCs w:val="24"/>
        </w:rPr>
        <w:t>与变更有关的所有成本包括：对硬件和网络配置、能力和性能的影响，涉及第三方成本，其它的软件产品，任何进度延迟的成本，任何其它发布、整合或测试周期的全部成本。</w:t>
      </w:r>
    </w:p>
    <w:p w14:paraId="0B455D1C">
      <w:pPr>
        <w:pStyle w:val="29"/>
        <w:numPr>
          <w:ilvl w:val="0"/>
          <w:numId w:val="20"/>
        </w:numPr>
        <w:spacing w:line="360" w:lineRule="auto"/>
        <w:ind w:firstLineChars="0"/>
        <w:rPr>
          <w:rFonts w:hint="eastAsia"/>
          <w:sz w:val="24"/>
          <w:szCs w:val="24"/>
        </w:rPr>
      </w:pPr>
      <w:r>
        <w:rPr>
          <w:rFonts w:hint="eastAsia"/>
          <w:sz w:val="24"/>
          <w:szCs w:val="24"/>
        </w:rPr>
        <w:t>对项目文档的变更</w:t>
      </w:r>
    </w:p>
    <w:p w14:paraId="7F11C1E7">
      <w:pPr>
        <w:pStyle w:val="29"/>
        <w:numPr>
          <w:ilvl w:val="0"/>
          <w:numId w:val="20"/>
        </w:numPr>
        <w:spacing w:line="360" w:lineRule="auto"/>
        <w:ind w:firstLineChars="0"/>
        <w:rPr>
          <w:rFonts w:hint="eastAsia"/>
          <w:sz w:val="24"/>
          <w:szCs w:val="24"/>
        </w:rPr>
      </w:pPr>
      <w:r>
        <w:rPr>
          <w:rFonts w:hint="eastAsia"/>
          <w:sz w:val="24"/>
          <w:szCs w:val="24"/>
        </w:rPr>
        <w:t>其它的培训需求</w:t>
      </w:r>
    </w:p>
    <w:p w14:paraId="6748A6BD">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155" w:name="_Toc1903507509"/>
      <w:bookmarkStart w:id="156" w:name="_Toc2115133213"/>
      <w:bookmarkStart w:id="157" w:name="_Toc103006858"/>
      <w:bookmarkStart w:id="158" w:name="_Toc1813221837"/>
      <w:r>
        <w:rPr>
          <w:rFonts w:hint="eastAsia"/>
          <w:b/>
          <w:bCs/>
          <w:sz w:val="24"/>
          <w:szCs w:val="24"/>
        </w:rPr>
        <w:t>变更批准</w:t>
      </w:r>
      <w:bookmarkEnd w:id="155"/>
      <w:bookmarkEnd w:id="156"/>
      <w:bookmarkEnd w:id="157"/>
      <w:bookmarkEnd w:id="158"/>
    </w:p>
    <w:p w14:paraId="693189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在经由</w:t>
      </w:r>
      <w:r>
        <w:rPr>
          <w:rFonts w:hint="eastAsia" w:ascii="宋体" w:hAnsi="宋体" w:eastAsia="宋体" w:cs="宋体"/>
          <w:sz w:val="24"/>
          <w:szCs w:val="24"/>
          <w:lang w:val="en-US" w:eastAsia="zh-Hans"/>
        </w:rPr>
        <w:t>我公司</w:t>
      </w:r>
      <w:r>
        <w:rPr>
          <w:rFonts w:hint="eastAsia" w:ascii="宋体" w:hAnsi="宋体" w:eastAsia="宋体" w:cs="宋体"/>
          <w:sz w:val="24"/>
          <w:szCs w:val="24"/>
          <w:lang w:val="en-US" w:eastAsia="zh-CN"/>
        </w:rPr>
        <w:t>和项目经理确认通过后的变更请求将以一份完整的变更请求表的形式提交给项目领导小组审核和批准。在接到书面同意并且变更为双方接受后我公司项目组成员方可根据双方同意的时间进度开始实施变更事项。</w:t>
      </w:r>
    </w:p>
    <w:p w14:paraId="2C68B8D3">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159" w:name="_Toc103006859"/>
      <w:bookmarkStart w:id="160" w:name="_Toc1747102100"/>
      <w:bookmarkStart w:id="161" w:name="_Toc2026463529"/>
      <w:bookmarkStart w:id="162" w:name="_Toc1186814404"/>
      <w:r>
        <w:rPr>
          <w:rFonts w:hint="eastAsia"/>
          <w:b/>
          <w:bCs/>
          <w:sz w:val="24"/>
          <w:szCs w:val="24"/>
        </w:rPr>
        <w:t>变更实施</w:t>
      </w:r>
      <w:bookmarkEnd w:id="159"/>
      <w:bookmarkEnd w:id="160"/>
      <w:bookmarkEnd w:id="161"/>
      <w:bookmarkEnd w:id="162"/>
    </w:p>
    <w:p w14:paraId="48874D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实施人员(由项目经理安排)要保证正确的实施和对变更的任何必要的验收测试。不包括在变更实施内的人员将进行任何必要的变更验证。</w:t>
      </w:r>
    </w:p>
    <w:p w14:paraId="09C607D9">
      <w:pPr>
        <w:keepNext w:val="0"/>
        <w:keepLines w:val="0"/>
        <w:pageBreakBefore w:val="0"/>
        <w:widowControl w:val="0"/>
        <w:numPr>
          <w:ilvl w:val="0"/>
          <w:numId w:val="19"/>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163" w:name="_Toc103006860"/>
      <w:bookmarkStart w:id="164" w:name="_Toc961574692"/>
      <w:bookmarkStart w:id="165" w:name="_Toc1001089269"/>
      <w:bookmarkStart w:id="166" w:name="_Toc1829374130"/>
      <w:r>
        <w:rPr>
          <w:rFonts w:hint="eastAsia"/>
          <w:b/>
          <w:bCs/>
          <w:sz w:val="24"/>
          <w:szCs w:val="24"/>
        </w:rPr>
        <w:t>变更结束</w:t>
      </w:r>
      <w:bookmarkEnd w:id="163"/>
      <w:bookmarkEnd w:id="164"/>
      <w:bookmarkEnd w:id="165"/>
      <w:bookmarkEnd w:id="166"/>
    </w:p>
    <w:p w14:paraId="0D27B5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结束变更请求之前，需要确认：</w:t>
      </w:r>
    </w:p>
    <w:p w14:paraId="476B972B">
      <w:pPr>
        <w:pStyle w:val="29"/>
        <w:numPr>
          <w:ilvl w:val="0"/>
          <w:numId w:val="20"/>
        </w:numPr>
        <w:spacing w:line="360" w:lineRule="auto"/>
        <w:ind w:firstLineChars="0"/>
        <w:rPr>
          <w:sz w:val="24"/>
          <w:szCs w:val="24"/>
        </w:rPr>
      </w:pPr>
      <w:r>
        <w:rPr>
          <w:rFonts w:hint="eastAsia"/>
          <w:sz w:val="24"/>
          <w:szCs w:val="24"/>
        </w:rPr>
        <w:t>变更实施工作已完成</w:t>
      </w:r>
    </w:p>
    <w:p w14:paraId="05931D06">
      <w:pPr>
        <w:pStyle w:val="29"/>
        <w:numPr>
          <w:ilvl w:val="0"/>
          <w:numId w:val="20"/>
        </w:numPr>
        <w:spacing w:line="360" w:lineRule="auto"/>
        <w:ind w:firstLineChars="0"/>
        <w:rPr>
          <w:sz w:val="24"/>
          <w:szCs w:val="24"/>
        </w:rPr>
      </w:pPr>
      <w:r>
        <w:rPr>
          <w:rFonts w:hint="eastAsia"/>
          <w:sz w:val="24"/>
          <w:szCs w:val="24"/>
        </w:rPr>
        <w:t>采取了任何其它正确的行动</w:t>
      </w:r>
    </w:p>
    <w:p w14:paraId="77CD1ED5">
      <w:pPr>
        <w:pStyle w:val="29"/>
        <w:numPr>
          <w:ilvl w:val="0"/>
          <w:numId w:val="20"/>
        </w:numPr>
        <w:spacing w:line="360" w:lineRule="auto"/>
        <w:ind w:firstLineChars="0"/>
        <w:rPr>
          <w:sz w:val="24"/>
          <w:szCs w:val="24"/>
        </w:rPr>
      </w:pPr>
      <w:r>
        <w:rPr>
          <w:rFonts w:hint="eastAsia"/>
          <w:sz w:val="24"/>
          <w:szCs w:val="24"/>
        </w:rPr>
        <w:t>根据需要产生了新的或更新的项目文档</w:t>
      </w:r>
    </w:p>
    <w:p w14:paraId="1324BF4D">
      <w:pPr>
        <w:pStyle w:val="29"/>
        <w:numPr>
          <w:ilvl w:val="0"/>
          <w:numId w:val="20"/>
        </w:numPr>
        <w:spacing w:line="360" w:lineRule="auto"/>
        <w:ind w:firstLineChars="0"/>
        <w:rPr>
          <w:sz w:val="24"/>
          <w:szCs w:val="24"/>
        </w:rPr>
      </w:pPr>
      <w:r>
        <w:rPr>
          <w:rFonts w:hint="eastAsia"/>
          <w:sz w:val="24"/>
          <w:szCs w:val="24"/>
        </w:rPr>
        <w:t>对配置项目的变更记录在“产品交付清单”中</w:t>
      </w:r>
    </w:p>
    <w:p w14:paraId="18FE88CC">
      <w:pPr>
        <w:pStyle w:val="4"/>
        <w:bidi w:val="0"/>
        <w:rPr>
          <w:rFonts w:hint="eastAsia"/>
          <w:lang w:val="en-US" w:eastAsia="zh-CN"/>
        </w:rPr>
      </w:pPr>
      <w:r>
        <w:rPr>
          <w:rFonts w:hint="default"/>
          <w:lang w:val="en-US" w:eastAsia="zh-CN"/>
        </w:rPr>
        <w:t>系统测试要求</w:t>
      </w:r>
    </w:p>
    <w:p w14:paraId="72CB17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我司承诺：</w:t>
      </w:r>
    </w:p>
    <w:p w14:paraId="1F4664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在建设和运维期间，配合采购</w:t>
      </w:r>
      <w:r>
        <w:rPr>
          <w:rFonts w:hint="eastAsia"/>
          <w:sz w:val="24"/>
          <w:szCs w:val="24"/>
          <w:lang w:val="en-US" w:eastAsia="zh-CN"/>
        </w:rPr>
        <w:t>人</w:t>
      </w:r>
      <w:r>
        <w:rPr>
          <w:rFonts w:hint="default"/>
          <w:sz w:val="24"/>
          <w:szCs w:val="24"/>
          <w:lang w:val="en-US" w:eastAsia="zh-CN"/>
        </w:rPr>
        <w:t>对软件平台进行系统测试、安全测评、网络安全等级保护测评、验收测试工作、国密测评和其他第三方测评服务，确保系统能正常安全使用。</w:t>
      </w:r>
    </w:p>
    <w:p w14:paraId="0BE84F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2、初步验收前开展非标准地址验收测试，采购人提供一批非标准地址，经系统功能识别后，关联到标准地址。关联准确率达到90%即通过测试。</w:t>
      </w:r>
    </w:p>
    <w:p w14:paraId="3371362C">
      <w:pPr>
        <w:pStyle w:val="5"/>
        <w:bidi w:val="0"/>
        <w:rPr>
          <w:rFonts w:hint="default" w:ascii="Arial" w:hAnsi="Arial" w:cs="Times New Roman"/>
          <w:bCs/>
          <w:lang w:val="en-US" w:eastAsia="zh-CN"/>
        </w:rPr>
      </w:pPr>
      <w:bookmarkStart w:id="167" w:name="_Toc103006902"/>
      <w:bookmarkStart w:id="168" w:name="_Toc1336219902"/>
      <w:bookmarkStart w:id="169" w:name="_Toc1903462357"/>
      <w:bookmarkStart w:id="170" w:name="_Toc1452307899"/>
      <w:r>
        <w:rPr>
          <w:rFonts w:hint="eastAsia" w:ascii="Arial" w:hAnsi="Arial" w:cs="Times New Roman"/>
          <w:bCs/>
          <w:lang w:val="en-US" w:eastAsia="zh-CN"/>
        </w:rPr>
        <w:t>测试方案概述</w:t>
      </w:r>
      <w:bookmarkEnd w:id="167"/>
      <w:bookmarkEnd w:id="168"/>
      <w:bookmarkEnd w:id="169"/>
      <w:bookmarkEnd w:id="170"/>
    </w:p>
    <w:p w14:paraId="193816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测试方案是项目整体解决方案的一部分，它涉及到本项目的具体实施工作，也是系统验收的一个重要手段和重要依据。我们根据本项目的测试要求和实现验收目的，确保在合同规定期限内完成系统的建设工作，提出了详细的测试方案，测试方案总体设计如下图所示：</w:t>
      </w:r>
    </w:p>
    <w:p w14:paraId="17C697B0">
      <w:pPr>
        <w:jc w:val="center"/>
      </w:pPr>
      <w:r>
        <w:object>
          <v:shape id="_x0000_i1025" o:spt="75" type="#_x0000_t75" style="height:265.8pt;width:392.95pt;" o:ole="t" filled="f" o:preferrelative="t" stroked="f" coordsize="21600,21600">
            <v:path/>
            <v:fill on="f" focussize="0,0"/>
            <v:stroke on="f" joinstyle="miter"/>
            <v:imagedata r:id="rId10" o:title=""/>
            <o:lock v:ext="edit" aspectratio="t"/>
            <w10:wrap type="none"/>
            <w10:anchorlock/>
          </v:shape>
          <o:OLEObject Type="Embed" ProgID="Visio.Drawing.11" ShapeID="_x0000_i1025" DrawAspect="Content" ObjectID="_1468075725" r:id="rId9">
            <o:LockedField>false</o:LockedField>
          </o:OLEObject>
        </w:object>
      </w:r>
    </w:p>
    <w:p w14:paraId="38B5FAB4">
      <w:pPr>
        <w:pStyle w:val="31"/>
        <w:numPr>
          <w:ilvl w:val="0"/>
          <w:numId w:val="0"/>
        </w:numPr>
        <w:ind w:leftChars="0"/>
        <w:jc w:val="center"/>
      </w:pPr>
      <w:r>
        <w:rPr>
          <w:rFonts w:hint="eastAsia"/>
        </w:rPr>
        <w:t>测试方案</w:t>
      </w:r>
      <w:r>
        <w:rPr>
          <w:rFonts w:hint="eastAsia"/>
          <w:lang w:eastAsia="zh-Hans"/>
        </w:rPr>
        <w:t>总设视图</w:t>
      </w:r>
    </w:p>
    <w:p w14:paraId="385F94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上图是测试方案的总体设计视图，它从系统测试的各个方面进行统一组织设计，覆盖整个测试生命周期的各个阶段和所有内容。</w:t>
      </w:r>
    </w:p>
    <w:p w14:paraId="45E2D6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测试进行组织管理、计划安排，划分合理的测试范围及测试内容，确定测试阶段和测试流程，梳理明细每个阶段的测试的目的、参与人、内容、依据、方法，通过利用一些比较成熟的测试工具，保障测试的质量和测试效率，并对整个测试过程进行跟踪和管理。同时，为保障测试工作符合标准，测试结果契合用户需求，按照系统建设要求和系统测试通用准则，制定相应的测试验收标准和测试结果评测准则。</w:t>
      </w:r>
    </w:p>
    <w:p w14:paraId="2A3F14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本方案的核心内容概述如下：</w:t>
      </w:r>
    </w:p>
    <w:p w14:paraId="511291C0">
      <w:pPr>
        <w:pStyle w:val="29"/>
        <w:numPr>
          <w:ilvl w:val="0"/>
          <w:numId w:val="21"/>
        </w:numPr>
        <w:spacing w:line="360" w:lineRule="auto"/>
        <w:ind w:firstLineChars="0"/>
        <w:rPr>
          <w:sz w:val="24"/>
          <w:szCs w:val="24"/>
        </w:rPr>
      </w:pPr>
      <w:r>
        <w:rPr>
          <w:rFonts w:hint="eastAsia"/>
          <w:sz w:val="24"/>
          <w:szCs w:val="24"/>
        </w:rPr>
        <w:t>测试组织与计划安排：设定测试计划与任务安排，明确每个阶段的测试任务，对测试的人员进行统一的管理；</w:t>
      </w:r>
    </w:p>
    <w:p w14:paraId="506E61CB">
      <w:pPr>
        <w:pStyle w:val="29"/>
        <w:numPr>
          <w:ilvl w:val="0"/>
          <w:numId w:val="21"/>
        </w:numPr>
        <w:spacing w:line="360" w:lineRule="auto"/>
        <w:ind w:firstLineChars="0"/>
        <w:rPr>
          <w:sz w:val="24"/>
          <w:szCs w:val="24"/>
        </w:rPr>
      </w:pPr>
      <w:r>
        <w:rPr>
          <w:rFonts w:hint="eastAsia"/>
          <w:sz w:val="24"/>
          <w:szCs w:val="24"/>
        </w:rPr>
        <w:t>明确测试工作参与方：设定系统测试工作中相关部门及单位的涉及人员；</w:t>
      </w:r>
    </w:p>
    <w:p w14:paraId="35AA89EE">
      <w:pPr>
        <w:pStyle w:val="29"/>
        <w:numPr>
          <w:ilvl w:val="0"/>
          <w:numId w:val="21"/>
        </w:numPr>
        <w:spacing w:line="360" w:lineRule="auto"/>
        <w:ind w:firstLineChars="0"/>
        <w:rPr>
          <w:sz w:val="24"/>
          <w:szCs w:val="24"/>
        </w:rPr>
      </w:pPr>
      <w:r>
        <w:rPr>
          <w:rFonts w:hint="eastAsia"/>
          <w:sz w:val="24"/>
          <w:szCs w:val="24"/>
        </w:rPr>
        <w:t>划分测试生命周期的各个阶段：在测试过程中可以划分为六个测试阶段，即单元测试、集成测试、系统测试、第三方测试、联调测试。它是“从小到大”、“由内至外”、“循序渐进”的测试过程，体现了“分而治之”的思想</w:t>
      </w:r>
      <w:r>
        <w:rPr>
          <w:rFonts w:hint="eastAsia"/>
          <w:sz w:val="24"/>
          <w:szCs w:val="24"/>
          <w:lang w:eastAsia="zh-Hans"/>
        </w:rPr>
        <w:t>。</w:t>
      </w:r>
    </w:p>
    <w:p w14:paraId="6A7A39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测试类别包括：</w:t>
      </w:r>
    </w:p>
    <w:p w14:paraId="6DFC5BEE">
      <w:pPr>
        <w:pStyle w:val="29"/>
        <w:numPr>
          <w:ilvl w:val="0"/>
          <w:numId w:val="21"/>
        </w:numPr>
        <w:spacing w:line="360" w:lineRule="auto"/>
        <w:ind w:firstLineChars="0"/>
        <w:rPr>
          <w:rFonts w:hint="eastAsia"/>
          <w:sz w:val="24"/>
          <w:szCs w:val="24"/>
        </w:rPr>
      </w:pPr>
      <w:r>
        <w:rPr>
          <w:rFonts w:hint="eastAsia"/>
          <w:sz w:val="24"/>
          <w:szCs w:val="24"/>
        </w:rPr>
        <w:t>单元测试：单元测试粒度最小，一般由开发小组采用白盒方式来测试，主要测试单元是否符合“设计”；</w:t>
      </w:r>
    </w:p>
    <w:p w14:paraId="055FAC68">
      <w:pPr>
        <w:pStyle w:val="29"/>
        <w:numPr>
          <w:ilvl w:val="0"/>
          <w:numId w:val="21"/>
        </w:numPr>
        <w:spacing w:line="360" w:lineRule="auto"/>
        <w:ind w:firstLineChars="0"/>
        <w:rPr>
          <w:rFonts w:hint="eastAsia"/>
          <w:sz w:val="24"/>
          <w:szCs w:val="24"/>
        </w:rPr>
      </w:pPr>
      <w:r>
        <w:rPr>
          <w:rFonts w:hint="eastAsia"/>
          <w:sz w:val="24"/>
          <w:szCs w:val="24"/>
        </w:rPr>
        <w:t>集成测试：集成测试时介于单元测试和系统测试之间，代用代码审查、用例测试的方法进行测试，起到“桥梁作用”，既要验证“设计”又要验证“需求”；</w:t>
      </w:r>
    </w:p>
    <w:p w14:paraId="4265B778">
      <w:pPr>
        <w:pStyle w:val="29"/>
        <w:numPr>
          <w:ilvl w:val="0"/>
          <w:numId w:val="21"/>
        </w:numPr>
        <w:spacing w:line="360" w:lineRule="auto"/>
        <w:ind w:firstLineChars="0"/>
        <w:rPr>
          <w:rFonts w:hint="eastAsia"/>
          <w:sz w:val="24"/>
          <w:szCs w:val="24"/>
        </w:rPr>
      </w:pPr>
      <w:r>
        <w:rPr>
          <w:rFonts w:hint="eastAsia"/>
          <w:sz w:val="24"/>
          <w:szCs w:val="24"/>
        </w:rPr>
        <w:t>系统测试：系统测试的粒度最大，一般由独立测试小组采用功能测试、性能测试等方法测试，主要测试系统是否符合“需求规格说明书”；</w:t>
      </w:r>
    </w:p>
    <w:p w14:paraId="533C5E72">
      <w:pPr>
        <w:pStyle w:val="29"/>
        <w:numPr>
          <w:ilvl w:val="0"/>
          <w:numId w:val="21"/>
        </w:numPr>
        <w:spacing w:line="360" w:lineRule="auto"/>
        <w:ind w:firstLineChars="0"/>
        <w:rPr>
          <w:rFonts w:hint="eastAsia"/>
          <w:sz w:val="24"/>
          <w:szCs w:val="24"/>
        </w:rPr>
      </w:pPr>
      <w:r>
        <w:rPr>
          <w:rFonts w:hint="eastAsia"/>
          <w:sz w:val="24"/>
          <w:szCs w:val="24"/>
        </w:rPr>
        <w:t>联调测试：系统软件联调测试是在业主方和总集成方（如有）的统一协助下，完成本项目中所包含的网络、安全、数据、交换、应用等其他系统的联调测试工作，对平台的功能、稳定性与可靠性、安全性、易用性等进行测试；</w:t>
      </w:r>
    </w:p>
    <w:p w14:paraId="4E000BD0">
      <w:pPr>
        <w:pStyle w:val="29"/>
        <w:numPr>
          <w:ilvl w:val="0"/>
          <w:numId w:val="21"/>
        </w:numPr>
        <w:spacing w:line="360" w:lineRule="auto"/>
        <w:ind w:firstLineChars="0"/>
        <w:rPr>
          <w:rFonts w:hint="eastAsia"/>
          <w:sz w:val="24"/>
          <w:szCs w:val="24"/>
        </w:rPr>
      </w:pPr>
      <w:r>
        <w:rPr>
          <w:rFonts w:hint="eastAsia"/>
          <w:sz w:val="24"/>
          <w:szCs w:val="24"/>
        </w:rPr>
        <w:t>第三方测试：第三方测试是选择独立的第三方评测机构进行测试，是用户为保障测试过程和测试结果的公正和准确。</w:t>
      </w:r>
    </w:p>
    <w:p w14:paraId="72D200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根据各个测试阶段的特点采用不同的成熟的测试工具，有工业标准级负载测试工具、自动化功能测试工具、测试用例管理工具、功能测试工具、性能测试工具等等。</w:t>
      </w:r>
    </w:p>
    <w:p w14:paraId="7D6D1B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测试跟踪与管理：实现每个阶段的测试用例的管理、测试自动化管理，并对每个阶段产生的缺陷进行跟踪管理和分析，对测试活动进行评估分析。</w:t>
      </w:r>
    </w:p>
    <w:p w14:paraId="5DCBF465">
      <w:pPr>
        <w:pStyle w:val="5"/>
        <w:bidi w:val="0"/>
        <w:rPr>
          <w:rFonts w:hint="default" w:ascii="Arial" w:hAnsi="Arial" w:cs="Times New Roman"/>
          <w:bCs/>
          <w:lang w:val="en-US" w:eastAsia="zh-CN"/>
        </w:rPr>
      </w:pPr>
      <w:bookmarkStart w:id="171" w:name="_Toc1611396235"/>
      <w:bookmarkStart w:id="172" w:name="_Toc103006903"/>
      <w:bookmarkStart w:id="173" w:name="_Toc639726691"/>
      <w:bookmarkStart w:id="174" w:name="_Toc427944740"/>
      <w:r>
        <w:rPr>
          <w:rFonts w:hint="eastAsia" w:ascii="Arial" w:hAnsi="Arial" w:cs="Times New Roman"/>
          <w:bCs/>
          <w:lang w:val="en-US" w:eastAsia="zh-CN"/>
        </w:rPr>
        <w:t>测试组织与计划安排</w:t>
      </w:r>
      <w:bookmarkEnd w:id="171"/>
      <w:bookmarkEnd w:id="172"/>
      <w:bookmarkEnd w:id="173"/>
      <w:bookmarkEnd w:id="174"/>
    </w:p>
    <w:p w14:paraId="746BAF37">
      <w:pPr>
        <w:pStyle w:val="6"/>
        <w:rPr>
          <w:rFonts w:hint="eastAsia"/>
        </w:rPr>
      </w:pPr>
      <w:bookmarkStart w:id="175" w:name="_Toc103006904"/>
      <w:r>
        <w:rPr>
          <w:rFonts w:hint="eastAsia"/>
        </w:rPr>
        <w:t>测试组织结构</w:t>
      </w:r>
      <w:bookmarkEnd w:id="175"/>
    </w:p>
    <w:p w14:paraId="622DB9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测试组织结构如下图所示：</w:t>
      </w:r>
    </w:p>
    <w:p w14:paraId="0F3B1261">
      <w:pPr>
        <w:jc w:val="center"/>
      </w:pPr>
      <w:r>
        <w:object>
          <v:shape id="_x0000_i1026" o:spt="75" type="#_x0000_t75" style="height:304.85pt;width:392.95pt;" o:ole="t" filled="f" o:preferrelative="t" stroked="f" coordsize="21600,21600">
            <v:path/>
            <v:fill on="f" focussize="0,0"/>
            <v:stroke on="f" joinstyle="miter"/>
            <v:imagedata r:id="rId12" o:title=""/>
            <o:lock v:ext="edit" aspectratio="t"/>
            <w10:wrap type="none"/>
            <w10:anchorlock/>
          </v:shape>
          <o:OLEObject Type="Embed" ProgID="Visio.Drawing.11" ShapeID="_x0000_i1026" DrawAspect="Content" ObjectID="_1468075726" r:id="rId11">
            <o:LockedField>false</o:LockedField>
          </o:OLEObject>
        </w:object>
      </w:r>
    </w:p>
    <w:p w14:paraId="683CC5BD">
      <w:pPr>
        <w:pStyle w:val="31"/>
        <w:numPr>
          <w:ilvl w:val="0"/>
          <w:numId w:val="0"/>
        </w:numPr>
        <w:ind w:leftChars="0"/>
        <w:jc w:val="center"/>
        <w:rPr>
          <w:lang w:eastAsia="zh-Hans"/>
        </w:rPr>
      </w:pPr>
      <w:r>
        <w:rPr>
          <w:rFonts w:hint="eastAsia"/>
          <w:lang w:eastAsia="zh-Hans"/>
        </w:rPr>
        <w:t>平台测试组织结构</w:t>
      </w:r>
    </w:p>
    <w:p w14:paraId="7E7ACD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与测试工作相关的组织和人员职责如下：</w:t>
      </w:r>
    </w:p>
    <w:p w14:paraId="48374CFB">
      <w:pPr>
        <w:pStyle w:val="29"/>
        <w:numPr>
          <w:ilvl w:val="0"/>
          <w:numId w:val="22"/>
        </w:numPr>
        <w:spacing w:line="360" w:lineRule="auto"/>
        <w:ind w:firstLineChars="0"/>
        <w:rPr>
          <w:sz w:val="24"/>
          <w:szCs w:val="24"/>
        </w:rPr>
      </w:pPr>
      <w:r>
        <w:rPr>
          <w:rFonts w:hint="eastAsia"/>
          <w:sz w:val="24"/>
          <w:szCs w:val="24"/>
        </w:rPr>
        <w:t>公司项目管理委员会</w:t>
      </w:r>
    </w:p>
    <w:p w14:paraId="0C9102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保障项目按时保质实施提交，公司针对平台及各应用系统项目成立专门的项目管理委员会，项目管理委员会对平台及各应用系统的整个实施过程中进行总体的协调管理，保障平台应用系统集成的实施充分分享公司的所有资源。</w:t>
      </w:r>
    </w:p>
    <w:p w14:paraId="321B3B4E">
      <w:pPr>
        <w:pStyle w:val="29"/>
        <w:numPr>
          <w:ilvl w:val="0"/>
          <w:numId w:val="22"/>
        </w:numPr>
        <w:spacing w:line="360" w:lineRule="auto"/>
        <w:ind w:firstLineChars="0"/>
        <w:rPr>
          <w:rFonts w:hint="eastAsia"/>
          <w:sz w:val="24"/>
          <w:szCs w:val="24"/>
        </w:rPr>
      </w:pPr>
      <w:r>
        <w:rPr>
          <w:rFonts w:hint="eastAsia"/>
          <w:sz w:val="24"/>
          <w:szCs w:val="24"/>
        </w:rPr>
        <w:t>公司专业测试部（QA）</w:t>
      </w:r>
    </w:p>
    <w:p w14:paraId="59BEEA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公司专业测试部在项目管理委员会的统一协调下，对平台及各应用系统的测试工作提供相关的技术支持和培训，并对平台及各应用系统测试的所有过程进行评审，保障测试工作的顺利进行。</w:t>
      </w:r>
    </w:p>
    <w:p w14:paraId="0C3C5E1D">
      <w:pPr>
        <w:pStyle w:val="29"/>
        <w:numPr>
          <w:ilvl w:val="0"/>
          <w:numId w:val="22"/>
        </w:numPr>
        <w:spacing w:line="360" w:lineRule="auto"/>
        <w:ind w:firstLineChars="0"/>
        <w:rPr>
          <w:rFonts w:hint="eastAsia"/>
          <w:sz w:val="24"/>
          <w:szCs w:val="24"/>
        </w:rPr>
      </w:pPr>
      <w:r>
        <w:rPr>
          <w:rFonts w:hint="eastAsia"/>
          <w:sz w:val="24"/>
          <w:szCs w:val="24"/>
        </w:rPr>
        <w:t>项目经理</w:t>
      </w:r>
    </w:p>
    <w:p w14:paraId="02F32B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项目经理是平台及各应用系统项目的实施执行的负责人，对测试组开展的所有工作进行组织管理和监督，以及对测试工作的相关审核事项进行审核，同时，负责测试组与项目其他成员组的协调工作。</w:t>
      </w:r>
    </w:p>
    <w:p w14:paraId="45D57A24">
      <w:pPr>
        <w:pStyle w:val="29"/>
        <w:numPr>
          <w:ilvl w:val="0"/>
          <w:numId w:val="22"/>
        </w:numPr>
        <w:spacing w:line="360" w:lineRule="auto"/>
        <w:ind w:firstLineChars="0"/>
        <w:rPr>
          <w:rFonts w:hint="eastAsia"/>
          <w:sz w:val="24"/>
          <w:szCs w:val="24"/>
        </w:rPr>
      </w:pPr>
      <w:r>
        <w:rPr>
          <w:rFonts w:hint="eastAsia"/>
          <w:sz w:val="24"/>
          <w:szCs w:val="24"/>
        </w:rPr>
        <w:t>测试组组长</w:t>
      </w:r>
    </w:p>
    <w:p w14:paraId="29BBA1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测试组组长是测试工作的主要负责人，他负责测试人员的工作安排和任务分配；负责制定测试的相关计划；负责组织人员编写测试方案并组织开展测试工作。</w:t>
      </w:r>
    </w:p>
    <w:p w14:paraId="1E3D12D2">
      <w:pPr>
        <w:pStyle w:val="29"/>
        <w:numPr>
          <w:ilvl w:val="0"/>
          <w:numId w:val="22"/>
        </w:numPr>
        <w:spacing w:line="360" w:lineRule="auto"/>
        <w:ind w:firstLineChars="0"/>
        <w:rPr>
          <w:rFonts w:hint="eastAsia"/>
          <w:sz w:val="24"/>
          <w:szCs w:val="24"/>
        </w:rPr>
      </w:pPr>
      <w:r>
        <w:rPr>
          <w:rFonts w:hint="eastAsia"/>
          <w:sz w:val="24"/>
          <w:szCs w:val="24"/>
        </w:rPr>
        <w:t>测试组组员</w:t>
      </w:r>
    </w:p>
    <w:p w14:paraId="2807C7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测试组组员负责协助测试组组长制定测试计划和测试方案的编写，进行具体的测试工作。</w:t>
      </w:r>
    </w:p>
    <w:p w14:paraId="4D8F7273">
      <w:pPr>
        <w:pStyle w:val="29"/>
        <w:numPr>
          <w:ilvl w:val="0"/>
          <w:numId w:val="22"/>
        </w:numPr>
        <w:spacing w:line="360" w:lineRule="auto"/>
        <w:ind w:firstLineChars="0"/>
        <w:rPr>
          <w:rFonts w:hint="eastAsia"/>
          <w:sz w:val="24"/>
          <w:szCs w:val="24"/>
        </w:rPr>
      </w:pPr>
      <w:r>
        <w:rPr>
          <w:rFonts w:hint="eastAsia"/>
          <w:sz w:val="24"/>
          <w:szCs w:val="24"/>
        </w:rPr>
        <w:t>需求分析及设计组</w:t>
      </w:r>
    </w:p>
    <w:p w14:paraId="13267B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需求分析及设计组需要配合测试组提供相关的需求及设计的指导。</w:t>
      </w:r>
    </w:p>
    <w:p w14:paraId="465109B3">
      <w:pPr>
        <w:pStyle w:val="29"/>
        <w:numPr>
          <w:ilvl w:val="0"/>
          <w:numId w:val="22"/>
        </w:numPr>
        <w:spacing w:line="360" w:lineRule="auto"/>
        <w:ind w:firstLineChars="0"/>
        <w:rPr>
          <w:rFonts w:hint="eastAsia"/>
          <w:sz w:val="24"/>
          <w:szCs w:val="24"/>
        </w:rPr>
      </w:pPr>
      <w:r>
        <w:rPr>
          <w:rFonts w:hint="eastAsia"/>
          <w:sz w:val="24"/>
          <w:szCs w:val="24"/>
        </w:rPr>
        <w:t>应用开发组</w:t>
      </w:r>
    </w:p>
    <w:p w14:paraId="2DEDFE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应用开发组需要配合测试组提供相关的系统开发讲解，并根据测试组测试发现的系统设计缺陷进行缺陷修复。</w:t>
      </w:r>
    </w:p>
    <w:p w14:paraId="1E44ADBA">
      <w:pPr>
        <w:pStyle w:val="29"/>
        <w:numPr>
          <w:ilvl w:val="0"/>
          <w:numId w:val="22"/>
        </w:numPr>
        <w:spacing w:line="360" w:lineRule="auto"/>
        <w:ind w:firstLineChars="0"/>
        <w:rPr>
          <w:rFonts w:hint="eastAsia"/>
          <w:sz w:val="24"/>
          <w:szCs w:val="24"/>
        </w:rPr>
      </w:pPr>
      <w:r>
        <w:rPr>
          <w:rFonts w:hint="eastAsia"/>
          <w:sz w:val="24"/>
          <w:szCs w:val="24"/>
        </w:rPr>
        <w:t>系统集成组</w:t>
      </w:r>
    </w:p>
    <w:p w14:paraId="4BC96D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系统集成组配合测试组完成系统集成、联调测试工作，在测试过程中提供技术支持。</w:t>
      </w:r>
    </w:p>
    <w:p w14:paraId="098AB6CD">
      <w:pPr>
        <w:pStyle w:val="29"/>
        <w:numPr>
          <w:ilvl w:val="0"/>
          <w:numId w:val="22"/>
        </w:numPr>
        <w:spacing w:line="360" w:lineRule="auto"/>
        <w:ind w:firstLineChars="0"/>
        <w:rPr>
          <w:rFonts w:hint="eastAsia"/>
          <w:sz w:val="24"/>
          <w:szCs w:val="24"/>
        </w:rPr>
      </w:pPr>
      <w:r>
        <w:rPr>
          <w:rFonts w:hint="eastAsia"/>
          <w:sz w:val="24"/>
          <w:szCs w:val="24"/>
        </w:rPr>
        <w:t>质量保证组</w:t>
      </w:r>
    </w:p>
    <w:p w14:paraId="299395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质量保证组对测试组的测试工作进行质量监督，提高项目的质量。</w:t>
      </w:r>
    </w:p>
    <w:p w14:paraId="1DDD8CE8">
      <w:pPr>
        <w:pStyle w:val="6"/>
        <w:rPr>
          <w:rFonts w:hint="eastAsia"/>
        </w:rPr>
      </w:pPr>
      <w:bookmarkStart w:id="176" w:name="_Toc103006905"/>
      <w:r>
        <w:rPr>
          <w:rFonts w:hint="eastAsia"/>
        </w:rPr>
        <w:t>测试计划及测试任务</w:t>
      </w:r>
      <w:bookmarkEnd w:id="176"/>
    </w:p>
    <w:p w14:paraId="577360B8">
      <w:pPr>
        <w:numPr>
          <w:ilvl w:val="0"/>
          <w:numId w:val="23"/>
        </w:numPr>
        <w:spacing w:line="360" w:lineRule="auto"/>
        <w:ind w:firstLine="480"/>
        <w:rPr>
          <w:sz w:val="24"/>
          <w:szCs w:val="24"/>
        </w:rPr>
      </w:pPr>
      <w:r>
        <w:rPr>
          <w:rFonts w:hint="eastAsia"/>
          <w:sz w:val="24"/>
          <w:szCs w:val="24"/>
        </w:rPr>
        <w:t>测试计划描述</w:t>
      </w:r>
    </w:p>
    <w:p w14:paraId="005254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测试计划包括有单元测试计划、集成测试计划、系统测试计划、第三方测试计划、联调测试计划，详细的描述如下表：</w:t>
      </w:r>
    </w:p>
    <w:tbl>
      <w:tblPr>
        <w:tblStyle w:val="18"/>
        <w:tblW w:w="5340" w:type="pct"/>
        <w:tblInd w:w="0" w:type="dxa"/>
        <w:tblLayout w:type="autofit"/>
        <w:tblCellMar>
          <w:top w:w="0" w:type="dxa"/>
          <w:left w:w="108" w:type="dxa"/>
          <w:bottom w:w="0" w:type="dxa"/>
          <w:right w:w="108" w:type="dxa"/>
        </w:tblCellMar>
      </w:tblPr>
      <w:tblGrid>
        <w:gridCol w:w="2180"/>
        <w:gridCol w:w="3494"/>
        <w:gridCol w:w="1528"/>
        <w:gridCol w:w="1899"/>
      </w:tblGrid>
      <w:tr w14:paraId="56099432">
        <w:trPr>
          <w:cantSplit/>
          <w:trHeight w:val="270" w:hRule="atLeast"/>
        </w:trPr>
        <w:tc>
          <w:tcPr>
            <w:tcW w:w="1197" w:type="pct"/>
            <w:tcBorders>
              <w:top w:val="single" w:color="auto" w:sz="4" w:space="0"/>
              <w:left w:val="single" w:color="auto" w:sz="4" w:space="0"/>
              <w:bottom w:val="single" w:color="auto" w:sz="4" w:space="0"/>
              <w:right w:val="single" w:color="auto" w:sz="4" w:space="0"/>
            </w:tcBorders>
            <w:shd w:val="clear" w:color="auto" w:fill="auto"/>
            <w:vAlign w:val="center"/>
          </w:tcPr>
          <w:p w14:paraId="718B1947">
            <w:pPr>
              <w:rPr>
                <w:sz w:val="24"/>
                <w:szCs w:val="24"/>
              </w:rPr>
            </w:pPr>
            <w:r>
              <w:rPr>
                <w:rFonts w:hint="eastAsia"/>
                <w:sz w:val="24"/>
                <w:szCs w:val="24"/>
              </w:rPr>
              <w:t>类别</w:t>
            </w:r>
          </w:p>
        </w:tc>
        <w:tc>
          <w:tcPr>
            <w:tcW w:w="1919" w:type="pct"/>
            <w:tcBorders>
              <w:top w:val="single" w:color="auto" w:sz="4" w:space="0"/>
              <w:left w:val="nil"/>
              <w:bottom w:val="single" w:color="auto" w:sz="4" w:space="0"/>
              <w:right w:val="single" w:color="auto" w:sz="4" w:space="0"/>
            </w:tcBorders>
            <w:shd w:val="clear" w:color="auto" w:fill="auto"/>
            <w:vAlign w:val="center"/>
          </w:tcPr>
          <w:p w14:paraId="0055A179">
            <w:pPr>
              <w:rPr>
                <w:sz w:val="24"/>
                <w:szCs w:val="24"/>
              </w:rPr>
            </w:pPr>
            <w:r>
              <w:rPr>
                <w:rFonts w:hint="eastAsia"/>
                <w:sz w:val="24"/>
                <w:szCs w:val="24"/>
              </w:rPr>
              <w:t>提交时间</w:t>
            </w:r>
          </w:p>
        </w:tc>
        <w:tc>
          <w:tcPr>
            <w:tcW w:w="839" w:type="pct"/>
            <w:tcBorders>
              <w:top w:val="single" w:color="auto" w:sz="4" w:space="0"/>
              <w:left w:val="nil"/>
              <w:bottom w:val="single" w:color="auto" w:sz="4" w:space="0"/>
              <w:right w:val="single" w:color="auto" w:sz="4" w:space="0"/>
            </w:tcBorders>
            <w:shd w:val="clear" w:color="auto" w:fill="auto"/>
            <w:vAlign w:val="center"/>
          </w:tcPr>
          <w:p w14:paraId="70205760">
            <w:pPr>
              <w:ind w:firstLine="0" w:firstLineChars="0"/>
              <w:rPr>
                <w:sz w:val="24"/>
                <w:szCs w:val="24"/>
              </w:rPr>
            </w:pPr>
            <w:r>
              <w:rPr>
                <w:rFonts w:hint="eastAsia"/>
                <w:sz w:val="24"/>
                <w:szCs w:val="24"/>
              </w:rPr>
              <w:t>建议制定制</w:t>
            </w:r>
          </w:p>
        </w:tc>
        <w:tc>
          <w:tcPr>
            <w:tcW w:w="1043" w:type="pct"/>
            <w:tcBorders>
              <w:top w:val="single" w:color="auto" w:sz="4" w:space="0"/>
              <w:left w:val="nil"/>
              <w:bottom w:val="single" w:color="auto" w:sz="4" w:space="0"/>
              <w:right w:val="single" w:color="auto" w:sz="4" w:space="0"/>
            </w:tcBorders>
            <w:shd w:val="clear" w:color="auto" w:fill="auto"/>
            <w:vAlign w:val="center"/>
          </w:tcPr>
          <w:p w14:paraId="23C4F577">
            <w:pPr>
              <w:ind w:firstLine="0" w:firstLineChars="0"/>
              <w:rPr>
                <w:sz w:val="24"/>
                <w:szCs w:val="24"/>
              </w:rPr>
            </w:pPr>
            <w:r>
              <w:rPr>
                <w:rFonts w:hint="eastAsia"/>
                <w:sz w:val="24"/>
                <w:szCs w:val="24"/>
              </w:rPr>
              <w:t>建议审批者</w:t>
            </w:r>
          </w:p>
        </w:tc>
      </w:tr>
      <w:tr w14:paraId="2B43F479">
        <w:trPr>
          <w:cantSplit/>
          <w:trHeight w:val="510" w:hRule="atLeast"/>
        </w:trPr>
        <w:tc>
          <w:tcPr>
            <w:tcW w:w="1197" w:type="pct"/>
            <w:tcBorders>
              <w:top w:val="nil"/>
              <w:left w:val="single" w:color="auto" w:sz="4" w:space="0"/>
              <w:bottom w:val="single" w:color="auto" w:sz="4" w:space="0"/>
              <w:right w:val="single" w:color="auto" w:sz="4" w:space="0"/>
            </w:tcBorders>
            <w:shd w:val="clear" w:color="auto" w:fill="auto"/>
            <w:vAlign w:val="center"/>
          </w:tcPr>
          <w:p w14:paraId="48872452">
            <w:pPr>
              <w:ind w:firstLine="0" w:firstLineChars="0"/>
              <w:rPr>
                <w:sz w:val="24"/>
                <w:szCs w:val="24"/>
              </w:rPr>
            </w:pPr>
            <w:r>
              <w:rPr>
                <w:rFonts w:hint="eastAsia"/>
                <w:sz w:val="24"/>
                <w:szCs w:val="24"/>
              </w:rPr>
              <w:t>《单元测试计划》</w:t>
            </w:r>
          </w:p>
        </w:tc>
        <w:tc>
          <w:tcPr>
            <w:tcW w:w="1919" w:type="pct"/>
            <w:tcBorders>
              <w:top w:val="nil"/>
              <w:left w:val="nil"/>
              <w:bottom w:val="single" w:color="auto" w:sz="4" w:space="0"/>
              <w:right w:val="single" w:color="auto" w:sz="4" w:space="0"/>
            </w:tcBorders>
            <w:shd w:val="clear" w:color="auto" w:fill="auto"/>
            <w:vAlign w:val="center"/>
          </w:tcPr>
          <w:p w14:paraId="038935AF">
            <w:pPr>
              <w:ind w:firstLine="0" w:firstLineChars="0"/>
              <w:rPr>
                <w:sz w:val="24"/>
                <w:szCs w:val="24"/>
              </w:rPr>
            </w:pPr>
            <w:r>
              <w:rPr>
                <w:rFonts w:hint="eastAsia"/>
                <w:sz w:val="24"/>
                <w:szCs w:val="24"/>
              </w:rPr>
              <w:t>在系统设计阶段就可以起草，最迟可在实现阶段之初提交。</w:t>
            </w:r>
          </w:p>
        </w:tc>
        <w:tc>
          <w:tcPr>
            <w:tcW w:w="839" w:type="pct"/>
            <w:tcBorders>
              <w:top w:val="nil"/>
              <w:left w:val="nil"/>
              <w:bottom w:val="single" w:color="auto" w:sz="4" w:space="0"/>
              <w:right w:val="single" w:color="auto" w:sz="4" w:space="0"/>
            </w:tcBorders>
            <w:shd w:val="clear" w:color="auto" w:fill="auto"/>
            <w:vAlign w:val="center"/>
          </w:tcPr>
          <w:p w14:paraId="41DD3086">
            <w:pPr>
              <w:ind w:firstLine="0" w:firstLineChars="0"/>
              <w:rPr>
                <w:sz w:val="24"/>
                <w:szCs w:val="24"/>
              </w:rPr>
            </w:pPr>
            <w:r>
              <w:rPr>
                <w:rFonts w:hint="eastAsia"/>
                <w:sz w:val="24"/>
                <w:szCs w:val="24"/>
              </w:rPr>
              <w:t>开发小组技术人员</w:t>
            </w:r>
          </w:p>
        </w:tc>
        <w:tc>
          <w:tcPr>
            <w:tcW w:w="1043" w:type="pct"/>
            <w:tcBorders>
              <w:top w:val="nil"/>
              <w:left w:val="nil"/>
              <w:bottom w:val="single" w:color="auto" w:sz="4" w:space="0"/>
              <w:right w:val="single" w:color="auto" w:sz="4" w:space="0"/>
            </w:tcBorders>
            <w:shd w:val="clear" w:color="auto" w:fill="auto"/>
            <w:vAlign w:val="center"/>
          </w:tcPr>
          <w:p w14:paraId="5D9B5620">
            <w:pPr>
              <w:ind w:firstLine="0" w:firstLineChars="0"/>
              <w:rPr>
                <w:sz w:val="24"/>
                <w:szCs w:val="24"/>
              </w:rPr>
            </w:pPr>
            <w:r>
              <w:rPr>
                <w:rFonts w:hint="eastAsia"/>
                <w:sz w:val="24"/>
                <w:szCs w:val="24"/>
              </w:rPr>
              <w:t>项目经理</w:t>
            </w:r>
          </w:p>
        </w:tc>
      </w:tr>
      <w:tr w14:paraId="4AD041EF">
        <w:trPr>
          <w:cantSplit/>
          <w:trHeight w:val="510" w:hRule="atLeast"/>
        </w:trPr>
        <w:tc>
          <w:tcPr>
            <w:tcW w:w="1197" w:type="pct"/>
            <w:tcBorders>
              <w:top w:val="nil"/>
              <w:left w:val="single" w:color="auto" w:sz="4" w:space="0"/>
              <w:bottom w:val="single" w:color="auto" w:sz="4" w:space="0"/>
              <w:right w:val="single" w:color="auto" w:sz="4" w:space="0"/>
            </w:tcBorders>
            <w:shd w:val="clear" w:color="auto" w:fill="auto"/>
            <w:vAlign w:val="center"/>
          </w:tcPr>
          <w:p w14:paraId="6906A08B">
            <w:pPr>
              <w:ind w:firstLine="0" w:firstLineChars="0"/>
              <w:rPr>
                <w:sz w:val="24"/>
                <w:szCs w:val="24"/>
              </w:rPr>
            </w:pPr>
            <w:r>
              <w:rPr>
                <w:rFonts w:hint="eastAsia"/>
                <w:sz w:val="24"/>
                <w:szCs w:val="24"/>
              </w:rPr>
              <w:t>《集成测试计划》</w:t>
            </w:r>
          </w:p>
        </w:tc>
        <w:tc>
          <w:tcPr>
            <w:tcW w:w="1919" w:type="pct"/>
            <w:tcBorders>
              <w:top w:val="nil"/>
              <w:left w:val="nil"/>
              <w:bottom w:val="single" w:color="auto" w:sz="4" w:space="0"/>
              <w:right w:val="single" w:color="auto" w:sz="4" w:space="0"/>
            </w:tcBorders>
            <w:shd w:val="clear" w:color="auto" w:fill="auto"/>
            <w:vAlign w:val="center"/>
          </w:tcPr>
          <w:p w14:paraId="3E49E57D">
            <w:pPr>
              <w:ind w:firstLine="0" w:firstLineChars="0"/>
              <w:rPr>
                <w:sz w:val="24"/>
                <w:szCs w:val="24"/>
              </w:rPr>
            </w:pPr>
            <w:r>
              <w:rPr>
                <w:rFonts w:hint="eastAsia"/>
                <w:sz w:val="24"/>
                <w:szCs w:val="24"/>
              </w:rPr>
              <w:t>在系统设计阶段就可以起草，最迟可在实现阶段之初提交。</w:t>
            </w:r>
          </w:p>
        </w:tc>
        <w:tc>
          <w:tcPr>
            <w:tcW w:w="839" w:type="pct"/>
            <w:tcBorders>
              <w:top w:val="nil"/>
              <w:left w:val="nil"/>
              <w:bottom w:val="single" w:color="auto" w:sz="4" w:space="0"/>
              <w:right w:val="single" w:color="auto" w:sz="4" w:space="0"/>
            </w:tcBorders>
            <w:shd w:val="clear" w:color="auto" w:fill="auto"/>
            <w:vAlign w:val="center"/>
          </w:tcPr>
          <w:p w14:paraId="33F5C2F4">
            <w:pPr>
              <w:ind w:firstLine="0" w:firstLineChars="0"/>
              <w:rPr>
                <w:sz w:val="24"/>
                <w:szCs w:val="24"/>
              </w:rPr>
            </w:pPr>
            <w:r>
              <w:rPr>
                <w:rFonts w:hint="eastAsia"/>
                <w:sz w:val="24"/>
                <w:szCs w:val="24"/>
              </w:rPr>
              <w:t>独立测试小组的负责人</w:t>
            </w:r>
          </w:p>
        </w:tc>
        <w:tc>
          <w:tcPr>
            <w:tcW w:w="1043" w:type="pct"/>
            <w:tcBorders>
              <w:top w:val="nil"/>
              <w:left w:val="nil"/>
              <w:bottom w:val="single" w:color="auto" w:sz="4" w:space="0"/>
              <w:right w:val="single" w:color="auto" w:sz="4" w:space="0"/>
            </w:tcBorders>
            <w:shd w:val="clear" w:color="auto" w:fill="auto"/>
            <w:vAlign w:val="center"/>
          </w:tcPr>
          <w:p w14:paraId="7644DC9C">
            <w:pPr>
              <w:ind w:firstLine="0" w:firstLineChars="0"/>
              <w:rPr>
                <w:sz w:val="24"/>
                <w:szCs w:val="24"/>
              </w:rPr>
            </w:pPr>
            <w:r>
              <w:rPr>
                <w:rFonts w:hint="eastAsia"/>
                <w:sz w:val="24"/>
                <w:szCs w:val="24"/>
              </w:rPr>
              <w:t>项目经理</w:t>
            </w:r>
          </w:p>
        </w:tc>
      </w:tr>
      <w:tr w14:paraId="3F96F638">
        <w:trPr>
          <w:cantSplit/>
          <w:trHeight w:val="765" w:hRule="atLeast"/>
        </w:trPr>
        <w:tc>
          <w:tcPr>
            <w:tcW w:w="1197" w:type="pct"/>
            <w:tcBorders>
              <w:top w:val="nil"/>
              <w:left w:val="single" w:color="auto" w:sz="4" w:space="0"/>
              <w:bottom w:val="single" w:color="auto" w:sz="4" w:space="0"/>
              <w:right w:val="single" w:color="auto" w:sz="4" w:space="0"/>
            </w:tcBorders>
            <w:shd w:val="clear" w:color="auto" w:fill="auto"/>
            <w:vAlign w:val="center"/>
          </w:tcPr>
          <w:p w14:paraId="327E5201">
            <w:pPr>
              <w:ind w:firstLine="0" w:firstLineChars="0"/>
              <w:rPr>
                <w:sz w:val="24"/>
                <w:szCs w:val="24"/>
              </w:rPr>
            </w:pPr>
            <w:r>
              <w:rPr>
                <w:rFonts w:hint="eastAsia"/>
                <w:sz w:val="24"/>
                <w:szCs w:val="24"/>
              </w:rPr>
              <w:t>《系统测试计划》</w:t>
            </w:r>
          </w:p>
        </w:tc>
        <w:tc>
          <w:tcPr>
            <w:tcW w:w="1919" w:type="pct"/>
            <w:tcBorders>
              <w:top w:val="nil"/>
              <w:left w:val="nil"/>
              <w:bottom w:val="single" w:color="auto" w:sz="4" w:space="0"/>
              <w:right w:val="single" w:color="auto" w:sz="4" w:space="0"/>
            </w:tcBorders>
            <w:shd w:val="clear" w:color="auto" w:fill="auto"/>
            <w:vAlign w:val="center"/>
          </w:tcPr>
          <w:p w14:paraId="331CC495">
            <w:pPr>
              <w:ind w:firstLine="0" w:firstLineChars="0"/>
              <w:rPr>
                <w:sz w:val="24"/>
                <w:szCs w:val="24"/>
              </w:rPr>
            </w:pPr>
            <w:r>
              <w:rPr>
                <w:rFonts w:hint="eastAsia"/>
                <w:sz w:val="24"/>
                <w:szCs w:val="24"/>
              </w:rPr>
              <w:t>在系统开发阶段就可以起草，最迟可在开发阶段完成之际提交</w:t>
            </w:r>
          </w:p>
        </w:tc>
        <w:tc>
          <w:tcPr>
            <w:tcW w:w="839" w:type="pct"/>
            <w:tcBorders>
              <w:top w:val="nil"/>
              <w:left w:val="nil"/>
              <w:bottom w:val="single" w:color="auto" w:sz="4" w:space="0"/>
              <w:right w:val="single" w:color="auto" w:sz="4" w:space="0"/>
            </w:tcBorders>
            <w:shd w:val="clear" w:color="auto" w:fill="auto"/>
            <w:vAlign w:val="center"/>
          </w:tcPr>
          <w:p w14:paraId="71AE6842">
            <w:pPr>
              <w:ind w:firstLine="0" w:firstLineChars="0"/>
              <w:rPr>
                <w:sz w:val="24"/>
                <w:szCs w:val="24"/>
              </w:rPr>
            </w:pPr>
            <w:r>
              <w:rPr>
                <w:rFonts w:hint="eastAsia"/>
                <w:sz w:val="24"/>
                <w:szCs w:val="24"/>
              </w:rPr>
              <w:t>独立测试小组的负责人</w:t>
            </w:r>
          </w:p>
        </w:tc>
        <w:tc>
          <w:tcPr>
            <w:tcW w:w="1043" w:type="pct"/>
            <w:tcBorders>
              <w:top w:val="nil"/>
              <w:left w:val="nil"/>
              <w:bottom w:val="single" w:color="auto" w:sz="4" w:space="0"/>
              <w:right w:val="single" w:color="auto" w:sz="4" w:space="0"/>
            </w:tcBorders>
            <w:shd w:val="clear" w:color="auto" w:fill="auto"/>
            <w:vAlign w:val="center"/>
          </w:tcPr>
          <w:p w14:paraId="4AE2ADE7">
            <w:pPr>
              <w:ind w:firstLine="0" w:firstLineChars="0"/>
              <w:rPr>
                <w:sz w:val="24"/>
                <w:szCs w:val="24"/>
              </w:rPr>
            </w:pPr>
            <w:r>
              <w:rPr>
                <w:rFonts w:hint="eastAsia"/>
                <w:sz w:val="24"/>
                <w:szCs w:val="24"/>
              </w:rPr>
              <w:t>项目经理</w:t>
            </w:r>
          </w:p>
          <w:p w14:paraId="75364F8E">
            <w:pPr>
              <w:ind w:firstLine="0" w:firstLineChars="0"/>
              <w:rPr>
                <w:sz w:val="24"/>
                <w:szCs w:val="24"/>
              </w:rPr>
            </w:pPr>
            <w:r>
              <w:rPr>
                <w:rFonts w:hint="eastAsia"/>
                <w:sz w:val="24"/>
                <w:szCs w:val="24"/>
              </w:rPr>
              <w:t>业主方代表</w:t>
            </w:r>
          </w:p>
        </w:tc>
      </w:tr>
      <w:tr w14:paraId="38F84F95">
        <w:trPr>
          <w:cantSplit/>
          <w:trHeight w:val="810" w:hRule="atLeast"/>
        </w:trPr>
        <w:tc>
          <w:tcPr>
            <w:tcW w:w="1197" w:type="pct"/>
            <w:tcBorders>
              <w:top w:val="nil"/>
              <w:left w:val="single" w:color="auto" w:sz="4" w:space="0"/>
              <w:bottom w:val="single" w:color="auto" w:sz="4" w:space="0"/>
              <w:right w:val="single" w:color="auto" w:sz="4" w:space="0"/>
            </w:tcBorders>
            <w:shd w:val="clear" w:color="auto" w:fill="auto"/>
            <w:vAlign w:val="center"/>
          </w:tcPr>
          <w:p w14:paraId="39955E69">
            <w:pPr>
              <w:ind w:firstLine="0" w:firstLineChars="0"/>
              <w:rPr>
                <w:sz w:val="24"/>
                <w:szCs w:val="24"/>
              </w:rPr>
            </w:pPr>
            <w:r>
              <w:rPr>
                <w:rFonts w:hint="eastAsia"/>
                <w:sz w:val="24"/>
                <w:szCs w:val="24"/>
              </w:rPr>
              <w:t>《联调测试计划》</w:t>
            </w:r>
          </w:p>
        </w:tc>
        <w:tc>
          <w:tcPr>
            <w:tcW w:w="1919" w:type="pct"/>
            <w:tcBorders>
              <w:top w:val="nil"/>
              <w:left w:val="nil"/>
              <w:bottom w:val="single" w:color="auto" w:sz="4" w:space="0"/>
              <w:right w:val="single" w:color="auto" w:sz="4" w:space="0"/>
            </w:tcBorders>
            <w:shd w:val="clear" w:color="auto" w:fill="auto"/>
            <w:vAlign w:val="center"/>
          </w:tcPr>
          <w:p w14:paraId="3253B3E4">
            <w:pPr>
              <w:ind w:firstLine="0" w:firstLineChars="0"/>
              <w:rPr>
                <w:sz w:val="24"/>
                <w:szCs w:val="24"/>
              </w:rPr>
            </w:pPr>
            <w:r>
              <w:rPr>
                <w:rFonts w:hint="eastAsia"/>
                <w:sz w:val="24"/>
                <w:szCs w:val="24"/>
              </w:rPr>
              <w:t>在第三方测试完成之后可以起草，最迟可在试点示范阶段之际提交</w:t>
            </w:r>
          </w:p>
        </w:tc>
        <w:tc>
          <w:tcPr>
            <w:tcW w:w="839" w:type="pct"/>
            <w:tcBorders>
              <w:top w:val="nil"/>
              <w:left w:val="nil"/>
              <w:bottom w:val="single" w:color="auto" w:sz="4" w:space="0"/>
              <w:right w:val="single" w:color="auto" w:sz="4" w:space="0"/>
            </w:tcBorders>
            <w:shd w:val="clear" w:color="auto" w:fill="auto"/>
            <w:vAlign w:val="center"/>
          </w:tcPr>
          <w:p w14:paraId="5029122F">
            <w:pPr>
              <w:ind w:firstLine="0" w:firstLineChars="0"/>
              <w:rPr>
                <w:sz w:val="24"/>
                <w:szCs w:val="24"/>
              </w:rPr>
            </w:pPr>
            <w:r>
              <w:rPr>
                <w:rFonts w:hint="eastAsia"/>
                <w:sz w:val="24"/>
                <w:szCs w:val="24"/>
              </w:rPr>
              <w:t>独立测试小组的负责人</w:t>
            </w:r>
          </w:p>
        </w:tc>
        <w:tc>
          <w:tcPr>
            <w:tcW w:w="1043" w:type="pct"/>
            <w:tcBorders>
              <w:top w:val="nil"/>
              <w:left w:val="nil"/>
              <w:bottom w:val="single" w:color="auto" w:sz="4" w:space="0"/>
              <w:right w:val="single" w:color="auto" w:sz="4" w:space="0"/>
            </w:tcBorders>
            <w:shd w:val="clear" w:color="auto" w:fill="auto"/>
            <w:vAlign w:val="center"/>
          </w:tcPr>
          <w:p w14:paraId="52AB858A">
            <w:pPr>
              <w:ind w:firstLine="0" w:firstLineChars="0"/>
              <w:rPr>
                <w:sz w:val="24"/>
                <w:szCs w:val="24"/>
              </w:rPr>
            </w:pPr>
            <w:r>
              <w:rPr>
                <w:rFonts w:hint="eastAsia"/>
                <w:sz w:val="24"/>
                <w:szCs w:val="24"/>
              </w:rPr>
              <w:t>项目经理</w:t>
            </w:r>
          </w:p>
          <w:p w14:paraId="192EF1A0">
            <w:pPr>
              <w:ind w:firstLine="0" w:firstLineChars="0"/>
              <w:rPr>
                <w:sz w:val="24"/>
                <w:szCs w:val="24"/>
              </w:rPr>
            </w:pPr>
            <w:r>
              <w:rPr>
                <w:rFonts w:hint="eastAsia"/>
                <w:sz w:val="24"/>
                <w:szCs w:val="24"/>
              </w:rPr>
              <w:t>业主方代表</w:t>
            </w:r>
          </w:p>
        </w:tc>
      </w:tr>
    </w:tbl>
    <w:p w14:paraId="2911D368">
      <w:pPr>
        <w:numPr>
          <w:ilvl w:val="0"/>
          <w:numId w:val="23"/>
        </w:numPr>
        <w:spacing w:line="360" w:lineRule="auto"/>
        <w:ind w:firstLine="480"/>
        <w:rPr>
          <w:rFonts w:hint="eastAsia"/>
          <w:sz w:val="24"/>
          <w:szCs w:val="24"/>
        </w:rPr>
      </w:pPr>
      <w:r>
        <w:rPr>
          <w:rFonts w:hint="eastAsia"/>
          <w:sz w:val="24"/>
          <w:szCs w:val="24"/>
        </w:rPr>
        <w:t>测试任务表</w:t>
      </w:r>
    </w:p>
    <w:p w14:paraId="2BE813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测试任务表如下所示：</w:t>
      </w:r>
    </w:p>
    <w:tbl>
      <w:tblPr>
        <w:tblStyle w:val="18"/>
        <w:tblW w:w="512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0" w:type="dxa"/>
          <w:bottom w:w="0" w:type="dxa"/>
          <w:right w:w="90" w:type="dxa"/>
        </w:tblCellMar>
      </w:tblPr>
      <w:tblGrid>
        <w:gridCol w:w="1155"/>
        <w:gridCol w:w="3190"/>
        <w:gridCol w:w="1449"/>
        <w:gridCol w:w="2901"/>
      </w:tblGrid>
      <w:tr w14:paraId="323F70B9">
        <w:trPr>
          <w:cantSplit/>
        </w:trPr>
        <w:tc>
          <w:tcPr>
            <w:tcW w:w="664" w:type="pct"/>
            <w:shd w:val="clear" w:color="auto" w:fill="auto"/>
            <w:vAlign w:val="center"/>
          </w:tcPr>
          <w:p w14:paraId="01346963">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活动与任务</w:t>
            </w:r>
          </w:p>
        </w:tc>
        <w:tc>
          <w:tcPr>
            <w:tcW w:w="1834" w:type="pct"/>
            <w:shd w:val="clear" w:color="auto" w:fill="auto"/>
            <w:vAlign w:val="center"/>
          </w:tcPr>
          <w:p w14:paraId="52BBABBE">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入口条件</w:t>
            </w:r>
          </w:p>
        </w:tc>
        <w:tc>
          <w:tcPr>
            <w:tcW w:w="833" w:type="pct"/>
            <w:shd w:val="clear" w:color="auto" w:fill="auto"/>
            <w:vAlign w:val="center"/>
          </w:tcPr>
          <w:p w14:paraId="04B87B62">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验证</w:t>
            </w:r>
          </w:p>
        </w:tc>
        <w:tc>
          <w:tcPr>
            <w:tcW w:w="1667" w:type="pct"/>
            <w:shd w:val="clear" w:color="auto" w:fill="auto"/>
            <w:vAlign w:val="center"/>
          </w:tcPr>
          <w:p w14:paraId="346217FF">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出口条件/输出</w:t>
            </w:r>
          </w:p>
        </w:tc>
      </w:tr>
      <w:tr w14:paraId="5897ED08">
        <w:tc>
          <w:tcPr>
            <w:tcW w:w="664" w:type="pct"/>
            <w:vAlign w:val="center"/>
          </w:tcPr>
          <w:p w14:paraId="46D42FF0">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制定测试计划</w:t>
            </w:r>
          </w:p>
        </w:tc>
        <w:tc>
          <w:tcPr>
            <w:tcW w:w="1834" w:type="pct"/>
            <w:vAlign w:val="center"/>
          </w:tcPr>
          <w:p w14:paraId="553FF602">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《平台及各应用系统需求分析》签发</w:t>
            </w:r>
          </w:p>
          <w:p w14:paraId="11CD932E">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《平台及各应用系统总体设计》签发</w:t>
            </w:r>
          </w:p>
        </w:tc>
        <w:tc>
          <w:tcPr>
            <w:tcW w:w="833" w:type="pct"/>
            <w:vAlign w:val="center"/>
          </w:tcPr>
          <w:p w14:paraId="16940722">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评审测试计划</w:t>
            </w:r>
          </w:p>
        </w:tc>
        <w:tc>
          <w:tcPr>
            <w:tcW w:w="1667" w:type="pct"/>
            <w:vAlign w:val="center"/>
          </w:tcPr>
          <w:p w14:paraId="47E25867">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《平台及各应用系统测试计划》</w:t>
            </w:r>
          </w:p>
          <w:p w14:paraId="516631F9">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《平台及各应用系统测试方案》</w:t>
            </w:r>
          </w:p>
        </w:tc>
      </w:tr>
      <w:tr w14:paraId="1E95E82F">
        <w:tc>
          <w:tcPr>
            <w:tcW w:w="664" w:type="pct"/>
            <w:vAlign w:val="center"/>
          </w:tcPr>
          <w:p w14:paraId="576D21FF">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设计构建测试用例</w:t>
            </w:r>
          </w:p>
        </w:tc>
        <w:tc>
          <w:tcPr>
            <w:tcW w:w="1834" w:type="pct"/>
            <w:vAlign w:val="center"/>
          </w:tcPr>
          <w:p w14:paraId="10BE2887">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《平台及各应用系统需求分析》、《平台及各应用系统测试计划》签发、《平台及各应用系统总体设计》</w:t>
            </w:r>
          </w:p>
        </w:tc>
        <w:tc>
          <w:tcPr>
            <w:tcW w:w="833" w:type="pct"/>
            <w:vAlign w:val="center"/>
          </w:tcPr>
          <w:p w14:paraId="6A25844E">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评审单元测试用例、集成测试用例、系统测试用例、联调测试用例</w:t>
            </w:r>
          </w:p>
        </w:tc>
        <w:tc>
          <w:tcPr>
            <w:tcW w:w="1667" w:type="pct"/>
            <w:vAlign w:val="center"/>
          </w:tcPr>
          <w:p w14:paraId="3C518631">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《平台及各应用系统单元测试用例》、《平台及各应用系统测试用例》、《平台及各应用系统联调测试用例》</w:t>
            </w:r>
          </w:p>
        </w:tc>
      </w:tr>
      <w:tr w14:paraId="20E91814">
        <w:tc>
          <w:tcPr>
            <w:tcW w:w="664" w:type="pct"/>
            <w:vAlign w:val="center"/>
          </w:tcPr>
          <w:p w14:paraId="77F91981">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单元测试</w:t>
            </w:r>
          </w:p>
        </w:tc>
        <w:tc>
          <w:tcPr>
            <w:tcW w:w="1834" w:type="pct"/>
            <w:vAlign w:val="center"/>
          </w:tcPr>
          <w:p w14:paraId="2A54602D">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《平台及各应用系统单元测试用例》、《平台及各应用系统单元测试方案》得到批准；</w:t>
            </w:r>
          </w:p>
          <w:p w14:paraId="01FA70FF">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业务组件、公共组件等模块编码已经完成；</w:t>
            </w:r>
          </w:p>
        </w:tc>
        <w:tc>
          <w:tcPr>
            <w:tcW w:w="833" w:type="pct"/>
            <w:vAlign w:val="center"/>
          </w:tcPr>
          <w:p w14:paraId="7FCDA785">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单元测试结果评审</w:t>
            </w:r>
          </w:p>
        </w:tc>
        <w:tc>
          <w:tcPr>
            <w:tcW w:w="1667" w:type="pct"/>
            <w:vAlign w:val="center"/>
          </w:tcPr>
          <w:p w14:paraId="0FA0A510">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《平台及各应用系统单元测试报告》</w:t>
            </w:r>
          </w:p>
        </w:tc>
      </w:tr>
      <w:tr w14:paraId="024D45E5">
        <w:tc>
          <w:tcPr>
            <w:tcW w:w="664" w:type="pct"/>
            <w:vAlign w:val="center"/>
          </w:tcPr>
          <w:p w14:paraId="294D72C3">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集成测试</w:t>
            </w:r>
          </w:p>
        </w:tc>
        <w:tc>
          <w:tcPr>
            <w:tcW w:w="1834" w:type="pct"/>
            <w:vAlign w:val="center"/>
          </w:tcPr>
          <w:p w14:paraId="1B385EDC">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《平台及各应用系统测试用例》、《平台及各应用系统系统测试方案》得到批准；</w:t>
            </w:r>
          </w:p>
          <w:p w14:paraId="5C9BE45A">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《平台及各应用系统测试报告》通过评审；</w:t>
            </w:r>
          </w:p>
        </w:tc>
        <w:tc>
          <w:tcPr>
            <w:tcW w:w="833" w:type="pct"/>
            <w:vAlign w:val="center"/>
          </w:tcPr>
          <w:p w14:paraId="63944701">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集成测试结果评审</w:t>
            </w:r>
          </w:p>
        </w:tc>
        <w:tc>
          <w:tcPr>
            <w:tcW w:w="1667" w:type="pct"/>
            <w:vAlign w:val="center"/>
          </w:tcPr>
          <w:p w14:paraId="4A74EA4C">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《平台及各应用系统测试报告》</w:t>
            </w:r>
          </w:p>
        </w:tc>
      </w:tr>
      <w:tr w14:paraId="11276603">
        <w:tc>
          <w:tcPr>
            <w:tcW w:w="664" w:type="pct"/>
            <w:vAlign w:val="center"/>
          </w:tcPr>
          <w:p w14:paraId="697F2553">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系统测试</w:t>
            </w:r>
          </w:p>
        </w:tc>
        <w:tc>
          <w:tcPr>
            <w:tcW w:w="1834" w:type="pct"/>
            <w:vAlign w:val="center"/>
          </w:tcPr>
          <w:p w14:paraId="4DC7D7C4">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《平台及各应用系统测试用例》、《平台及各应用系统测试方案》得到批准；</w:t>
            </w:r>
          </w:p>
          <w:p w14:paraId="06AD594A">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《平台及各应用系统测试报告》通过审批；</w:t>
            </w:r>
          </w:p>
        </w:tc>
        <w:tc>
          <w:tcPr>
            <w:tcW w:w="833" w:type="pct"/>
            <w:vAlign w:val="center"/>
          </w:tcPr>
          <w:p w14:paraId="4347329E">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系统测试结果评审</w:t>
            </w:r>
          </w:p>
        </w:tc>
        <w:tc>
          <w:tcPr>
            <w:tcW w:w="1667" w:type="pct"/>
            <w:vAlign w:val="center"/>
          </w:tcPr>
          <w:p w14:paraId="1D6D9CDC">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《平台及各应用系统测试报告》</w:t>
            </w:r>
          </w:p>
        </w:tc>
      </w:tr>
      <w:tr w14:paraId="0E28B979">
        <w:tc>
          <w:tcPr>
            <w:tcW w:w="664" w:type="pct"/>
            <w:vAlign w:val="center"/>
          </w:tcPr>
          <w:p w14:paraId="34BFD626">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联调测试</w:t>
            </w:r>
          </w:p>
        </w:tc>
        <w:tc>
          <w:tcPr>
            <w:tcW w:w="1834" w:type="pct"/>
            <w:vAlign w:val="center"/>
          </w:tcPr>
          <w:p w14:paraId="3E875230">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《平台及各应用系统联调测试计划》、《平台及各应用系统测试方案》得到批准；</w:t>
            </w:r>
          </w:p>
          <w:p w14:paraId="6868C1D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《第三方测试报告》通过审批；</w:t>
            </w:r>
          </w:p>
        </w:tc>
        <w:tc>
          <w:tcPr>
            <w:tcW w:w="833" w:type="pct"/>
            <w:vAlign w:val="center"/>
          </w:tcPr>
          <w:p w14:paraId="15E257F7">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联调测试结果评审</w:t>
            </w:r>
          </w:p>
        </w:tc>
        <w:tc>
          <w:tcPr>
            <w:tcW w:w="1667" w:type="pct"/>
            <w:vAlign w:val="center"/>
          </w:tcPr>
          <w:p w14:paraId="27554AF1">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《平台及各应用系统系统软件测试报告》</w:t>
            </w:r>
          </w:p>
        </w:tc>
      </w:tr>
    </w:tbl>
    <w:p w14:paraId="4B601A18"/>
    <w:p w14:paraId="40D5DAF8">
      <w:pPr>
        <w:pStyle w:val="6"/>
        <w:rPr>
          <w:rFonts w:hint="eastAsia"/>
        </w:rPr>
      </w:pPr>
      <w:bookmarkStart w:id="177" w:name="_Toc103006906"/>
      <w:r>
        <w:rPr>
          <w:rFonts w:hint="eastAsia"/>
        </w:rPr>
        <w:t>测试分工界面</w:t>
      </w:r>
      <w:bookmarkEnd w:id="177"/>
    </w:p>
    <w:p w14:paraId="673E24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分工逻辑总图是围绕本系统测试工作的干系方以及各自的分工任务而进行的设计描述。本系统测试工作的干系方包括平台承建商、业主方、工程监理、第三方测试机构、已建系统承建商、新建系统承建商、其他系统承建商以及软硬件原厂商等。</w:t>
      </w:r>
    </w:p>
    <w:p w14:paraId="174102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测试过程中，每一个干系方都承担着相关的责任。例如：本系统承建商是本系统测试工作的主要责任人，参与本系统所有的测试任务，同时负责系统的总集成测试和验收测试，负责系统接口的测试任务，关注系统平台内的集成以及系统间的正常交互；业主方主要负责组织用户测试任务以及验收测试确认，他关注系统的操作易用性、用户界面友好性等等。</w:t>
      </w:r>
    </w:p>
    <w:p w14:paraId="300AA88F">
      <w:pPr>
        <w:pStyle w:val="4"/>
        <w:bidi w:val="0"/>
        <w:rPr>
          <w:rFonts w:hint="eastAsia"/>
          <w:lang w:val="en-US" w:eastAsia="zh-CN"/>
        </w:rPr>
      </w:pPr>
      <w:bookmarkStart w:id="178" w:name="_Toc440884402"/>
      <w:r>
        <w:rPr>
          <w:rFonts w:hint="default"/>
          <w:lang w:val="en-US" w:eastAsia="zh-CN"/>
        </w:rPr>
        <w:t>交付使用要求</w:t>
      </w:r>
      <w:bookmarkEnd w:id="178"/>
    </w:p>
    <w:p w14:paraId="163E215E">
      <w:pPr>
        <w:spacing w:line="360" w:lineRule="auto"/>
        <w:ind w:firstLine="480" w:firstLineChars="200"/>
        <w:rPr>
          <w:rFonts w:hint="default" w:asciiTheme="minorEastAsia" w:hAnsiTheme="minorEastAsia" w:eastAsiaTheme="minorEastAsia" w:cstheme="minorEastAsia"/>
          <w:sz w:val="24"/>
          <w:szCs w:val="24"/>
          <w:lang w:val="en-US" w:eastAsia="zh-CN"/>
        </w:rPr>
      </w:pPr>
      <w:r>
        <w:rPr>
          <w:rFonts w:hint="eastAsia"/>
          <w:sz w:val="24"/>
          <w:szCs w:val="24"/>
          <w:lang w:val="en-US" w:eastAsia="zh-CN"/>
        </w:rPr>
        <w:t>我司承诺：</w:t>
      </w:r>
    </w:p>
    <w:p w14:paraId="2DE18821">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交付使用期：本项目（合同）签订后6个月内完成项目需求调研、设计、开发、测试及试运行</w:t>
      </w:r>
      <w:r>
        <w:rPr>
          <w:rFonts w:hint="eastAsia" w:ascii="宋体" w:hAnsi="宋体" w:eastAsia="宋体" w:cs="宋体"/>
          <w:sz w:val="24"/>
          <w:szCs w:val="24"/>
          <w:lang w:eastAsia="zh-CN"/>
        </w:rPr>
        <w:t>，</w:t>
      </w:r>
      <w:r>
        <w:rPr>
          <w:rFonts w:hint="eastAsia" w:ascii="宋体" w:hAnsi="宋体" w:eastAsia="宋体" w:cs="宋体"/>
          <w:sz w:val="24"/>
          <w:szCs w:val="24"/>
        </w:rPr>
        <w:t>试运行不少于</w:t>
      </w:r>
      <w:r>
        <w:rPr>
          <w:rFonts w:hint="eastAsia" w:ascii="宋体" w:hAnsi="宋体" w:eastAsia="宋体" w:cs="宋体"/>
          <w:sz w:val="24"/>
          <w:szCs w:val="24"/>
          <w:lang w:val="en-US" w:eastAsia="zh-CN"/>
        </w:rPr>
        <w:t>1</w:t>
      </w:r>
      <w:r>
        <w:rPr>
          <w:rFonts w:hint="eastAsia" w:ascii="宋体" w:hAnsi="宋体" w:eastAsia="宋体" w:cs="宋体"/>
          <w:sz w:val="24"/>
          <w:szCs w:val="24"/>
        </w:rPr>
        <w:t>个月</w:t>
      </w:r>
      <w:r>
        <w:rPr>
          <w:rFonts w:hint="eastAsia" w:ascii="宋体" w:hAnsi="宋体" w:eastAsia="宋体" w:cs="宋体"/>
          <w:sz w:val="24"/>
          <w:szCs w:val="24"/>
          <w:lang w:val="en-US" w:eastAsia="zh-CN"/>
        </w:rPr>
        <w:t>后</w:t>
      </w:r>
      <w:r>
        <w:rPr>
          <w:rFonts w:hint="eastAsia" w:ascii="宋体" w:hAnsi="宋体" w:eastAsia="宋体" w:cs="宋体"/>
          <w:sz w:val="24"/>
          <w:szCs w:val="24"/>
          <w:lang w:eastAsia="zh-CN"/>
        </w:rPr>
        <w:t>，</w:t>
      </w:r>
      <w:r>
        <w:rPr>
          <w:rFonts w:hint="eastAsia" w:ascii="宋体" w:hAnsi="宋体" w:eastAsia="宋体" w:cs="宋体"/>
          <w:sz w:val="24"/>
          <w:szCs w:val="24"/>
        </w:rPr>
        <w:t>经双方确认</w:t>
      </w:r>
      <w:r>
        <w:rPr>
          <w:rFonts w:hint="eastAsia" w:ascii="宋体" w:hAnsi="宋体" w:eastAsia="宋体" w:cs="宋体"/>
          <w:sz w:val="24"/>
          <w:szCs w:val="24"/>
          <w:lang w:val="en-US" w:eastAsia="zh-CN"/>
        </w:rPr>
        <w:t>达到验收标准</w:t>
      </w:r>
      <w:r>
        <w:rPr>
          <w:rFonts w:hint="eastAsia" w:ascii="宋体" w:hAnsi="宋体" w:eastAsia="宋体" w:cs="宋体"/>
          <w:sz w:val="24"/>
          <w:szCs w:val="24"/>
        </w:rPr>
        <w:t>后组织</w:t>
      </w:r>
      <w:r>
        <w:rPr>
          <w:rFonts w:hint="eastAsia" w:ascii="宋体" w:hAnsi="宋体" w:eastAsia="宋体" w:cs="宋体"/>
          <w:sz w:val="24"/>
          <w:szCs w:val="24"/>
          <w:lang w:val="en-US" w:eastAsia="zh-CN"/>
        </w:rPr>
        <w:t>初步</w:t>
      </w:r>
      <w:r>
        <w:rPr>
          <w:rFonts w:hint="eastAsia" w:ascii="宋体" w:hAnsi="宋体" w:eastAsia="宋体" w:cs="宋体"/>
          <w:sz w:val="24"/>
          <w:szCs w:val="24"/>
        </w:rPr>
        <w:t>验收。</w:t>
      </w:r>
      <w:r>
        <w:rPr>
          <w:rFonts w:hint="eastAsia" w:ascii="宋体" w:hAnsi="宋体" w:eastAsia="宋体" w:cs="宋体"/>
          <w:sz w:val="24"/>
          <w:szCs w:val="24"/>
          <w:lang w:val="en-US" w:eastAsia="zh-CN"/>
        </w:rPr>
        <w:t>自初步验收通过之日起，进入1年系统运维期，运维期结束后，确认满足合同和招标文件要求后组织最终验收</w:t>
      </w:r>
      <w:r>
        <w:rPr>
          <w:rFonts w:hint="eastAsia" w:ascii="宋体" w:hAnsi="宋体" w:eastAsia="宋体" w:cs="宋体"/>
          <w:sz w:val="24"/>
          <w:szCs w:val="24"/>
          <w:lang w:eastAsia="zh-CN"/>
        </w:rPr>
        <w:t>。</w:t>
      </w:r>
    </w:p>
    <w:p w14:paraId="77CD7F54">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交货地点：</w:t>
      </w:r>
      <w:r>
        <w:rPr>
          <w:rFonts w:hint="eastAsia" w:ascii="宋体" w:hAnsi="宋体" w:eastAsia="宋体" w:cs="宋体"/>
          <w:sz w:val="24"/>
          <w:szCs w:val="24"/>
          <w:lang w:val="en-US" w:eastAsia="zh-CN"/>
        </w:rPr>
        <w:t>由甲方指定</w:t>
      </w:r>
      <w:r>
        <w:rPr>
          <w:rFonts w:hint="eastAsia" w:ascii="宋体" w:hAnsi="宋体" w:eastAsia="宋体" w:cs="宋体"/>
          <w:sz w:val="24"/>
          <w:szCs w:val="24"/>
        </w:rPr>
        <w:t>。</w:t>
      </w:r>
    </w:p>
    <w:p w14:paraId="5DF679A6">
      <w:pPr>
        <w:pStyle w:val="4"/>
        <w:bidi w:val="0"/>
        <w:rPr>
          <w:rFonts w:hint="eastAsia"/>
          <w:lang w:val="en-US" w:eastAsia="zh-CN"/>
        </w:rPr>
      </w:pPr>
      <w:bookmarkStart w:id="179" w:name="_Toc440884403"/>
      <w:r>
        <w:rPr>
          <w:rFonts w:hint="default"/>
          <w:lang w:val="en-US" w:eastAsia="zh-CN"/>
        </w:rPr>
        <w:t>验收要求</w:t>
      </w:r>
      <w:bookmarkEnd w:id="179"/>
    </w:p>
    <w:p w14:paraId="542842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Theme="minorEastAsia"/>
          <w:sz w:val="24"/>
          <w:szCs w:val="24"/>
          <w:lang w:val="en-US" w:eastAsia="zh-CN"/>
        </w:rPr>
      </w:pPr>
      <w:r>
        <w:rPr>
          <w:rFonts w:hint="eastAsia"/>
          <w:sz w:val="24"/>
          <w:szCs w:val="24"/>
          <w:lang w:val="en-US" w:eastAsia="zh-CN"/>
        </w:rPr>
        <w:t>我司承诺：</w:t>
      </w:r>
    </w:p>
    <w:p w14:paraId="166CB9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软件系统的</w:t>
      </w:r>
      <w:r>
        <w:rPr>
          <w:rFonts w:hint="eastAsia" w:asciiTheme="minorEastAsia" w:hAnsiTheme="minorEastAsia" w:eastAsiaTheme="minorEastAsia" w:cstheme="minorEastAsia"/>
          <w:sz w:val="24"/>
          <w:szCs w:val="24"/>
          <w:lang w:val="en-US" w:eastAsia="zh-CN"/>
        </w:rPr>
        <w:t>初步</w:t>
      </w:r>
      <w:r>
        <w:rPr>
          <w:rFonts w:hint="eastAsia" w:asciiTheme="minorEastAsia" w:hAnsiTheme="minorEastAsia" w:eastAsiaTheme="minorEastAsia" w:cstheme="minorEastAsia"/>
          <w:sz w:val="24"/>
          <w:szCs w:val="24"/>
        </w:rPr>
        <w:t>验收</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最终验收</w:t>
      </w:r>
      <w:r>
        <w:rPr>
          <w:rFonts w:hint="eastAsia" w:asciiTheme="minorEastAsia" w:hAnsiTheme="minorEastAsia" w:eastAsiaTheme="minorEastAsia" w:cstheme="minorEastAsia"/>
          <w:sz w:val="24"/>
          <w:szCs w:val="24"/>
        </w:rPr>
        <w:t>符合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广州市白云区政府投资信息化项目管理办法（2024版）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广州市白云区政府投资信息化项目实施和验收管理细则（2024版）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等白云区</w:t>
      </w:r>
      <w:r>
        <w:rPr>
          <w:rFonts w:hint="eastAsia" w:asciiTheme="minorEastAsia" w:hAnsiTheme="minorEastAsia" w:eastAsiaTheme="minorEastAsia" w:cstheme="minorEastAsia"/>
          <w:sz w:val="24"/>
          <w:szCs w:val="24"/>
        </w:rPr>
        <w:t>信息化项目相关验收管理办法的要求</w:t>
      </w:r>
      <w:r>
        <w:rPr>
          <w:rFonts w:hint="eastAsia" w:asciiTheme="minorEastAsia" w:hAnsiTheme="minorEastAsia" w:eastAsiaTheme="minorEastAsia" w:cstheme="minorEastAsia"/>
          <w:sz w:val="24"/>
          <w:szCs w:val="24"/>
          <w:lang w:eastAsia="zh-CN"/>
        </w:rPr>
        <w:t>。</w:t>
      </w:r>
    </w:p>
    <w:p w14:paraId="092CAC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lang w:val="en-US" w:eastAsia="zh-CN"/>
        </w:rPr>
        <w:t>（一）初步验收</w:t>
      </w:r>
    </w:p>
    <w:p w14:paraId="1DA45A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1、满足合同和招标文件中列举的全部要求；</w:t>
      </w:r>
    </w:p>
    <w:p w14:paraId="3C297C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2、实现合同和招标文件中列举的全部功能和非功能要求；</w:t>
      </w:r>
    </w:p>
    <w:p w14:paraId="3700B2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lang w:val="en-US" w:eastAsia="zh-CN"/>
        </w:rPr>
        <w:t>通过</w:t>
      </w:r>
      <w:r>
        <w:rPr>
          <w:rFonts w:hint="eastAsia" w:asciiTheme="minorEastAsia" w:hAnsiTheme="minorEastAsia" w:eastAsiaTheme="minorEastAsia" w:cstheme="minorEastAsia"/>
          <w:sz w:val="24"/>
          <w:szCs w:val="24"/>
        </w:rPr>
        <w:t>非标准地址准确识别率</w:t>
      </w:r>
      <w:r>
        <w:rPr>
          <w:rFonts w:hint="eastAsia" w:asciiTheme="minorEastAsia" w:hAnsiTheme="minorEastAsia" w:eastAsiaTheme="minorEastAsia" w:cstheme="minorEastAsia"/>
          <w:sz w:val="24"/>
          <w:szCs w:val="24"/>
          <w:lang w:val="en-US" w:eastAsia="zh-CN"/>
        </w:rPr>
        <w:t>测试，准确识别率达到90%以上</w:t>
      </w:r>
      <w:r>
        <w:rPr>
          <w:rFonts w:hint="eastAsia" w:asciiTheme="minorEastAsia" w:hAnsiTheme="minorEastAsia" w:eastAsiaTheme="minorEastAsia" w:cstheme="minorEastAsia"/>
          <w:sz w:val="24"/>
          <w:szCs w:val="24"/>
        </w:rPr>
        <w:t>；</w:t>
      </w:r>
    </w:p>
    <w:p w14:paraId="7B32DF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、文档齐全，符合合同和招标文件及相关标准要求，包括但不限于下列文档：用户需求说明书、概要设计说明书、详细设计说明书、标准规范、测试计划、测试报告、用户手册、维护手册、试运行报告、</w:t>
      </w:r>
      <w:r>
        <w:rPr>
          <w:rFonts w:hint="eastAsia" w:asciiTheme="minorEastAsia" w:hAnsiTheme="minorEastAsia" w:eastAsiaTheme="minorEastAsia" w:cstheme="minorEastAsia"/>
          <w:sz w:val="24"/>
          <w:szCs w:val="24"/>
          <w:lang w:val="en-US" w:eastAsia="zh-CN"/>
        </w:rPr>
        <w:t>初步</w:t>
      </w:r>
      <w:r>
        <w:rPr>
          <w:rFonts w:hint="eastAsia" w:asciiTheme="minorEastAsia" w:hAnsiTheme="minorEastAsia" w:eastAsiaTheme="minorEastAsia" w:cstheme="minorEastAsia"/>
          <w:sz w:val="24"/>
          <w:szCs w:val="24"/>
        </w:rPr>
        <w:t>验收报告等；</w:t>
      </w:r>
    </w:p>
    <w:p w14:paraId="79F743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、验收内容包括按照合同和招标文件中所标明的软件系统，及相关的技术维护文档、培训教材、使用说明书等。</w:t>
      </w:r>
    </w:p>
    <w:p w14:paraId="18AB76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6、软件平台通过国密测评和等级保护测评（以报告为准）。</w:t>
      </w:r>
    </w:p>
    <w:p w14:paraId="454814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bookmarkStart w:id="180" w:name="_Toc440884404"/>
      <w:r>
        <w:rPr>
          <w:rFonts w:hint="eastAsia"/>
          <w:sz w:val="24"/>
          <w:szCs w:val="24"/>
          <w:lang w:eastAsia="zh-CN"/>
        </w:rPr>
        <w:t>（</w:t>
      </w:r>
      <w:r>
        <w:rPr>
          <w:rFonts w:hint="eastAsia"/>
          <w:sz w:val="24"/>
          <w:szCs w:val="24"/>
          <w:lang w:val="en-US" w:eastAsia="zh-CN"/>
        </w:rPr>
        <w:t>二</w:t>
      </w:r>
      <w:r>
        <w:rPr>
          <w:rFonts w:hint="eastAsia"/>
          <w:sz w:val="24"/>
          <w:szCs w:val="24"/>
          <w:lang w:eastAsia="zh-CN"/>
        </w:rPr>
        <w:t>）</w:t>
      </w:r>
      <w:r>
        <w:rPr>
          <w:rFonts w:hint="eastAsia"/>
          <w:sz w:val="24"/>
          <w:szCs w:val="24"/>
          <w:lang w:val="en-US" w:eastAsia="zh-CN"/>
        </w:rPr>
        <w:t>最终验收</w:t>
      </w:r>
    </w:p>
    <w:p w14:paraId="62A1E9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初步验收通过后1年，服务期间向</w:t>
      </w:r>
      <w:r>
        <w:rPr>
          <w:rFonts w:hint="eastAsia" w:asciiTheme="minorEastAsia" w:hAnsiTheme="minorEastAsia" w:cstheme="minorEastAsia"/>
          <w:sz w:val="24"/>
          <w:szCs w:val="24"/>
          <w:lang w:val="en-US" w:eastAsia="zh-CN"/>
        </w:rPr>
        <w:t>甲方</w:t>
      </w:r>
      <w:r>
        <w:rPr>
          <w:rFonts w:hint="eastAsia" w:asciiTheme="minorEastAsia" w:hAnsiTheme="minorEastAsia" w:eastAsiaTheme="minorEastAsia" w:cstheme="minorEastAsia"/>
          <w:sz w:val="24"/>
          <w:szCs w:val="24"/>
          <w:lang w:val="en-US" w:eastAsia="zh-CN"/>
        </w:rPr>
        <w:t>提供的服务达到合同和招标文件规定的所有要求及标准，</w:t>
      </w:r>
      <w:r>
        <w:rPr>
          <w:rFonts w:hint="eastAsia" w:asciiTheme="minorEastAsia" w:hAnsiTheme="minorEastAsia" w:cstheme="minorEastAsia"/>
          <w:sz w:val="24"/>
          <w:szCs w:val="24"/>
          <w:lang w:val="en-US" w:eastAsia="zh-CN"/>
        </w:rPr>
        <w:t>并</w:t>
      </w:r>
      <w:r>
        <w:rPr>
          <w:rFonts w:hint="eastAsia" w:asciiTheme="minorEastAsia" w:hAnsiTheme="minorEastAsia" w:eastAsiaTheme="minorEastAsia" w:cstheme="minorEastAsia"/>
          <w:sz w:val="24"/>
          <w:szCs w:val="24"/>
          <w:lang w:val="en-US" w:eastAsia="zh-CN"/>
        </w:rPr>
        <w:t>在1年运维期满后组织开展最终验收。</w:t>
      </w:r>
    </w:p>
    <w:bookmarkEnd w:id="180"/>
    <w:p w14:paraId="01E3346B">
      <w:pPr>
        <w:pStyle w:val="3"/>
        <w:bidi w:val="0"/>
        <w:rPr>
          <w:rFonts w:hint="eastAsia"/>
          <w:lang w:val="en-US" w:eastAsia="zh-CN"/>
        </w:rPr>
      </w:pPr>
      <w:r>
        <w:rPr>
          <w:rFonts w:hint="eastAsia" w:ascii="Arial" w:hAnsi="Arial" w:eastAsia="黑体" w:cs="Times New Roman"/>
          <w:bCs/>
          <w:lang w:val="en-US" w:eastAsia="zh-CN"/>
        </w:rPr>
        <w:t>质量保证</w:t>
      </w:r>
    </w:p>
    <w:p w14:paraId="6413A1D1">
      <w:pPr>
        <w:pStyle w:val="4"/>
        <w:bidi w:val="0"/>
        <w:rPr>
          <w:rFonts w:hint="eastAsia"/>
          <w:lang w:val="en-US" w:eastAsia="zh-CN"/>
        </w:rPr>
      </w:pPr>
      <w:bookmarkStart w:id="181" w:name="_Toc440884399"/>
      <w:bookmarkStart w:id="182" w:name="_Toc440884401"/>
      <w:r>
        <w:rPr>
          <w:rFonts w:hint="default"/>
          <w:lang w:val="en-US" w:eastAsia="zh-CN"/>
        </w:rPr>
        <w:t>信息安全及保密要求</w:t>
      </w:r>
    </w:p>
    <w:p w14:paraId="0005FA53">
      <w:pPr>
        <w:pStyle w:val="5"/>
        <w:rPr>
          <w:rFonts w:hint="eastAsia"/>
          <w:lang w:val="en-US" w:eastAsia="zh-CN"/>
        </w:rPr>
      </w:pPr>
      <w:bookmarkStart w:id="183" w:name="_Toc762302758"/>
      <w:bookmarkStart w:id="184" w:name="_Toc1004481744"/>
      <w:bookmarkStart w:id="185" w:name="_Toc136979776"/>
      <w:bookmarkStart w:id="186" w:name="_Toc1575655307"/>
      <w:bookmarkStart w:id="187" w:name="_Toc3725851"/>
      <w:bookmarkStart w:id="188" w:name="_Toc103006912"/>
      <w:bookmarkStart w:id="189" w:name="_Toc59045735"/>
      <w:r>
        <w:rPr>
          <w:rFonts w:hint="eastAsia"/>
          <w:lang w:eastAsia="zh-Hans"/>
        </w:rPr>
        <w:t>信息安全</w:t>
      </w:r>
      <w:bookmarkEnd w:id="183"/>
      <w:bookmarkEnd w:id="184"/>
      <w:bookmarkEnd w:id="185"/>
      <w:bookmarkEnd w:id="186"/>
      <w:bookmarkEnd w:id="187"/>
      <w:bookmarkEnd w:id="188"/>
      <w:bookmarkEnd w:id="189"/>
    </w:p>
    <w:p w14:paraId="51C73295">
      <w:pPr>
        <w:pStyle w:val="6"/>
      </w:pPr>
      <w:bookmarkStart w:id="190" w:name="_Toc103006913"/>
      <w:bookmarkStart w:id="191" w:name="_Toc1417893592"/>
      <w:bookmarkStart w:id="192" w:name="_Toc116625648"/>
      <w:bookmarkStart w:id="193" w:name="_Toc3725852"/>
      <w:bookmarkStart w:id="194" w:name="_Toc955722341"/>
      <w:r>
        <w:rPr>
          <w:rFonts w:hint="eastAsia"/>
        </w:rPr>
        <w:t>概述</w:t>
      </w:r>
      <w:bookmarkEnd w:id="190"/>
      <w:bookmarkEnd w:id="191"/>
      <w:bookmarkEnd w:id="192"/>
      <w:bookmarkEnd w:id="193"/>
      <w:bookmarkEnd w:id="194"/>
    </w:p>
    <w:p w14:paraId="61EC71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AU"/>
        </w:rPr>
      </w:pPr>
      <w:r>
        <w:rPr>
          <w:rFonts w:hint="eastAsia" w:ascii="宋体" w:hAnsi="宋体" w:eastAsia="宋体" w:cs="宋体"/>
          <w:sz w:val="24"/>
          <w:szCs w:val="24"/>
          <w:lang w:val="en-AU"/>
        </w:rPr>
        <w:t>在本安全方案中，分别从数据安全、应用安全、业务安全、平台体系安全、安全管理保障等多个角度分别设计了系统安全保障体系，总体的安全架构图如下：</w:t>
      </w:r>
    </w:p>
    <w:p w14:paraId="46BD6B50">
      <w:pPr>
        <w:jc w:val="center"/>
        <w:rPr>
          <w:lang w:val="en-AU"/>
        </w:rPr>
      </w:pPr>
      <w:r>
        <w:drawing>
          <wp:inline distT="0" distB="0" distL="0" distR="0">
            <wp:extent cx="5014595" cy="2296160"/>
            <wp:effectExtent l="0" t="0" r="14605" b="1524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13" cstate="print"/>
                    <a:srcRect/>
                    <a:stretch>
                      <a:fillRect/>
                    </a:stretch>
                  </pic:blipFill>
                  <pic:spPr>
                    <a:xfrm>
                      <a:off x="0" y="0"/>
                      <a:ext cx="5014595" cy="2296160"/>
                    </a:xfrm>
                    <a:prstGeom prst="rect">
                      <a:avLst/>
                    </a:prstGeom>
                    <a:noFill/>
                    <a:ln>
                      <a:noFill/>
                    </a:ln>
                  </pic:spPr>
                </pic:pic>
              </a:graphicData>
            </a:graphic>
          </wp:inline>
        </w:drawing>
      </w:r>
    </w:p>
    <w:p w14:paraId="6BCAB1DA">
      <w:pPr>
        <w:pStyle w:val="31"/>
        <w:numPr>
          <w:ilvl w:val="0"/>
          <w:numId w:val="0"/>
        </w:numPr>
        <w:ind w:leftChars="0"/>
        <w:jc w:val="center"/>
        <w:rPr>
          <w:lang w:val="en-AU"/>
        </w:rPr>
      </w:pPr>
      <w:r>
        <w:rPr>
          <w:rFonts w:hint="eastAsia"/>
          <w:lang w:val="en-AU"/>
        </w:rPr>
        <w:t>信息安全控制架构图</w:t>
      </w:r>
    </w:p>
    <w:p w14:paraId="5A15F792">
      <w:pPr>
        <w:pStyle w:val="6"/>
      </w:pPr>
      <w:bookmarkStart w:id="195" w:name="_Toc501221407"/>
      <w:bookmarkStart w:id="196" w:name="_Toc501144607"/>
      <w:bookmarkStart w:id="197" w:name="_Toc1795189274"/>
      <w:bookmarkStart w:id="198" w:name="_Toc252479765"/>
      <w:bookmarkStart w:id="199" w:name="_Toc2059053632"/>
      <w:bookmarkStart w:id="200" w:name="_Toc440473291"/>
      <w:bookmarkStart w:id="201" w:name="_Toc1622179872"/>
      <w:bookmarkStart w:id="202" w:name="_Toc3725856"/>
      <w:bookmarkStart w:id="203" w:name="_Toc268175713"/>
      <w:bookmarkStart w:id="204" w:name="_Toc103006914"/>
      <w:bookmarkStart w:id="205" w:name="_Toc501221733"/>
      <w:bookmarkStart w:id="206" w:name="_Toc439768965"/>
      <w:bookmarkStart w:id="207" w:name="_Toc184434261"/>
      <w:bookmarkStart w:id="208" w:name="_Toc184093603"/>
      <w:bookmarkStart w:id="209" w:name="_Toc165460442"/>
      <w:bookmarkStart w:id="210" w:name="_Toc193011136"/>
      <w:bookmarkStart w:id="211" w:name="_Toc165367927"/>
      <w:r>
        <w:rPr>
          <w:rFonts w:hint="eastAsia"/>
        </w:rPr>
        <w:t>建立安全控制保障体系框架</w:t>
      </w:r>
      <w:bookmarkEnd w:id="195"/>
      <w:bookmarkEnd w:id="196"/>
      <w:bookmarkEnd w:id="197"/>
      <w:bookmarkEnd w:id="198"/>
      <w:bookmarkEnd w:id="199"/>
      <w:bookmarkEnd w:id="200"/>
      <w:bookmarkEnd w:id="201"/>
      <w:bookmarkEnd w:id="202"/>
      <w:bookmarkEnd w:id="203"/>
      <w:bookmarkEnd w:id="204"/>
      <w:bookmarkEnd w:id="205"/>
      <w:bookmarkEnd w:id="206"/>
    </w:p>
    <w:p w14:paraId="17C794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依照《信息系统安全等级保护安全设计技术要求》（信安秘字[2009]059号）的相关要求，利用密码、代码验证、可信接入控制等核心技术，实现对信息系统的全面防护。从整个模型上分析，按以下几部份进行参考：</w:t>
      </w:r>
    </w:p>
    <w:p w14:paraId="5E8B56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212" w:name="_Toc268175714"/>
      <w:bookmarkStart w:id="213" w:name="_Toc257808486"/>
      <w:bookmarkStart w:id="214" w:name="_Toc255823609"/>
      <w:r>
        <w:rPr>
          <w:rFonts w:hint="eastAsia" w:ascii="宋体" w:hAnsi="宋体" w:eastAsia="宋体" w:cs="宋体"/>
          <w:sz w:val="24"/>
          <w:szCs w:val="24"/>
        </w:rPr>
        <w:t>1、安全管理中心</w:t>
      </w:r>
      <w:bookmarkEnd w:id="212"/>
      <w:bookmarkEnd w:id="213"/>
      <w:bookmarkEnd w:id="214"/>
    </w:p>
    <w:p w14:paraId="227553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全管理中心是整个等级保护体系中对信息系统进行集中安全管理的平台，是信息系统做到可测、可控、可管理的必要手段和措施。依照《信息系统安全等级保护安全设计技术要求》（信安秘字[2009]059号）中对安全管理中心的要求，建立一个符合基于可信计算和主动防御的等级保护体系模型的安全管理中心。</w:t>
      </w:r>
      <w:bookmarkStart w:id="215" w:name="_Toc193081468"/>
      <w:bookmarkEnd w:id="215"/>
    </w:p>
    <w:p w14:paraId="0A0BE2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此外，安全管理中心应做到技术与管理并重，加强在安全管理制度、安全管理机构、人员安全管理、系统建设管理和系统运维管理等方面的管理力度，规范安全管理操作规程，建立完善的安全管理制度集。</w:t>
      </w:r>
    </w:p>
    <w:p w14:paraId="050CF3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216" w:name="_Toc268175715"/>
      <w:bookmarkStart w:id="217" w:name="_Toc255823610"/>
      <w:bookmarkStart w:id="218" w:name="_Toc257808487"/>
      <w:r>
        <w:rPr>
          <w:rFonts w:hint="eastAsia" w:ascii="宋体" w:hAnsi="宋体" w:eastAsia="宋体" w:cs="宋体"/>
          <w:sz w:val="24"/>
          <w:szCs w:val="24"/>
        </w:rPr>
        <w:t>2、安全计算环境</w:t>
      </w:r>
      <w:bookmarkEnd w:id="216"/>
      <w:bookmarkEnd w:id="217"/>
      <w:bookmarkEnd w:id="218"/>
    </w:p>
    <w:p w14:paraId="5CE4E8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参照基于可信计算和主动防御的等级保护模型，安全计算环境可划分成节点和典型应用两个子系统。这两个子系统都将通过终端安全保护体系的建立来实现。</w:t>
      </w:r>
    </w:p>
    <w:p w14:paraId="54B899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信息安全事故的源头主要集中在用户终端，要实现一个可信的、安全的计算环境，就必须从终端安全抓起。因此，依照等级保护在身份鉴别，访问控制（包括强制访问控制）、网络行为控制（包括上网控制、违规外联的控制）、应用安全、数据安全、安全审计等方面的技术要求，可充分结合可信计算技术和主动防御技术的先进性和安全性，提出一个基于可信计算和主动防御的终端安全保护体系模型，以实现从应用层、系统层、核心层三个方面对计算环境的全面防护。</w:t>
      </w:r>
    </w:p>
    <w:p w14:paraId="48EA2C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219" w:name="_Toc268175716"/>
      <w:bookmarkStart w:id="220" w:name="_Toc255823611"/>
      <w:bookmarkStart w:id="221" w:name="_Toc257808488"/>
      <w:r>
        <w:rPr>
          <w:rFonts w:hint="eastAsia" w:ascii="宋体" w:hAnsi="宋体" w:eastAsia="宋体" w:cs="宋体"/>
          <w:sz w:val="24"/>
          <w:szCs w:val="24"/>
        </w:rPr>
        <w:t>3、安全区域边界</w:t>
      </w:r>
      <w:bookmarkEnd w:id="219"/>
      <w:bookmarkEnd w:id="220"/>
      <w:bookmarkEnd w:id="221"/>
    </w:p>
    <w:p w14:paraId="61CA2B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对于不同安全等级信息系统之间的互连边界，可根据依照信息流向的高低，部署防火墙或安全隔离与信息交换系统，并配置相应的安全策略以实现对信息流向的控制。</w:t>
      </w:r>
    </w:p>
    <w:p w14:paraId="23F7A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222" w:name="_Toc257808489"/>
      <w:bookmarkStart w:id="223" w:name="_Toc268175717"/>
      <w:bookmarkStart w:id="224" w:name="_Toc255823612"/>
      <w:r>
        <w:rPr>
          <w:rFonts w:hint="eastAsia" w:ascii="宋体" w:hAnsi="宋体" w:eastAsia="宋体" w:cs="宋体"/>
          <w:sz w:val="24"/>
          <w:szCs w:val="24"/>
        </w:rPr>
        <w:t>4、安全通信网络</w:t>
      </w:r>
      <w:bookmarkEnd w:id="222"/>
      <w:bookmarkEnd w:id="223"/>
      <w:bookmarkEnd w:id="224"/>
    </w:p>
    <w:p w14:paraId="6FCBD4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目前，在通信网络安全方面，采用密码等核心技术实现的各类VPN都可以很有效的解决这类问题。针对部分安全等级较高的信息系统，除使用成熟的VPN技术外，还提出可利用PKI体系构建一个可信网络平台，并利用终端数据加密技术实现数据层面的加密，在VPN的基础上再加上一份“双重保险”，达到在满足等级保护相关要求的同时，可灵活提高通信网络安全性的效果。</w:t>
      </w:r>
      <w:bookmarkEnd w:id="207"/>
      <w:bookmarkEnd w:id="208"/>
      <w:bookmarkEnd w:id="209"/>
      <w:bookmarkEnd w:id="210"/>
      <w:bookmarkEnd w:id="211"/>
    </w:p>
    <w:p w14:paraId="7992A7CC">
      <w:pPr>
        <w:pStyle w:val="6"/>
      </w:pPr>
      <w:bookmarkStart w:id="225" w:name="_Toc3725857"/>
      <w:bookmarkStart w:id="226" w:name="_Toc1962905266"/>
      <w:bookmarkStart w:id="227" w:name="_Toc1748371415"/>
      <w:bookmarkStart w:id="228" w:name="_Toc1672210039"/>
      <w:bookmarkStart w:id="229" w:name="_Toc103006915"/>
      <w:r>
        <w:rPr>
          <w:rFonts w:hint="eastAsia"/>
        </w:rPr>
        <w:t>数据安全</w:t>
      </w:r>
      <w:bookmarkEnd w:id="225"/>
      <w:bookmarkEnd w:id="226"/>
      <w:bookmarkEnd w:id="227"/>
      <w:bookmarkEnd w:id="228"/>
      <w:bookmarkEnd w:id="229"/>
    </w:p>
    <w:p w14:paraId="0A3C3C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数据是信息资产的直接体现。所有的措施最终无不是为了业务数据的安全。因此数据的备份十分重要，是必须考虑的问题。应采取措施保证数据在传输过程中的完整性以及保密性。</w:t>
      </w:r>
    </w:p>
    <w:p w14:paraId="43E6795C">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b/>
          <w:bCs/>
          <w:sz w:val="24"/>
          <w:szCs w:val="24"/>
        </w:rPr>
      </w:pPr>
      <w:bookmarkStart w:id="230" w:name="_Toc103006916"/>
      <w:r>
        <w:rPr>
          <w:rFonts w:hint="eastAsia"/>
          <w:b/>
          <w:bCs/>
          <w:sz w:val="24"/>
          <w:szCs w:val="24"/>
        </w:rPr>
        <w:t>数据访问</w:t>
      </w:r>
      <w:bookmarkEnd w:id="230"/>
    </w:p>
    <w:p w14:paraId="7BCAA9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使用唯一的身份标识用户，用户与系统之间采用对称加密；使用用户名登录平台，配置对用户名进行身份标识与鉴别；根据策略定期更换密码，密码采用数字、字母与特殊符号相结合的方式，密码长度大于八位。</w:t>
      </w:r>
    </w:p>
    <w:p w14:paraId="28E395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系统通过设置安全规则和安全策略，将用户和资源之间进行隔离和匹配，用户可以访问而且只能访问自己被授权的资源。</w:t>
      </w:r>
    </w:p>
    <w:p w14:paraId="3DEFC4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用户对系统的操作必须记录，将每个用户的所有用户行为进行记录，并提供审计。</w:t>
      </w:r>
    </w:p>
    <w:p w14:paraId="32600C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通过内部人员操作管理规范等措施，减少人为造成的安全事故。支持基于 IP/IP 段、用户/用户组、资产/资产组、协议、危险级别等组合策略进行访问控制，对于不合法的行为予以阻断和实时审计报警；可基于运维账号的登陆时间和登记时间进行访问控制，能够提供基于运维操作命令进行访问控制功能。基于主机、用户、IP 地址控制审计日志的访问权限。</w:t>
      </w:r>
    </w:p>
    <w:p w14:paraId="29C9B001">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231" w:name="_Toc103006917"/>
      <w:r>
        <w:rPr>
          <w:rFonts w:hint="eastAsia"/>
          <w:b/>
          <w:bCs/>
          <w:sz w:val="24"/>
          <w:szCs w:val="24"/>
        </w:rPr>
        <w:t>数据传输</w:t>
      </w:r>
      <w:bookmarkEnd w:id="231"/>
    </w:p>
    <w:p w14:paraId="3971DA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云环境下的安全域划分中已经根据实际网络环境划分了不同的安全域和业务域。在数据传输，内部网络划分了安全域，既需要在外部网络接入边界处实施访问控制，也需要在各个安全域边界实施访问控制。而且也需要在宿主机上实施基于主机的网络访问控制，实现虚拟机之间的隔离，从而形成网络边界一安全域边界一主机—虚拟主机4层控制机制。具体如下：</w:t>
      </w:r>
    </w:p>
    <w:p w14:paraId="5FCE92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网络边界：在接入域部署防火墙网关，采用防火墙策略隔离进行内外网隔离。</w:t>
      </w:r>
    </w:p>
    <w:p w14:paraId="12D557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域边界：各个安全域边界采用虚拟防火墙进行访问隔离，提高安全性和可用性，降低了边界访问控制单点故障，提高了系统的可靠性。</w:t>
      </w:r>
    </w:p>
    <w:p w14:paraId="1D93C1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外网和内网边界：由于在平台中部署的业务系统中，有些业务系统需要能提供互联网用户访问，因此需要部署公网地址，需要在接入区进行访问控制。</w:t>
      </w:r>
    </w:p>
    <w:p w14:paraId="528AF1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虚拟机边界：在云计算环境下，所有的业务系统共用一个云计算虚拟化环境，那么所有的业务系统在物理资源上是融合的，因此需要在虚拟资源区进行二层隔离。</w:t>
      </w:r>
      <w:r>
        <w:rPr>
          <w:rFonts w:hint="eastAsia" w:ascii="宋体" w:hAnsi="宋体" w:eastAsia="宋体" w:cs="宋体"/>
          <w:sz w:val="24"/>
          <w:szCs w:val="24"/>
        </w:rPr>
        <w:br w:type="page"/>
      </w:r>
    </w:p>
    <w:p w14:paraId="3761D0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本项目在应用服务器部署服务器证书，配置安全传输服务，为客户端到云端必要的数据传输提供安全保障。数据安全传输的流程如下图：</w:t>
      </w:r>
    </w:p>
    <w:p w14:paraId="3E780334">
      <w:r>
        <w:drawing>
          <wp:inline distT="0" distB="0" distL="0" distR="0">
            <wp:extent cx="4914900" cy="3101340"/>
            <wp:effectExtent l="0" t="0" r="12700" b="2286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14"/>
                    <a:srcRect/>
                    <a:stretch>
                      <a:fillRect/>
                    </a:stretch>
                  </pic:blipFill>
                  <pic:spPr>
                    <a:xfrm>
                      <a:off x="0" y="0"/>
                      <a:ext cx="4914900" cy="3101340"/>
                    </a:xfrm>
                    <a:prstGeom prst="rect">
                      <a:avLst/>
                    </a:prstGeom>
                    <a:noFill/>
                    <a:ln>
                      <a:noFill/>
                    </a:ln>
                  </pic:spPr>
                </pic:pic>
              </a:graphicData>
            </a:graphic>
          </wp:inline>
        </w:drawing>
      </w:r>
    </w:p>
    <w:p w14:paraId="1D1FB25E">
      <w:pPr>
        <w:pStyle w:val="31"/>
      </w:pPr>
      <w:r>
        <w:rPr>
          <w:rFonts w:hint="eastAsia"/>
        </w:rPr>
        <w:t>数据安全传输流程图</w:t>
      </w:r>
    </w:p>
    <w:p w14:paraId="640A76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在数据传输过程中，基于SSL协议进行通讯双方的身份确认，协商、交换数据交换密钥，并将数据加密传输。对传输数据可选择进行数字签名，解决数据传输的完整性和抗抵赖性问题。</w:t>
      </w:r>
    </w:p>
    <w:p w14:paraId="007B4D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本项目提供的数据安全传输主要确保以下几种应用的需要：</w:t>
      </w:r>
    </w:p>
    <w:p w14:paraId="1553D4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用户登录外网门户和内网平台，安全传输用户登录信息，防止用户信息被窃取，进行身份认证欺诈。</w:t>
      </w:r>
    </w:p>
    <w:p w14:paraId="4C1BA6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对于有必要进行安全保障的数据采集、信息报送、业务申请等，提供数据传输加密和数字签名，确保业务数据的机密性、完整性和抗抵赖性。</w:t>
      </w:r>
    </w:p>
    <w:p w14:paraId="5BC575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对于共享交换过程中的数据，采用SSL协议进行通讯双方的身份确认，协商、交换数据交换密钥，并将数据加密传输，确保交换数据机密性、完整性、抗抵赖性和抗篡改性。</w:t>
      </w:r>
    </w:p>
    <w:p w14:paraId="4132B6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用各区之间的数据传输防护实现云端各服务间、云服务到云服务控制系统之间的数据传输防护。互联网区与内网区之间的数据交换通过“跨网数据交换区”进行，跨网数据交换区由内、外网交换服务器和防火墙构成。通过跨网数据交换区的数据交换系统，既从物理上隔离、阻断了具有潜在攻击可能的一切连接，又进行了强制内容检测，从而实现最高级别的安全。有效的将两网之间实现了安全隔离与业务数据安全、可靠的交换。</w:t>
      </w:r>
    </w:p>
    <w:p w14:paraId="518BC7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精准的应用访问控制，全面创新的下一代环境感知和访问控制。通过应用、时间、用户、威胁和位置5个维度的组合，全局感知日益增多的应用层威胁，实现应用层安全防护。丰富的报表将业务状态、网络环境、安全态势、用户行为等可视化展现，让用户全方位感知，安全运营。安全能力与业务感知深度融合，防范借助应用进行的恶意代码植入、网络入侵等破坏行为。</w:t>
      </w:r>
    </w:p>
    <w:p w14:paraId="7A71B4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简单的安全管理，根据应用场景提供策略模板，实现策略快速部署。根据网络中的实际流量和应用的风险，遵循最小权限控制原则，自动生成策略优化建议。分析策略命中率，发现冗余、失效的策略，有效控制策略规模，简化管理。</w:t>
      </w:r>
    </w:p>
    <w:p w14:paraId="77217A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高性能全面威胁防护，功能全面，兼具防火墙、VPN、入侵防御、防病毒、带宽管理、URL过滤、Anti-DDoS等全面的安全功能。专用软硬件平台架构， IAE单次解析引擎。智能感知应用信息后，各安全特性并行处理。内容检测硬件加速，提升应用层防护效率，保障安全特性开启下的最佳性能。</w:t>
      </w:r>
    </w:p>
    <w:p w14:paraId="5A70DFAA">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232" w:name="_Toc103006918"/>
      <w:r>
        <w:rPr>
          <w:rFonts w:hint="eastAsia"/>
          <w:b/>
          <w:bCs/>
          <w:sz w:val="24"/>
          <w:szCs w:val="24"/>
        </w:rPr>
        <w:t>数据存储</w:t>
      </w:r>
      <w:bookmarkEnd w:id="232"/>
    </w:p>
    <w:p w14:paraId="37416A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不同用户ID以及虚拟化层实现虚拟机间存储访问隔离，隔离用户数据，用户对称加密进行云端存储空间访问权限控制，保证云端存储数据的最小授权访问。防止恶意虚拟机用户盗取其他用户的数据，保证数据安全。</w:t>
      </w:r>
    </w:p>
    <w:p w14:paraId="63AC1A56">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233" w:name="_Toc103006919"/>
      <w:r>
        <w:rPr>
          <w:rFonts w:hint="eastAsia"/>
          <w:b/>
          <w:bCs/>
          <w:sz w:val="24"/>
          <w:szCs w:val="24"/>
        </w:rPr>
        <w:t>数据完整性保护措施</w:t>
      </w:r>
      <w:bookmarkEnd w:id="233"/>
    </w:p>
    <w:p w14:paraId="5C7B2E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针对数据库完整性的要求，应用数据库完整性具有以下功能：</w:t>
      </w:r>
    </w:p>
    <w:p w14:paraId="7CB30B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检测到系统管理数据、鉴别信息和重要业务数据在传输过程中完整性受到破坏，并在检测到完整性错误时采取必要的恢复措施。</w:t>
      </w:r>
    </w:p>
    <w:p w14:paraId="7BC6B6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检测到系统管理数据、鉴别信息和重要业务数据在存储过程中完整性受到破坏，并在检测到完整性错误时采取必要的恢复措施。</w:t>
      </w:r>
    </w:p>
    <w:p w14:paraId="114A0D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数据库的访问控制是用来防止共享数据库中的数据被非法访问的方法、机制和程序。数据库中的数据必须遵从本标准规定的访问控制原则。以下控制措施专用于数据库：</w:t>
      </w:r>
    </w:p>
    <w:p w14:paraId="60F356D6">
      <w:pPr>
        <w:pStyle w:val="29"/>
        <w:numPr>
          <w:ilvl w:val="0"/>
          <w:numId w:val="26"/>
        </w:numPr>
        <w:ind w:firstLineChars="0"/>
      </w:pPr>
      <w:r>
        <w:rPr>
          <w:rFonts w:hint="eastAsia"/>
        </w:rPr>
        <w:t>读访问控制</w:t>
      </w:r>
    </w:p>
    <w:p w14:paraId="725729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制定相应的控制措施，以确保获准访问数据库或数据库表的个体，能够在数据库数据的信息分类级别的合适的级别得到验证。通过使用报表或者查询工具提供的读访问必须由数据所有人控制和批准，以确保能够采取有效的控制措施控制谁可以读取哪些数据。</w:t>
      </w:r>
    </w:p>
    <w:p w14:paraId="14F16A28">
      <w:pPr>
        <w:pStyle w:val="29"/>
        <w:numPr>
          <w:ilvl w:val="0"/>
          <w:numId w:val="26"/>
        </w:numPr>
        <w:ind w:firstLineChars="0"/>
      </w:pPr>
      <w:r>
        <w:rPr>
          <w:rFonts w:hint="eastAsia"/>
        </w:rPr>
        <w:t>读取/写入访问控制</w:t>
      </w:r>
    </w:p>
    <w:p w14:paraId="0C8245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那些提供读访问的数据库而言，每个访问该数据的自然人以及/或者对象或进程都必须确立相应的账户。该ID可以在数据库内直接建立，或者通过那些提供数据访问功能的应用予以建立。这些账户必须遵从本标准规定的计算机账户标准。</w:t>
      </w:r>
    </w:p>
    <w:p w14:paraId="7CACE4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用户验证机制必须基于防御性验证技术（比如用户ID/密码），这种技术可以应用于每一次登录尝试或重新验证，并且能够根据登录尝试的被拒绝情况指定保护措施。</w:t>
      </w:r>
    </w:p>
    <w:p w14:paraId="0FC2D3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为了保证数据库的操作不会绕过应用安全，定义角色的能力不得成为默认的用户特权。访问数据库配置表必须仅限于数据库管理员，以防未经授权的插入、更新和删除。</w:t>
      </w:r>
    </w:p>
    <w:p w14:paraId="40287E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对系统管理数据、鉴别信息和用户数据在传输过程中完整性进行检查，当完整性受到破坏后数据库管理员与服务器管理员对数据进行恢复。</w:t>
      </w:r>
    </w:p>
    <w:p w14:paraId="6C939F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对系统管理数据、鉴别信息和用户数据在存储过程中完整性进行检查，当完整性受到破坏后数据库管理员与服务器管理员对备份数据对数据进行恢复。</w:t>
      </w:r>
    </w:p>
    <w:p w14:paraId="76669F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对重要业务系统程序完整性进行定期检查，当完整性遭到破坏后，协同相关软件厂商进行恢复或重新部署。</w:t>
      </w:r>
    </w:p>
    <w:p w14:paraId="59F030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结合应用Web防护功能，实现网页防篡改，以确保应用数据页面的完整性；</w:t>
      </w:r>
    </w:p>
    <w:p w14:paraId="6E837D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云存储系统通过使用Hash校验的方法确保数据的完整性；</w:t>
      </w:r>
    </w:p>
    <w:p w14:paraId="4560F7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传输过程的完整性受到损坏则采取数据重传的机制；</w:t>
      </w:r>
    </w:p>
    <w:p w14:paraId="3401B2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数据采用多副本碎片式保存，避免单点故障和单一数据损坏导致的损失。</w:t>
      </w:r>
    </w:p>
    <w:p w14:paraId="4023C351">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234" w:name="_Toc103006920"/>
      <w:r>
        <w:rPr>
          <w:rFonts w:hint="eastAsia"/>
          <w:b/>
          <w:bCs/>
          <w:sz w:val="24"/>
          <w:szCs w:val="24"/>
        </w:rPr>
        <w:t>数据保密性保护措施</w:t>
      </w:r>
      <w:bookmarkEnd w:id="234"/>
    </w:p>
    <w:p w14:paraId="3708E3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是最核心资产,数据安全重要性不言而喻，存储系统作为数据的保存空间，是数据保护的最后一道防线；随着存储系统由本地直连向着网络化和分布式的方向发展，并被网络上的众多计算机共享，使存储系统变得更易受到攻击，相对静态的存储系统往往成为攻击者的首选目标，达到窃取、篡改或破坏数据的目的。存储安全变得至关重要，安全存储主要包括存储安全技术、重复数据删除技术、数据备份及灾难恢复技术等。</w:t>
      </w:r>
    </w:p>
    <w:p w14:paraId="6AFD2C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原理上来说，安全存储要解决的问题是两个，如何保证文件数据完整可靠不泄密如何保证只有合法的用户，才能够访问相关的文件解决上述两个问题，需要使用数据加密和认证授权管理技术，这也是安全存储的核心技术。在安全存储中，利用技术手段把文件变为乱码(加密)存储，在使用文件的时候，用相同或不同的手段还原(解密)。这样，存储和使用，文件就在密文和明文状态两种方式切换。既保证了安全，又能够方便的使用。加密包括两个元素：算法和密钥对数据加密的技术分为两类，即对称加密(私人密钥加密)和非对称加密(公开密钥加密)。对称加密以数据加密标准(DES，Data Encryption Standard)算法为典型代表，非对称加密通常以RSA(Rivest Shamir Ad1eman)算法为代表。对称加密的加密密钥和解密密钥相同，而非对称加密的加密密钥和解密密钥不同，加密密钥可以公开而解密密钥需要保密。一般来说，非对称密钥主要用于身份认证，或者保护对称密钥。而日常的数据加密，一般都使用对称密钥。现代的成熟加密解密算法，都具有可靠的加密强度，除非能够持有正确的密钥，否则很难强行破解。在安全存储产品实际部署的时候，如果需要更高强度的身份认证，还可以使用U-key，这种认证设备，在网上银行应用很普遍。采用加密和身份认证技术，存储就有了可靠的保障。</w:t>
      </w:r>
    </w:p>
    <w:p w14:paraId="0DAB50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平台在数据存储的时候，可用根据用户的需求，配置其安全级别和加密算法，将数据加密存储。目前支持的加密算法包括：DES、3DES、Blowfish、IDEA、RC4、RC5、RC6和AES。</w:t>
      </w:r>
    </w:p>
    <w:p w14:paraId="004089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46DA69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针对数据的保密性要求，应用数据保密性具有以下功能：</w:t>
      </w:r>
    </w:p>
    <w:p w14:paraId="44009153">
      <w:pPr>
        <w:pStyle w:val="29"/>
        <w:numPr>
          <w:ilvl w:val="0"/>
          <w:numId w:val="27"/>
        </w:numPr>
        <w:spacing w:line="360" w:lineRule="auto"/>
        <w:ind w:firstLineChars="0"/>
        <w:rPr>
          <w:sz w:val="24"/>
          <w:szCs w:val="24"/>
        </w:rPr>
      </w:pPr>
      <w:r>
        <w:rPr>
          <w:rFonts w:hint="eastAsia"/>
          <w:sz w:val="24"/>
          <w:szCs w:val="24"/>
        </w:rPr>
        <w:t>采用加密或其他有效措施实现系统管理数据、鉴别信息和重要业务数据传输保密性。</w:t>
      </w:r>
    </w:p>
    <w:p w14:paraId="64D4000E">
      <w:pPr>
        <w:pStyle w:val="29"/>
        <w:numPr>
          <w:ilvl w:val="0"/>
          <w:numId w:val="27"/>
        </w:numPr>
        <w:spacing w:line="360" w:lineRule="auto"/>
        <w:ind w:firstLineChars="0"/>
        <w:rPr>
          <w:sz w:val="24"/>
          <w:szCs w:val="24"/>
        </w:rPr>
      </w:pPr>
      <w:r>
        <w:rPr>
          <w:rFonts w:hint="eastAsia"/>
          <w:sz w:val="24"/>
          <w:szCs w:val="24"/>
        </w:rPr>
        <w:t>采用加密或其他保护措施实现系统管理数据、鉴别信息和重要业务数据存储保密性。</w:t>
      </w:r>
    </w:p>
    <w:p w14:paraId="3413104C">
      <w:pPr>
        <w:pStyle w:val="29"/>
        <w:numPr>
          <w:ilvl w:val="0"/>
          <w:numId w:val="27"/>
        </w:numPr>
        <w:spacing w:line="360" w:lineRule="auto"/>
        <w:ind w:firstLineChars="0"/>
        <w:rPr>
          <w:sz w:val="24"/>
          <w:szCs w:val="24"/>
        </w:rPr>
      </w:pPr>
      <w:r>
        <w:rPr>
          <w:rFonts w:hint="eastAsia"/>
          <w:sz w:val="24"/>
          <w:szCs w:val="24"/>
        </w:rPr>
        <w:t>通过一些具体的技术保护手段，在数据和文档的生命周期过程中对其进行安全相关防护，确保内部数据和文档在整个生命周期的过程中的安全。</w:t>
      </w:r>
    </w:p>
    <w:p w14:paraId="5A650D13">
      <w:pPr>
        <w:pStyle w:val="29"/>
        <w:numPr>
          <w:ilvl w:val="0"/>
          <w:numId w:val="27"/>
        </w:numPr>
        <w:spacing w:line="360" w:lineRule="auto"/>
        <w:ind w:firstLineChars="0"/>
        <w:rPr>
          <w:sz w:val="24"/>
          <w:szCs w:val="24"/>
        </w:rPr>
      </w:pPr>
      <w:r>
        <w:rPr>
          <w:rFonts w:hint="eastAsia"/>
          <w:sz w:val="24"/>
          <w:szCs w:val="24"/>
        </w:rPr>
        <w:t>加强对于数据的认证管理</w:t>
      </w:r>
    </w:p>
    <w:p w14:paraId="71B367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操作系统设置相应的认证手段；数据本身也设置相应的认证手段，对于重要的数据应对其本身设置相应的认证机制。</w:t>
      </w:r>
    </w:p>
    <w:p w14:paraId="0A86F1B8">
      <w:pPr>
        <w:pStyle w:val="29"/>
        <w:numPr>
          <w:ilvl w:val="0"/>
          <w:numId w:val="27"/>
        </w:numPr>
        <w:spacing w:line="360" w:lineRule="auto"/>
        <w:ind w:firstLineChars="0"/>
        <w:rPr>
          <w:rFonts w:hint="eastAsia"/>
          <w:sz w:val="24"/>
          <w:szCs w:val="24"/>
        </w:rPr>
      </w:pPr>
      <w:r>
        <w:rPr>
          <w:rFonts w:hint="eastAsia"/>
          <w:sz w:val="24"/>
          <w:szCs w:val="24"/>
        </w:rPr>
        <w:t>加强对于数据的授权管理</w:t>
      </w:r>
    </w:p>
    <w:p w14:paraId="75F3C5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对文件系统的访问权限进行一定的限制；对网络共享文件夹进行必要的认证和授权。除非特别必要，可禁止在个人的计算机上设置网络文件夹共享。</w:t>
      </w:r>
    </w:p>
    <w:p w14:paraId="23F959BE">
      <w:pPr>
        <w:pStyle w:val="29"/>
        <w:numPr>
          <w:ilvl w:val="0"/>
          <w:numId w:val="27"/>
        </w:numPr>
        <w:spacing w:line="360" w:lineRule="auto"/>
        <w:ind w:firstLineChars="0"/>
        <w:rPr>
          <w:rFonts w:hint="eastAsia"/>
          <w:sz w:val="24"/>
          <w:szCs w:val="24"/>
        </w:rPr>
      </w:pPr>
      <w:r>
        <w:rPr>
          <w:rFonts w:hint="eastAsia"/>
          <w:sz w:val="24"/>
          <w:szCs w:val="24"/>
        </w:rPr>
        <w:t>数据和文档加密</w:t>
      </w:r>
    </w:p>
    <w:p w14:paraId="2FF48E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保护数据和文档的另一个重要方法是进行数据和文档加密。数据加密后，即使别人获得了相应的数据和文档，也无法获得其中的内容。</w:t>
      </w:r>
    </w:p>
    <w:p w14:paraId="53FBC7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网络设备、操作系统、数据库系统和应用程序的鉴别信息、敏感的系统管理数据和敏感的用户数据应采用加密或其他有效措施实现传输保密性和存储保密性。</w:t>
      </w:r>
    </w:p>
    <w:p w14:paraId="7D1F3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当使用便携式和移动式设备时，应加密或者采用可移动磁盘存储敏感信息。</w:t>
      </w:r>
    </w:p>
    <w:p w14:paraId="31B4652B">
      <w:pPr>
        <w:pStyle w:val="29"/>
        <w:numPr>
          <w:ilvl w:val="0"/>
          <w:numId w:val="27"/>
        </w:numPr>
        <w:spacing w:line="360" w:lineRule="auto"/>
        <w:ind w:firstLineChars="0"/>
        <w:rPr>
          <w:rFonts w:hint="eastAsia"/>
          <w:sz w:val="24"/>
          <w:szCs w:val="24"/>
        </w:rPr>
      </w:pPr>
      <w:r>
        <w:rPr>
          <w:rFonts w:hint="eastAsia"/>
          <w:sz w:val="24"/>
          <w:szCs w:val="24"/>
        </w:rPr>
        <w:t>加强对数据和文档日志审计管理</w:t>
      </w:r>
    </w:p>
    <w:p w14:paraId="7099DE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使用审计策略对文件夹、数据和文档进行审计，审计结果记录在安全日志中，通过安全日志就可查看哪些组或用户对文件夹、文件进行了什么级别的操作，从而发现系统可能面临的非法访问，并通过采取相应的措施，将这种安全隐患减到最低。</w:t>
      </w:r>
    </w:p>
    <w:p w14:paraId="59EDC0C9">
      <w:pPr>
        <w:pStyle w:val="29"/>
        <w:numPr>
          <w:ilvl w:val="0"/>
          <w:numId w:val="27"/>
        </w:numPr>
        <w:spacing w:line="360" w:lineRule="auto"/>
        <w:ind w:firstLineChars="0"/>
        <w:rPr>
          <w:rFonts w:hint="eastAsia"/>
          <w:sz w:val="24"/>
          <w:szCs w:val="24"/>
        </w:rPr>
      </w:pPr>
      <w:r>
        <w:rPr>
          <w:rFonts w:hint="eastAsia"/>
          <w:sz w:val="24"/>
          <w:szCs w:val="24"/>
        </w:rPr>
        <w:t>进行通信保密</w:t>
      </w:r>
    </w:p>
    <w:p w14:paraId="1109C7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用于特定业务通信的通信信道应符合相关的国家规定，密码算法和密钥的使用应符合国家密码管理规定。</w:t>
      </w:r>
    </w:p>
    <w:p w14:paraId="3F4487BB">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235" w:name="_Toc103006921"/>
      <w:r>
        <w:rPr>
          <w:rFonts w:hint="eastAsia"/>
          <w:b/>
          <w:bCs/>
          <w:sz w:val="24"/>
          <w:szCs w:val="24"/>
        </w:rPr>
        <w:t>数据备份及恢复措施</w:t>
      </w:r>
      <w:bookmarkEnd w:id="235"/>
    </w:p>
    <w:p w14:paraId="4317D7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严格按照系统备份与恢复方案的要求进行系统数据、应用数据的备份及恢复操作，保障数据安全。</w:t>
      </w:r>
    </w:p>
    <w:p w14:paraId="04BC6074">
      <w:pPr>
        <w:pStyle w:val="6"/>
      </w:pPr>
      <w:bookmarkStart w:id="236" w:name="_Toc103006922"/>
      <w:bookmarkStart w:id="237" w:name="_Toc859630004"/>
      <w:bookmarkStart w:id="238" w:name="_Toc905020448"/>
      <w:bookmarkStart w:id="239" w:name="_Toc3725858"/>
      <w:bookmarkStart w:id="240" w:name="_Toc715637184"/>
      <w:r>
        <w:rPr>
          <w:rFonts w:hint="eastAsia"/>
        </w:rPr>
        <w:t>应用安全</w:t>
      </w:r>
      <w:bookmarkEnd w:id="236"/>
      <w:bookmarkEnd w:id="237"/>
      <w:bookmarkEnd w:id="238"/>
      <w:bookmarkEnd w:id="239"/>
      <w:bookmarkEnd w:id="240"/>
    </w:p>
    <w:p w14:paraId="49CD00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GB"/>
        </w:rPr>
        <w:t>针对系统应用安全防护，主要有应用漏洞扫描、WEB应用防护、网页防篡改等内容。</w:t>
      </w:r>
      <w:r>
        <w:rPr>
          <w:rFonts w:hint="eastAsia" w:ascii="宋体" w:hAnsi="宋体" w:eastAsia="宋体" w:cs="宋体"/>
          <w:sz w:val="24"/>
          <w:szCs w:val="24"/>
        </w:rPr>
        <w:t>网页防篡改，对标准应用的HTTP服务部署网页防篡改系统，防止黑客对网页文件的攻击；对用户身份进行统一管理，对应用服务资源进行访问控制，对用户行为进行追溯审计；加强对网页挂马、SQL注入、漏洞利用等攻击的防护；加强应用代码的安全管理。</w:t>
      </w:r>
    </w:p>
    <w:p w14:paraId="5889ED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GB"/>
        </w:rPr>
      </w:pPr>
      <w:r>
        <w:rPr>
          <w:rFonts w:hint="eastAsia" w:ascii="宋体" w:hAnsi="宋体" w:eastAsia="宋体" w:cs="宋体"/>
          <w:sz w:val="24"/>
          <w:szCs w:val="24"/>
          <w:lang w:val="en-GB"/>
        </w:rPr>
        <w:t>具体防护流程如下：</w:t>
      </w:r>
    </w:p>
    <w:p w14:paraId="3E7AF4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GB"/>
        </w:rPr>
      </w:pPr>
      <w:r>
        <w:rPr>
          <w:rFonts w:hint="eastAsia" w:ascii="宋体" w:hAnsi="宋体" w:eastAsia="宋体" w:cs="宋体"/>
          <w:sz w:val="24"/>
          <w:szCs w:val="24"/>
          <w:lang w:val="en-GB"/>
        </w:rPr>
        <w:t>1、外部用户访问平台WEB应用时，数据流量需经过边界安全设备做安全检测及过滤。</w:t>
      </w:r>
    </w:p>
    <w:p w14:paraId="0E0754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GB"/>
        </w:rPr>
      </w:pPr>
      <w:r>
        <w:rPr>
          <w:rFonts w:hint="eastAsia" w:ascii="宋体" w:hAnsi="宋体" w:eastAsia="宋体" w:cs="宋体"/>
          <w:sz w:val="24"/>
          <w:szCs w:val="24"/>
          <w:lang w:val="en-GB"/>
        </w:rPr>
        <w:t>2、经检测正常的流量，经核心交换机转发，将数据流量转发入虚拟安全资源池，进行访问控制、入侵防御、病毒检测等。</w:t>
      </w:r>
    </w:p>
    <w:p w14:paraId="4A312E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GB"/>
        </w:rPr>
      </w:pPr>
      <w:r>
        <w:rPr>
          <w:rFonts w:hint="eastAsia" w:ascii="宋体" w:hAnsi="宋体" w:eastAsia="宋体" w:cs="宋体"/>
          <w:sz w:val="24"/>
          <w:szCs w:val="24"/>
          <w:lang w:val="en-GB"/>
        </w:rPr>
        <w:t>3、虚拟防火墙资源池完成对访问流量的检测后，交换机将HTTP应用流量引入到应用防火墙，应用防火墙实现对应用层流量过滤、HTTPS流量的解密，同时检测数据流量中是否存在网页篡改、网页挂马信息，清除异常流量。</w:t>
      </w:r>
    </w:p>
    <w:p w14:paraId="5BCBF7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GB"/>
        </w:rPr>
      </w:pPr>
      <w:r>
        <w:rPr>
          <w:rFonts w:hint="eastAsia" w:ascii="宋体" w:hAnsi="宋体" w:eastAsia="宋体" w:cs="宋体"/>
          <w:sz w:val="24"/>
          <w:szCs w:val="24"/>
          <w:lang w:val="en-GB"/>
        </w:rPr>
        <w:t>4、访问流量经应用防火墙（WAF）检测后，将正常流量引入网络，完成对WEB应用的访问。</w:t>
      </w:r>
    </w:p>
    <w:p w14:paraId="3AD67A4D">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241" w:name="_Toc103006923"/>
      <w:r>
        <w:rPr>
          <w:rFonts w:hint="eastAsia"/>
          <w:b/>
          <w:bCs/>
          <w:sz w:val="24"/>
          <w:szCs w:val="24"/>
        </w:rPr>
        <w:t>WEB漏洞扫描</w:t>
      </w:r>
      <w:bookmarkEnd w:id="241"/>
    </w:p>
    <w:p w14:paraId="511EA6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可采用WEB漏洞扫描的方式，漏洞扫描包括针对网络的漏洞扫描和针对应用的漏洞扫描。为保证系统安全，除了被动防御外，还应做到主动预防。为及时发现网络和系统的安全漏洞，消除系统的安全隐患。通过对网络设备、主机及操作系统、网络协议、应用软件（数据库、中间件、Web服务器）等进行漏洞检测，分析和指出系统平台的安全漏洞及被测系统的薄弱环节，给出详细的检测报告，并针对检测到的安全隐患给出相应的修补措施和安全建议，增强系统的安全性。</w:t>
      </w:r>
    </w:p>
    <w:p w14:paraId="1FEA387D">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242" w:name="_Toc103006924"/>
      <w:r>
        <w:rPr>
          <w:rFonts w:hint="eastAsia"/>
          <w:b/>
          <w:bCs/>
          <w:sz w:val="24"/>
          <w:szCs w:val="24"/>
        </w:rPr>
        <w:t>WEB应用防护</w:t>
      </w:r>
      <w:bookmarkEnd w:id="242"/>
    </w:p>
    <w:p w14:paraId="7785E5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系统的web应用系统在向外提供业务的时候，也有可能遭受来自外部的安全威胁，如SQL注入，跨站点攻击等，为了保障业务的正常运行，需要对系统中基于web的应用系统进行安全防护。</w:t>
      </w:r>
    </w:p>
    <w:p w14:paraId="66BDAF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网络层的安全防护产品能抵御大多数由工具产生的攻击行为，但针对Web应用层攻击束手无策，需要专用的WEB防护产品实现对于WEB应用层的防护。应用防火墙通过执行应用会话内部的请求来处理应用层，它专门保护Web应用通信流和所有相关的应用资源免受利用Web协议或应用程序漏洞发动的攻击。应用防火墙可以阻止将应用行为用于恶意目的的浏览器和HTTP攻击。</w:t>
      </w:r>
    </w:p>
    <w:p w14:paraId="1602A5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方建议在WEB服务器前端部署Web应用防火墙（WAF），通过执行应用会话内部的请求来处理应用层，保护Web应用通信流和所有相关的应用资源免受利用Web协议发动的攻击，包括SQL注入、跨站脚本和挂马等。同时提供防病毒功能，对各种病毒、蠕虫、木马进行检测和过滤。另外在WEB服务器上部署网页防篡改系统，防止网站内容被攻击者非法篡改。</w:t>
      </w:r>
    </w:p>
    <w:p w14:paraId="7E9AD8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用防火墙可以对网络层、Web服务层、Web应用程序层、应用内容属性四个层面进行全方位安全分析与防御。针对各个层面不同的安全属性，分别采取相互独立的安全防御技术针对性防御。从整体上提升Web应用的安全防御能力。另外，还可通过如下技术手段保证Web服务的安全：</w:t>
      </w:r>
    </w:p>
    <w:p w14:paraId="156DD4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1、自动将客户请求转换成HTTPS：Web服务平台能够自动把客户的请求转向到HTTPS连接。当用户使用HTTP访问Web服务平台时，Web服务平台能自动将用户的访问方式转向为HTTPS，以增强Web服务平台访问安全性。</w:t>
      </w:r>
    </w:p>
    <w:p w14:paraId="316E78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2、防止跨站脚本攻击：跨站点脚本攻击是指攻击者利用不安全的网站作为平台，对访问本网站的用户进行攻击。</w:t>
      </w:r>
    </w:p>
    <w:p w14:paraId="760C1A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3、防止SQL注入式攻击：SQL注入式攻击是指，攻击者把SQL命令插入到Web表单的输入域或页面请求的查询字符串，欺骗服务器执行恶意的SQL命令。</w:t>
      </w:r>
    </w:p>
    <w:p w14:paraId="496223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4、防止跨站请求伪造：跨站请求伪造是指用户登录A网站且在Session未超时情况下，同时登录B网站（含攻击程序），攻击者可在这种情况下获取A网站的Ssession ID，登录A网站窃取用户的关键信息。</w:t>
      </w:r>
    </w:p>
    <w:p w14:paraId="54F9C9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5、隐藏敏感信息：隐藏敏感信息防止攻击者获取此类信息攻击系统。</w:t>
      </w:r>
    </w:p>
    <w:p w14:paraId="0DADB3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6、限制上传和下载文件：限制用户随意上传和下载文件，防止高安全文件泄漏，以及非安全文件被上传。</w:t>
      </w:r>
    </w:p>
    <w:p w14:paraId="5BBF6B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7、防止URL越权：每类用户都会有特定的权限，越权指用户对系统执行超越自己权限的操作。</w:t>
      </w:r>
    </w:p>
    <w:p w14:paraId="597A20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8、登录页面支持图片验证码：在Web系统的登录页面，系统随机生成验证码；只有当用户名、密码和随机验证码全部验证通过时，用户才能登录。</w:t>
      </w:r>
    </w:p>
    <w:p w14:paraId="3D2F15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9、帐号密码安全：Web帐号和密码满足系统账号密码安全原则。</w:t>
      </w:r>
    </w:p>
    <w:p w14:paraId="525ECA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网页防篡改：按照网页篡改事件发生的时序，提供事中防护以及事后补偿的在线防护。事中，实时过滤HTTP请求中混杂的网页篡改攻击流量（如SQL注入、XSS等）；事后，自动监控网站所有需保护页面的完整性，检测到网页被篡改，第一时间对管理员进行短信告警，对外仍显示篡改前的正常页面，保证用户可正常访问网站。</w:t>
      </w:r>
    </w:p>
    <w:p w14:paraId="19880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防御文件注入攻击；防御SQL注入攻击；防御Database Backdoors；防御命令注入攻击；防御XSS跨站脚步攻击；防御暴力攻击；防御SSL攻击；支持黑名单白名单功能；支持对WEB目录中所有类型文件的自动监控与保护；支持静态页面和动态页面的保护；支持所有类型文件的自动恢复；支持静态页面和动态页面的自动恢复；支持自定义监控/排除文件类型和文件列表；系统检测到首个非法操作之后实时阻断其后续篡改操作；SSL加密强度:128位/256位；高可用部署。</w:t>
      </w:r>
    </w:p>
    <w:p w14:paraId="1343AD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为了保证WEB应用系统在大流量情况下仍然能够对外提供服务，我方建议在WEB服务器前端部署服务器负载均衡设备，通过负载均衡设备，实现多台WEB服务器分担处理外部网站访问请求，从而保证WEB业务的高可用性。</w:t>
      </w:r>
    </w:p>
    <w:p w14:paraId="266628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门户本身也需要进行一系列安全加固措施，主要包括：</w:t>
      </w:r>
    </w:p>
    <w:p w14:paraId="3829E9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1、对登录用户进行身份标识和鉴别，且保证用户名的唯一性。</w:t>
      </w:r>
    </w:p>
    <w:p w14:paraId="3AFD9E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2、根据基本要求配置用户名/口令，必须具备一定的复杂度；口令必须具备采用3种以上字符、长度不少于8位并定期更换；</w:t>
      </w:r>
    </w:p>
    <w:p w14:paraId="2EAFA4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3、启用登陆失败处理功能，登陆失败后采取结束会话、限制非法登录次数和自动退出等措施。</w:t>
      </w:r>
    </w:p>
    <w:p w14:paraId="233C29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4、参考等保防护要求，对用户进行两种或两种以上组合的鉴别技术。</w:t>
      </w:r>
    </w:p>
    <w:p w14:paraId="2BAE1A22">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243" w:name="_Toc103006926"/>
      <w:r>
        <w:rPr>
          <w:rFonts w:hint="eastAsia"/>
          <w:b/>
          <w:bCs/>
          <w:sz w:val="24"/>
          <w:szCs w:val="24"/>
        </w:rPr>
        <w:t>身份认证与访问控制</w:t>
      </w:r>
      <w:bookmarkEnd w:id="243"/>
    </w:p>
    <w:p w14:paraId="512D62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系统承载应用系统越来越多，系统将面对不同的网络应用客户端的接入所带来的安全漏洞，建议在边界上加强接入认证，为互联网提供统一的网络准入控制，只允许授权用户的流量进入到网络访问相应的资源，大大减少了非授权用户和越权用户所产生的非法流量对网络造成的影响，将人员与资源进行集中管控（集中用户、集中授权、集单点登录、集中审计），实现用户业务资源的整合，使用户的业务流程更加符合相关法律、法规要求，全面提升用户业务流程的效率及规范性和合法性；既能对数据安全管理流程进行优化，又能完善数据安全访问控制和提高安全责任的可追踪性。</w:t>
      </w:r>
    </w:p>
    <w:p w14:paraId="553B7F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调用部部外网统一登录验证系统及单点登录技术，为用户提供一个统一的信息资源认证访问入口，使用户只需一次登录就可以根据相关的访问权限和策略设置规则去访问其有权限的不同的应用系统，提高信息系统的易用性、安全性、稳定性；给用户提供简单方便、快捷有效的信息服务。通过一个统一的身份认证和权限管理平台，设置统一的用户安全管理策略，使得系统管理员通过一个平台来集中管理用户信息。减少安全隐患，方便用户管理。</w:t>
      </w:r>
    </w:p>
    <w:p w14:paraId="6698C618">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bookmarkStart w:id="244" w:name="_Toc103006927"/>
      <w:r>
        <w:rPr>
          <w:rFonts w:hint="eastAsia"/>
          <w:b/>
          <w:bCs/>
          <w:sz w:val="24"/>
          <w:szCs w:val="24"/>
        </w:rPr>
        <w:t>安全监测与监控</w:t>
      </w:r>
      <w:bookmarkEnd w:id="244"/>
    </w:p>
    <w:p w14:paraId="0DF475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对于本系统来说，应用系统和数据的安全是重中之重，而通过应用系统直接进行入侵，对数据进行窃取、破坏，造成的影响可能比其他都要严重，因此，确保应用系统及数据的安全是本方案必须考虑的问题。</w:t>
      </w:r>
    </w:p>
    <w:p w14:paraId="76455B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从本系统应用系统角度来说，计算机系统的威胁主要分三类：</w:t>
      </w:r>
    </w:p>
    <w:p w14:paraId="5DDF83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1、外部入侵者，他们是本系统的非授权用户。</w:t>
      </w:r>
    </w:p>
    <w:p w14:paraId="62D29E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2、内部入侵者，他们是本系统的合法用户，但访问未授权给他们的系统资源。内部入侵者可以被进一步分为：</w:t>
      </w:r>
    </w:p>
    <w:p w14:paraId="451F75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假冒者，他们偷取其他用户的标识，获得那些用户的权限。</w:t>
      </w:r>
    </w:p>
    <w:p w14:paraId="62E796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秘密用户，他们成功躲开审计机制，执行一些非法操作。</w:t>
      </w:r>
    </w:p>
    <w:p w14:paraId="697C31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3、违法行为者，他们是滥用权利的授权用户。</w:t>
      </w:r>
    </w:p>
    <w:p w14:paraId="5C8004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目前应用安全主要是通过应用系统的口令、权限认证来实现的，由于这种安全控制一部分取决于使用者的安全意识，而目前来说，有相当部分的用户对安全观念认识不够，主要体现在：</w:t>
      </w:r>
    </w:p>
    <w:p w14:paraId="363C52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用户口令、密码设置简单；同一个帐户有很多人知道，甚至不同部门的人；</w:t>
      </w:r>
    </w:p>
    <w:p w14:paraId="432922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用户使用完成后，不退出系统，其他人都可以上去操作；</w:t>
      </w:r>
    </w:p>
    <w:p w14:paraId="1C1D4B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合法用户的误操作；</w:t>
      </w:r>
    </w:p>
    <w:p w14:paraId="2AD47D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安全管理较薄弱，非法用户可以窃取机器里软件的设置，进行非法操作。</w:t>
      </w:r>
    </w:p>
    <w:p w14:paraId="34DF5A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综上所述，作为应用系统最主要的操作者，其安全环境、安全意识都是整个系统中较为薄弱的一环。而要纠正这一环节除了提高使用者的安全意识外，加强应用系统的监管审计也是必不可少的。</w:t>
      </w:r>
    </w:p>
    <w:p w14:paraId="7793B0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另一方面来说，应用系统包括多项业务，有不同的工作对象和业务操作，需要一种集中管理的手段，实时采集分布的日志，对整个业务流程进行监控。应用系统的运行将产生大量的日志记录，日志记录不仅数据量大，而且对事件的描述只有简单的事件编号，难以理解，很难发现蛛丝马迹。所以需要一个统计和分析工具，帮助他们对大量的日志记录进行统计和分析，并生成统计报表和图表。</w:t>
      </w:r>
    </w:p>
    <w:p w14:paraId="77DCF4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Hans"/>
        </w:rPr>
      </w:pPr>
      <w:r>
        <w:rPr>
          <w:rFonts w:hint="eastAsia" w:ascii="宋体" w:hAnsi="宋体" w:eastAsia="宋体" w:cs="宋体"/>
          <w:sz w:val="24"/>
          <w:szCs w:val="24"/>
        </w:rPr>
        <w:t>本系统可以采用安全审计系统负责业务操作行为的记录、分析和管理，它可以使系统管理员更好、更准确地了解和掌握业务系统运行情况，及时发现并解决出现的异常情况本。安全审计系统用于对各审计代理的管理和监控，针对每个具体的应用系统功能模块开发相应的审计代理，用于采集和处理应用系统审计日志。从而实现对应用系统的运行全面的审计。对应用系统的运行产生大量的日志记录进行统计和分析，并生成统计报表和图表。从而监控应用系统的运行，及时发现各种业务误操作、系统滥用等情况。</w:t>
      </w:r>
    </w:p>
    <w:p w14:paraId="72AE9BA4">
      <w:pPr>
        <w:pStyle w:val="5"/>
        <w:rPr>
          <w:lang w:eastAsia="zh-Hans"/>
        </w:rPr>
      </w:pPr>
      <w:bookmarkStart w:id="245" w:name="_Toc58880191"/>
      <w:bookmarkStart w:id="246" w:name="_Toc450808257"/>
      <w:bookmarkStart w:id="247" w:name="_Toc135015704"/>
      <w:bookmarkStart w:id="248" w:name="_Toc103006928"/>
      <w:bookmarkStart w:id="249" w:name="_Toc471675111"/>
      <w:bookmarkStart w:id="250" w:name="_Toc471645489"/>
      <w:bookmarkStart w:id="251" w:name="_Toc59045736"/>
      <w:bookmarkStart w:id="252" w:name="_Toc1678983859"/>
      <w:bookmarkStart w:id="253" w:name="_Toc51997835"/>
      <w:bookmarkStart w:id="254" w:name="_Toc1805728288"/>
      <w:bookmarkStart w:id="255" w:name="_Toc471645191"/>
      <w:bookmarkStart w:id="256" w:name="_Toc3726122"/>
      <w:bookmarkStart w:id="257" w:name="_Toc500778606"/>
      <w:r>
        <w:rPr>
          <w:rFonts w:hint="eastAsia"/>
          <w:lang w:eastAsia="zh-Hans"/>
        </w:rPr>
        <w:t>保密</w:t>
      </w:r>
      <w:bookmarkEnd w:id="245"/>
      <w:bookmarkEnd w:id="246"/>
      <w:bookmarkEnd w:id="247"/>
      <w:bookmarkEnd w:id="248"/>
      <w:bookmarkEnd w:id="249"/>
      <w:bookmarkEnd w:id="250"/>
      <w:bookmarkEnd w:id="251"/>
      <w:bookmarkEnd w:id="252"/>
      <w:bookmarkEnd w:id="253"/>
      <w:bookmarkEnd w:id="254"/>
      <w:bookmarkEnd w:id="255"/>
      <w:bookmarkEnd w:id="256"/>
      <w:bookmarkEnd w:id="257"/>
      <w:r>
        <w:rPr>
          <w:rFonts w:hint="eastAsia"/>
          <w:lang w:val="en-US" w:eastAsia="zh-CN"/>
        </w:rPr>
        <w:t>要求</w:t>
      </w:r>
    </w:p>
    <w:p w14:paraId="2F95E2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项目过程中，难免会涉及到保密数据，为加强保密管理工作，保证用户的权益和各项业务工作的顺利开展。我公司在目前已与员工签有技术保密协议的基础上，制定了严格的安全保密管理制度，从多方面保证对于项目保密信息的保护和保密，包括：成立保密管理组织机构、加强保密宣传教育、加强重点区域及设备的保密工作、定期进行保密检查、加强涉密文档管理，切实加强涉密软件项目的保密管理工作，防范泄密事件发生，促使项目取得最终的成功。</w:t>
      </w:r>
    </w:p>
    <w:p w14:paraId="2429E468">
      <w:pPr>
        <w:pStyle w:val="6"/>
      </w:pPr>
      <w:bookmarkStart w:id="258" w:name="_Toc2049252163"/>
      <w:bookmarkStart w:id="259" w:name="_Toc636437012"/>
      <w:bookmarkStart w:id="260" w:name="_Toc103006929"/>
      <w:bookmarkStart w:id="261" w:name="_Toc471645490"/>
      <w:bookmarkStart w:id="262" w:name="_Toc746596633"/>
      <w:bookmarkStart w:id="263" w:name="_Toc471645192"/>
      <w:bookmarkStart w:id="264" w:name="_Toc471675112"/>
      <w:r>
        <w:rPr>
          <w:rFonts w:hint="eastAsia"/>
        </w:rPr>
        <w:t>影响涉密项目管理的主要因素</w:t>
      </w:r>
      <w:bookmarkEnd w:id="258"/>
      <w:bookmarkEnd w:id="259"/>
      <w:bookmarkEnd w:id="260"/>
      <w:bookmarkEnd w:id="261"/>
      <w:bookmarkEnd w:id="262"/>
      <w:bookmarkEnd w:id="263"/>
      <w:bookmarkEnd w:id="264"/>
    </w:p>
    <w:p w14:paraId="762C23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1、涉密项目的管理对象是各单位的机密数据，因此涉密软件项目的整个开发过程必须在相关保密规定的指导下进行，特别是对于项目中使用的关键技术与架构等更要加强保密管理。</w:t>
      </w:r>
    </w:p>
    <w:p w14:paraId="166553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2、为确保项目的安全运行，在研发涉密软件时需要强化涉密人员的保密意识，提高其防泄密能力，并对研发所涉及的涉密环境、涉密计算机、涉密介质、涉密文档等加强保密防护工作。</w:t>
      </w:r>
    </w:p>
    <w:p w14:paraId="483D3C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涉密软件的用户包括党政机关、军工单位、集团公司等，其用户种类繁多，不同用户对保密管理及软件功能的需求不尽相同，如何在满足各类型用户对涉密软件共性需求的同时提高软件可配置性是涉密软件项目管理的一个难点。</w:t>
      </w:r>
    </w:p>
    <w:p w14:paraId="703D7F66">
      <w:pPr>
        <w:pStyle w:val="6"/>
      </w:pPr>
      <w:bookmarkStart w:id="265" w:name="_Toc471675113"/>
      <w:bookmarkStart w:id="266" w:name="_Toc438372955"/>
      <w:bookmarkStart w:id="267" w:name="_Toc471645193"/>
      <w:bookmarkStart w:id="268" w:name="_Toc2128298624"/>
      <w:bookmarkStart w:id="269" w:name="_Toc302661410"/>
      <w:bookmarkStart w:id="270" w:name="_Toc103006930"/>
      <w:bookmarkStart w:id="271" w:name="_Toc471645491"/>
      <w:r>
        <w:rPr>
          <w:rFonts w:hint="eastAsia"/>
        </w:rPr>
        <w:t>涉密项目的管理方法</w:t>
      </w:r>
      <w:bookmarkEnd w:id="265"/>
      <w:bookmarkEnd w:id="266"/>
      <w:bookmarkEnd w:id="267"/>
      <w:bookmarkEnd w:id="268"/>
      <w:bookmarkEnd w:id="269"/>
      <w:bookmarkEnd w:id="270"/>
      <w:bookmarkEnd w:id="271"/>
    </w:p>
    <w:p w14:paraId="024D5A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1、成立保密管理组织机构</w:t>
      </w:r>
    </w:p>
    <w:p w14:paraId="6C9890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保密管理组织机构是行使保密管理职能的主体，是开展保密管理工作的先决条件。依据保密管理的有关规定，项目安全保密管理组织机构应于立项期间成立，并由项目保密负责人（项目经理）及“三员”共同构成。项目经理负责项目安全保密工作的统一指挥和领导，并负责上级保密文件及相关指示的有效传达，确保各项保密管理工作落实到位；“三员”即系统管理员、保密管理员及安全审计管理员，其中，系统管理员负责涉密系统的正常运行与维护，保密管理员负责执行项目保密管理工作，安全审计管理员负责对前二者的行为实施审计、核查。</w:t>
      </w:r>
    </w:p>
    <w:p w14:paraId="33E288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2、加强保密宣传教育</w:t>
      </w:r>
    </w:p>
    <w:p w14:paraId="14967A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保障涉密软件系统的安全运行，从立项之初就应该加强保密宣传教育工作。在项目刚刚组建时，应和项目的所有参与人员签订保密条款，并定期开展保密宣传及教育活动。为项目成员提供保密工作相关的法律及技能知识培训，增强保密教育效果，筑牢项目成员的保密思想防线，促进保密工作技术手段的现代化。要提高项目成员对保密职责的履行能力，加强对现代情报窃密活动的反侦查意识，强化在信息技术环境下的反策反、反窃密、反泄密能力。</w:t>
      </w:r>
    </w:p>
    <w:p w14:paraId="6BD35BDE">
      <w:pPr>
        <w:pStyle w:val="6"/>
      </w:pPr>
      <w:bookmarkStart w:id="272" w:name="_Toc1827349136"/>
      <w:bookmarkStart w:id="273" w:name="_Toc103006931"/>
      <w:bookmarkStart w:id="274" w:name="_Toc1589041774"/>
      <w:bookmarkStart w:id="275" w:name="_Toc1865345475"/>
      <w:bookmarkStart w:id="276" w:name="_Toc471645492"/>
      <w:bookmarkStart w:id="277" w:name="_Toc471675114"/>
      <w:bookmarkStart w:id="278" w:name="_Toc471645194"/>
      <w:r>
        <w:rPr>
          <w:rFonts w:hint="eastAsia"/>
        </w:rPr>
        <w:t>加强重点区域及设备的保密工作</w:t>
      </w:r>
      <w:bookmarkEnd w:id="272"/>
      <w:bookmarkEnd w:id="273"/>
      <w:bookmarkEnd w:id="274"/>
      <w:bookmarkEnd w:id="275"/>
      <w:bookmarkEnd w:id="276"/>
      <w:bookmarkEnd w:id="277"/>
      <w:bookmarkEnd w:id="278"/>
    </w:p>
    <w:p w14:paraId="267835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近年来，随着信息技术的不断发展，网络逐渐成为窃取情报和机密的主要途径，通过网络进行的窃密活动花样不断、无处不在，因此，必须加强针对计算机网络的保密管理工作。</w:t>
      </w:r>
    </w:p>
    <w:p w14:paraId="6CB7D7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1、涉密机房管理</w:t>
      </w:r>
    </w:p>
    <w:p w14:paraId="63D9C0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依据有关规定制定严格的机房管理使用条例，部署“三铁一器”的多层防护措施，确保机房内全部计算机均与外网进行物理隔离。安排专人进行机房的日常保密管理工作。</w:t>
      </w:r>
    </w:p>
    <w:p w14:paraId="33C047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2、涉密计算机与存储介质管理</w:t>
      </w:r>
    </w:p>
    <w:p w14:paraId="728F06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项目研发使用的涉密计算机，应坚持“统一采购、编号、备案”原则，同时为每台计算机设置相应的负责人员，制定详细规范的使用流程，明确具体的使用成员和使用范围，实现一人一机、专人负责；要加强涉密计算机的联网管理，禁止涉密计算机以任何途径接入规定以外的网络，特别是与因特网等广域公共网络进行严格的物理隔离；为涉密计算机配置专用的存储介质，并提前对其进行杀毒检验，排除一切风险因素后，才能安装于涉密计算机中；对于涉密计算机的维护保养工作应指派专人负责，任何设备出现故障以后，必须详细记录故障表征及原因，对于应予报废的计算机，也要指派专人来进行报废处置。</w:t>
      </w:r>
    </w:p>
    <w:p w14:paraId="73E6CE65">
      <w:pPr>
        <w:pStyle w:val="6"/>
      </w:pPr>
      <w:bookmarkStart w:id="279" w:name="_Toc471645493"/>
      <w:bookmarkStart w:id="280" w:name="_Toc1895119419"/>
      <w:bookmarkStart w:id="281" w:name="_Toc471675115"/>
      <w:bookmarkStart w:id="282" w:name="_Toc471645195"/>
      <w:bookmarkStart w:id="283" w:name="_Toc1093293005"/>
      <w:bookmarkStart w:id="284" w:name="_Toc918461526"/>
      <w:bookmarkStart w:id="285" w:name="_Toc103006932"/>
      <w:r>
        <w:rPr>
          <w:rFonts w:hint="eastAsia"/>
        </w:rPr>
        <w:t>定期进行保密检查</w:t>
      </w:r>
      <w:bookmarkEnd w:id="279"/>
      <w:bookmarkEnd w:id="280"/>
      <w:bookmarkEnd w:id="281"/>
      <w:bookmarkEnd w:id="282"/>
      <w:bookmarkEnd w:id="283"/>
      <w:bookmarkEnd w:id="284"/>
      <w:bookmarkEnd w:id="285"/>
    </w:p>
    <w:p w14:paraId="7888FE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为保密措施落到实处，真正发挥保密作用，应建立完善的监督检查机制。设置监督检查小组，对涉密项目各项管理要求的实施，定期进行检查核实。</w:t>
      </w:r>
    </w:p>
    <w:p w14:paraId="3A8A71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检查小组成员，可由项目组成员以外的人员组成或者由不同项目分别抽取人员组成，避免检查包庇、舞弊现象。检查时间，可采用定期和突击检查相结合的方式，例如每月例行检查，对“三员”岗位职责、保密宣传培训、设备管理、机房管理、计算机及存储介质管理等各方面，做现场检查，并记录实际情况。如果发现异常情况，更加应详细记录异常原因、发生异常时间、具体异常等，及时上报处理。</w:t>
      </w:r>
    </w:p>
    <w:p w14:paraId="1FBAA8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rPr>
      </w:pPr>
      <w:r>
        <w:rPr>
          <w:rFonts w:hint="eastAsia" w:ascii="宋体" w:hAnsi="宋体" w:eastAsia="宋体" w:cs="宋体"/>
          <w:sz w:val="24"/>
          <w:szCs w:val="24"/>
        </w:rPr>
        <w:t>对于检查结果应及时分析，总结经验、吸取教训。异常情况，在及时处理妥善的同时，更要追究异常的根本原因，及时调整保密措施，做到防患于未然。</w:t>
      </w:r>
    </w:p>
    <w:p w14:paraId="29C247E5">
      <w:pPr>
        <w:pStyle w:val="4"/>
        <w:bidi w:val="0"/>
        <w:rPr>
          <w:rFonts w:hint="default"/>
          <w:lang w:val="en-US" w:eastAsia="zh-CN"/>
        </w:rPr>
      </w:pPr>
      <w:bookmarkStart w:id="286" w:name="_Toc103006941"/>
      <w:bookmarkStart w:id="287" w:name="_Toc1121650544"/>
      <w:bookmarkStart w:id="288" w:name="_Toc873201636"/>
      <w:bookmarkStart w:id="289" w:name="_Toc1702939098"/>
      <w:bookmarkStart w:id="290" w:name="_Toc2101964133"/>
      <w:bookmarkStart w:id="291" w:name="_Toc59045743"/>
      <w:r>
        <w:rPr>
          <w:rFonts w:hint="eastAsia"/>
          <w:lang w:val="en-US" w:eastAsia="zh-CN"/>
        </w:rPr>
        <w:t>质量保证体系</w:t>
      </w:r>
      <w:bookmarkEnd w:id="286"/>
      <w:bookmarkEnd w:id="287"/>
      <w:bookmarkEnd w:id="288"/>
      <w:bookmarkEnd w:id="289"/>
      <w:bookmarkEnd w:id="290"/>
      <w:bookmarkEnd w:id="291"/>
    </w:p>
    <w:p w14:paraId="1D4CD3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公司按ISO9001质量管理体系规范要求，针对招标项目实施过程及交付结果进行质量规划、管理、控制。建立严格的质量保证体系，制定项目开发建设质量控制方案和实施措施，并督促落实各环节质量控制内容和目标；保证总体规划设计、开发与实施、系统运行与验收各个阶段工作满足招标方对质量的要求。</w:t>
      </w:r>
    </w:p>
    <w:p w14:paraId="274BDE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我公司根据整个开发的工作计划，对阶段性工作成果进行审查和测试，并向项目单位提交里程碑式工作成果。通过保证各阶段性成果的质量，最终保证整个系统开发的质量。</w:t>
      </w:r>
    </w:p>
    <w:p w14:paraId="24B0E0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实施过程全程受控，产品科学可靠，质量持续改进，成果多方满意。实现公司的质量目标，保障顾客满意。以“以顾客为关注焦点，领导作用，全员参与，过程方法等管理的系统方法；持续改进、基于事实的决策方法，与客户共赢的关系”为质量管理的原则，切实履行“文件控制程序”，“记录控制程序”，“管理评审实施程序”，“合同承诺评审程序”，“设计开发控制程序”，“采购控制程序”，“项目实施控制程序”等质量管理控制程序。为项目的质量提供系统保障。</w:t>
      </w:r>
    </w:p>
    <w:p w14:paraId="30924B45">
      <w:pPr>
        <w:pStyle w:val="5"/>
        <w:bidi w:val="0"/>
        <w:rPr>
          <w:rFonts w:hint="default" w:ascii="Arial" w:hAnsi="Arial" w:cs="Times New Roman"/>
          <w:bCs/>
          <w:lang w:val="en-US" w:eastAsia="zh-CN"/>
        </w:rPr>
      </w:pPr>
      <w:bookmarkStart w:id="292" w:name="_Toc103006942"/>
      <w:bookmarkStart w:id="293" w:name="_Toc1782856517"/>
      <w:bookmarkStart w:id="294" w:name="_Toc1605190181"/>
      <w:bookmarkStart w:id="295" w:name="_Toc2144136301"/>
      <w:r>
        <w:rPr>
          <w:rFonts w:hint="eastAsia" w:ascii="Arial" w:hAnsi="Arial" w:cs="Times New Roman"/>
          <w:bCs/>
          <w:lang w:val="en-US" w:eastAsia="zh-CN"/>
        </w:rPr>
        <w:t>质量保障组织</w:t>
      </w:r>
      <w:bookmarkEnd w:id="292"/>
      <w:bookmarkEnd w:id="293"/>
      <w:bookmarkEnd w:id="294"/>
      <w:bookmarkEnd w:id="295"/>
    </w:p>
    <w:p w14:paraId="775E59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公司在本项目整个开发期间，将成立软件质量管理组负责质量保证工作。软件质量保证组和项目负责人及各领导组必须检查和督促本项目质量保证计划的制定和实施。系统的软件质量保证人员有权直接向各领导组报告该项目的软件质量状况。系统的软件质量保证人员应该根据对项目的具体要求，制订必要的规程和规定，以确保完全遵守本项目质量保证计划的所有要求。</w:t>
      </w:r>
    </w:p>
    <w:p w14:paraId="7993D0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我公司在开发项目上将按照规范化软件的生产方式进行生产，在生产流程上采用CMMI标准。项目组除配备项目开发所需角色外，还专门配备了配置管理组、系统测试组和质量保证组确保质量管理的实施。</w:t>
      </w:r>
    </w:p>
    <w:p w14:paraId="369FC70D">
      <w:pPr>
        <w:pStyle w:val="5"/>
        <w:bidi w:val="0"/>
        <w:rPr>
          <w:rFonts w:hint="default" w:ascii="Arial" w:hAnsi="Arial" w:cs="Times New Roman"/>
          <w:bCs/>
          <w:lang w:val="en-US" w:eastAsia="zh-CN"/>
        </w:rPr>
      </w:pPr>
      <w:bookmarkStart w:id="296" w:name="_Toc630154628"/>
      <w:bookmarkStart w:id="297" w:name="_Toc103006943"/>
      <w:bookmarkStart w:id="298" w:name="_Toc1741798453"/>
      <w:bookmarkStart w:id="299" w:name="_Toc1723214247"/>
      <w:r>
        <w:rPr>
          <w:rFonts w:hint="eastAsia" w:ascii="Arial" w:hAnsi="Arial" w:cs="Times New Roman"/>
          <w:bCs/>
          <w:lang w:val="en-US" w:eastAsia="zh-CN"/>
        </w:rPr>
        <w:t>质量保证组</w:t>
      </w:r>
      <w:bookmarkEnd w:id="296"/>
      <w:bookmarkEnd w:id="297"/>
      <w:bookmarkEnd w:id="298"/>
      <w:bookmarkEnd w:id="299"/>
    </w:p>
    <w:p w14:paraId="2AA40D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质量保证小组作为质量保证的实施小组，主要职责是保证软件透明开发的主要环节，对项目经理提供项目进度与项目实际开发时的差异报告，提出差异原因和改进方法。</w:t>
      </w:r>
    </w:p>
    <w:p w14:paraId="72B8D1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进度被延滞或质量保证小组认为某阶段开发质量有问题时，将提请项目经理、项目负责人等必要的相关人员举行质量会议。解决当前存在的和潜在的问题。质量保证是建立在文档的复审基础之上，因而文档版本的控制，特别是软件配置管理，直接影响软件质量保证的影响力和力度。</w:t>
      </w:r>
    </w:p>
    <w:p w14:paraId="374B6AEF">
      <w:pPr>
        <w:pStyle w:val="5"/>
        <w:bidi w:val="0"/>
        <w:rPr>
          <w:rFonts w:hint="default" w:ascii="Arial" w:hAnsi="Arial" w:cs="Times New Roman"/>
          <w:bCs/>
          <w:lang w:val="en-US" w:eastAsia="zh-CN"/>
        </w:rPr>
      </w:pPr>
      <w:bookmarkStart w:id="300" w:name="_Toc103006944"/>
      <w:bookmarkStart w:id="301" w:name="_Toc1766969439"/>
      <w:bookmarkStart w:id="302" w:name="_Toc1097385887"/>
      <w:bookmarkStart w:id="303" w:name="_Toc2057007314"/>
      <w:r>
        <w:rPr>
          <w:rFonts w:hint="eastAsia" w:ascii="Arial" w:hAnsi="Arial" w:cs="Times New Roman"/>
          <w:bCs/>
          <w:lang w:val="en-US" w:eastAsia="zh-CN"/>
        </w:rPr>
        <w:t>配置管理组</w:t>
      </w:r>
      <w:bookmarkEnd w:id="300"/>
      <w:bookmarkEnd w:id="301"/>
      <w:bookmarkEnd w:id="302"/>
      <w:bookmarkEnd w:id="303"/>
    </w:p>
    <w:p w14:paraId="635217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配置管理组是保证项目开发完毕的同时，内部文档和外部文档都同时完成。内部文档的及时产生和规范，是保证项目开发各小组能够更好的接口和沟通的重要前提，从另一个方面讲，也是保证工程不被某个关键路径所阻塞而延滞的前提。</w:t>
      </w:r>
    </w:p>
    <w:p w14:paraId="5F5DAB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sz w:val="24"/>
          <w:szCs w:val="24"/>
        </w:rPr>
        <w:t>配置管理小组的主要职责包括：完善各个部门发送需要存档和进行版本控制的代码、文档（包括外来文件）和阶段性成果；对代码、文档等进行单向出入的控制；对所有存档的文档进行版本控制；提供文档规范，并传达到开发组中</w:t>
      </w:r>
      <w:r>
        <w:rPr>
          <w:rFonts w:hint="eastAsia"/>
        </w:rPr>
        <w:t>。</w:t>
      </w:r>
    </w:p>
    <w:p w14:paraId="27987B2F">
      <w:pPr>
        <w:pStyle w:val="5"/>
        <w:bidi w:val="0"/>
        <w:rPr>
          <w:rFonts w:hint="default" w:ascii="Arial" w:hAnsi="Arial" w:cs="Times New Roman"/>
          <w:bCs/>
          <w:lang w:val="en-US" w:eastAsia="zh-CN"/>
        </w:rPr>
      </w:pPr>
      <w:bookmarkStart w:id="304" w:name="_Toc1930176992"/>
      <w:bookmarkStart w:id="305" w:name="_Toc2051490557"/>
      <w:bookmarkStart w:id="306" w:name="_Toc103006945"/>
      <w:bookmarkStart w:id="307" w:name="_Toc1175042373"/>
      <w:r>
        <w:rPr>
          <w:rFonts w:hint="eastAsia" w:ascii="Arial" w:hAnsi="Arial" w:cs="Times New Roman"/>
          <w:bCs/>
          <w:lang w:val="en-US" w:eastAsia="zh-CN"/>
        </w:rPr>
        <w:t>系统测试组</w:t>
      </w:r>
      <w:bookmarkEnd w:id="304"/>
      <w:bookmarkEnd w:id="305"/>
      <w:bookmarkEnd w:id="306"/>
      <w:bookmarkEnd w:id="307"/>
    </w:p>
    <w:p w14:paraId="1FBA91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系统测试组作为质量控制的主要手段，负责系统的测试设计和执行工作。系统的测试均需要在测试计划和测试策略中进行描述用以指导测试小组成员进行测试用例编写和测试执行。</w:t>
      </w:r>
    </w:p>
    <w:p w14:paraId="5375ED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程序员在交给测试人员之前将进行一定的单元测试，确保程序编译、运行正确。测试人员根据提供的详细设计文档、需求规格说明书等完成软件测试任务，包括正确性测试、功能性测试、性能测试、安全测试和系统测试等。</w:t>
      </w:r>
    </w:p>
    <w:p w14:paraId="6E2272C5">
      <w:pPr>
        <w:pStyle w:val="4"/>
        <w:bidi w:val="0"/>
        <w:rPr>
          <w:rFonts w:hint="default"/>
          <w:lang w:val="en-US" w:eastAsia="zh-CN"/>
        </w:rPr>
      </w:pPr>
      <w:bookmarkStart w:id="308" w:name="_Toc59045744"/>
      <w:bookmarkStart w:id="309" w:name="_Toc677545199"/>
      <w:bookmarkStart w:id="310" w:name="_Toc1551838914"/>
      <w:bookmarkStart w:id="311" w:name="_Toc103006946"/>
      <w:bookmarkStart w:id="312" w:name="_Toc969239642"/>
      <w:bookmarkStart w:id="313" w:name="_Toc596732962"/>
      <w:r>
        <w:rPr>
          <w:rFonts w:hint="eastAsia"/>
          <w:lang w:val="en-US" w:eastAsia="zh-CN"/>
        </w:rPr>
        <w:t>质量保证措施</w:t>
      </w:r>
      <w:bookmarkEnd w:id="308"/>
      <w:bookmarkEnd w:id="309"/>
      <w:bookmarkEnd w:id="310"/>
      <w:bookmarkEnd w:id="311"/>
      <w:bookmarkEnd w:id="312"/>
      <w:bookmarkEnd w:id="313"/>
    </w:p>
    <w:p w14:paraId="3A99D94A">
      <w:pPr>
        <w:pStyle w:val="5"/>
        <w:bidi w:val="0"/>
        <w:rPr>
          <w:rFonts w:hint="default" w:ascii="Arial" w:hAnsi="Arial" w:cs="Times New Roman"/>
          <w:bCs/>
          <w:lang w:val="en-US" w:eastAsia="zh-CN"/>
        </w:rPr>
      </w:pPr>
      <w:bookmarkStart w:id="314" w:name="_Toc103006947"/>
      <w:bookmarkStart w:id="315" w:name="_Toc567734783"/>
      <w:bookmarkStart w:id="316" w:name="_Toc1543863199"/>
      <w:bookmarkStart w:id="317" w:name="_Toc542260844"/>
      <w:r>
        <w:rPr>
          <w:rFonts w:hint="eastAsia" w:ascii="Arial" w:hAnsi="Arial" w:cs="Times New Roman"/>
          <w:bCs/>
          <w:lang w:val="en-US" w:eastAsia="zh-CN"/>
        </w:rPr>
        <w:t>项目进度质量保障</w:t>
      </w:r>
      <w:bookmarkEnd w:id="314"/>
      <w:bookmarkEnd w:id="315"/>
      <w:bookmarkEnd w:id="316"/>
      <w:bookmarkEnd w:id="317"/>
    </w:p>
    <w:p w14:paraId="3B31D1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进度是项目进行是否顺利的最直观表现。在项目计划制定初期，由质量保证组组织召开项目计划评审会，邀请公司技术专家、用户以及项目组成员一起讨论项目计划的可行性，会上各抒己见，会后由指定的记录员形成质量记录，发送给相关人员，对其计划中不合理的地方进行修改完善，并由质量保证人员对其结果跟踪，以确保项目计划完整性、可行性，完善后的计划交由配置管理人员进行版本控制。</w:t>
      </w:r>
    </w:p>
    <w:p w14:paraId="013008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而在计划实施过程中，计划不是“固定化”。项目计划以里程碑为界限，将整个开发周期划分为若干阶段。根据里程碑的完成情况，适当的调整每一个较小的阶段的任务量和完成的任务时间，这种方式非常有利于整个项目计划的动态调整。也利于项目质量保证的实施。</w:t>
      </w:r>
    </w:p>
    <w:p w14:paraId="2AB83F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实际运作中，当质保小组发现计划实施的差异后，报告项目经理，由项目经理组织负责对计划进行周期性维护，对于已经变动的计划由质保小组协助配置管理小组完成版本控制。</w:t>
      </w:r>
    </w:p>
    <w:p w14:paraId="79693F08">
      <w:pPr>
        <w:pStyle w:val="5"/>
        <w:bidi w:val="0"/>
        <w:rPr>
          <w:rFonts w:hint="default" w:ascii="Arial" w:hAnsi="Arial" w:cs="Times New Roman"/>
          <w:bCs/>
          <w:lang w:val="en-US" w:eastAsia="zh-CN"/>
        </w:rPr>
      </w:pPr>
      <w:bookmarkStart w:id="318" w:name="_Toc1811362539"/>
      <w:bookmarkStart w:id="319" w:name="_Toc103006948"/>
      <w:bookmarkStart w:id="320" w:name="_Toc2004890887"/>
      <w:bookmarkStart w:id="321" w:name="_Toc648654260"/>
      <w:r>
        <w:rPr>
          <w:rFonts w:hint="eastAsia" w:ascii="Arial" w:hAnsi="Arial" w:cs="Times New Roman"/>
          <w:bCs/>
          <w:lang w:val="en-US" w:eastAsia="zh-CN"/>
        </w:rPr>
        <w:t>项目研发质量保障</w:t>
      </w:r>
      <w:bookmarkEnd w:id="318"/>
      <w:bookmarkEnd w:id="319"/>
      <w:bookmarkEnd w:id="320"/>
      <w:bookmarkEnd w:id="321"/>
    </w:p>
    <w:p w14:paraId="55A41552">
      <w:pPr>
        <w:pStyle w:val="6"/>
        <w:bidi w:val="0"/>
        <w:rPr>
          <w:rFonts w:hint="eastAsia" w:ascii="Arial" w:hAnsi="Arial" w:cs="Times New Roman"/>
          <w:bCs/>
          <w:lang w:val="en-US" w:eastAsia="zh-CN"/>
        </w:rPr>
      </w:pPr>
      <w:bookmarkStart w:id="322" w:name="_Toc103006949"/>
      <w:r>
        <w:rPr>
          <w:rFonts w:hint="eastAsia" w:ascii="Arial" w:hAnsi="Arial" w:cs="Times New Roman"/>
          <w:bCs/>
          <w:lang w:val="en-US" w:eastAsia="zh-CN"/>
        </w:rPr>
        <w:t>编制软件质量保证计划</w:t>
      </w:r>
      <w:bookmarkEnd w:id="322"/>
    </w:p>
    <w:p w14:paraId="12D2D3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项目研发过程将严格遵守公司软件质量保证计划：Software Quality Assurance Plan，简称SQAP，具体流程如下图所示：</w:t>
      </w:r>
    </w:p>
    <w:p w14:paraId="3D018CD0">
      <w:pPr>
        <w:jc w:val="center"/>
      </w:pPr>
      <w:r>
        <w:drawing>
          <wp:inline distT="0" distB="0" distL="0" distR="0">
            <wp:extent cx="4149090" cy="3250565"/>
            <wp:effectExtent l="0" t="0" r="16510" b="635"/>
            <wp:docPr id="3366" name="图片 3366" descr="sq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 name="图片 3366" descr="sqap"/>
                    <pic:cNvPicPr>
                      <a:picLocks noChangeAspect="1" noChangeArrowheads="1"/>
                    </pic:cNvPicPr>
                  </pic:nvPicPr>
                  <pic:blipFill>
                    <a:blip r:embed="rId15"/>
                    <a:srcRect/>
                    <a:stretch>
                      <a:fillRect/>
                    </a:stretch>
                  </pic:blipFill>
                  <pic:spPr>
                    <a:xfrm>
                      <a:off x="0" y="0"/>
                      <a:ext cx="4149090" cy="3250565"/>
                    </a:xfrm>
                    <a:prstGeom prst="rect">
                      <a:avLst/>
                    </a:prstGeom>
                    <a:noFill/>
                    <a:ln>
                      <a:noFill/>
                    </a:ln>
                  </pic:spPr>
                </pic:pic>
              </a:graphicData>
            </a:graphic>
          </wp:inline>
        </w:drawing>
      </w:r>
    </w:p>
    <w:p w14:paraId="7F83DEDA">
      <w:pPr>
        <w:pStyle w:val="31"/>
        <w:numPr>
          <w:ilvl w:val="0"/>
          <w:numId w:val="0"/>
        </w:numPr>
        <w:ind w:leftChars="0"/>
        <w:jc w:val="center"/>
      </w:pPr>
      <w:r>
        <w:rPr>
          <w:rFonts w:hint="eastAsia"/>
        </w:rPr>
        <w:t>软件质量保证流程图</w:t>
      </w:r>
    </w:p>
    <w:p w14:paraId="0109427E">
      <w:pPr>
        <w:pStyle w:val="6"/>
        <w:bidi w:val="0"/>
        <w:rPr>
          <w:rFonts w:hint="eastAsia" w:ascii="Arial" w:hAnsi="Arial" w:cs="Times New Roman"/>
          <w:bCs/>
          <w:lang w:val="en-US" w:eastAsia="zh-CN"/>
        </w:rPr>
      </w:pPr>
      <w:bookmarkStart w:id="323" w:name="_Toc103006950"/>
      <w:r>
        <w:rPr>
          <w:rFonts w:hint="eastAsia" w:ascii="Arial" w:hAnsi="Arial" w:cs="Times New Roman"/>
          <w:bCs/>
          <w:lang w:val="en-US" w:eastAsia="zh-CN"/>
        </w:rPr>
        <w:t>项目变更控制过程</w:t>
      </w:r>
      <w:bookmarkEnd w:id="323"/>
    </w:p>
    <w:p w14:paraId="5B4881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项目变更控制过程是对已创建或维护的系统功能提出变更请求和管理变更时使用的过程，用以解决变更、问题、结果存在的不确定性。示意图如下：</w:t>
      </w:r>
    </w:p>
    <w:p w14:paraId="079B73B9">
      <w:pPr>
        <w:jc w:val="center"/>
      </w:pPr>
      <w:r>
        <w:drawing>
          <wp:inline distT="0" distB="0" distL="0" distR="0">
            <wp:extent cx="3065780" cy="3850005"/>
            <wp:effectExtent l="0" t="0" r="7620" b="10795"/>
            <wp:docPr id="3367" name="图片 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图片 3367"/>
                    <pic:cNvPicPr>
                      <a:picLocks noChangeAspect="1" noChangeArrowheads="1"/>
                    </pic:cNvPicPr>
                  </pic:nvPicPr>
                  <pic:blipFill>
                    <a:blip r:embed="rId16"/>
                    <a:srcRect/>
                    <a:stretch>
                      <a:fillRect/>
                    </a:stretch>
                  </pic:blipFill>
                  <pic:spPr>
                    <a:xfrm>
                      <a:off x="0" y="0"/>
                      <a:ext cx="3065780" cy="3850005"/>
                    </a:xfrm>
                    <a:prstGeom prst="rect">
                      <a:avLst/>
                    </a:prstGeom>
                    <a:noFill/>
                    <a:ln>
                      <a:noFill/>
                    </a:ln>
                  </pic:spPr>
                </pic:pic>
              </a:graphicData>
            </a:graphic>
          </wp:inline>
        </w:drawing>
      </w:r>
    </w:p>
    <w:p w14:paraId="71B335B4">
      <w:pPr>
        <w:pStyle w:val="31"/>
        <w:numPr>
          <w:ilvl w:val="0"/>
          <w:numId w:val="0"/>
        </w:numPr>
        <w:spacing w:line="360" w:lineRule="auto"/>
        <w:ind w:left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项目变更流程图</w:t>
      </w:r>
    </w:p>
    <w:p w14:paraId="03202EC2">
      <w:pPr>
        <w:pStyle w:val="29"/>
        <w:numPr>
          <w:ilvl w:val="0"/>
          <w:numId w:val="28"/>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提交《变更申请单》</w:t>
      </w:r>
    </w:p>
    <w:p w14:paraId="04AE7F67">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变更提出者提交《变更申请单》，《变更申请单》要发送给变更控制委员会（CCB）的所有成员。</w:t>
      </w:r>
    </w:p>
    <w:p w14:paraId="355A4B5E">
      <w:pPr>
        <w:pStyle w:val="29"/>
        <w:numPr>
          <w:ilvl w:val="0"/>
          <w:numId w:val="28"/>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初步判断变更</w:t>
      </w:r>
    </w:p>
    <w:p w14:paraId="640A216A">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由变更控制委员会（CCB）的核心成员对变更的可行性进行初步分析和判断，检查变更内容是否合理，描述是否会有歧义。可行性的分析结果为：</w:t>
      </w:r>
    </w:p>
    <w:p w14:paraId="73B0CD03">
      <w:pPr>
        <w:pStyle w:val="29"/>
        <w:numPr>
          <w:ilvl w:val="0"/>
          <w:numId w:val="28"/>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评估变更结构</w:t>
      </w:r>
    </w:p>
    <w:p w14:paraId="60B5EB04">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CCB的核心成员给CCB成员发出通知，启动评估活动。评估结果包含可能产生的影响、风险以及具体变更内容。评估结果要提交给CCB作为决策依据。</w:t>
      </w:r>
    </w:p>
    <w:p w14:paraId="3E05ED44">
      <w:pPr>
        <w:pStyle w:val="29"/>
        <w:numPr>
          <w:ilvl w:val="0"/>
          <w:numId w:val="28"/>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决策变更结果</w:t>
      </w:r>
    </w:p>
    <w:p w14:paraId="046C2A5D">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CCB的核心人员参考评估结果，对是否接受变更进行决定，可能的变更情况包括：</w:t>
      </w:r>
    </w:p>
    <w:p w14:paraId="44A1F166">
      <w:pPr>
        <w:pStyle w:val="29"/>
        <w:numPr>
          <w:ilvl w:val="0"/>
          <w:numId w:val="29"/>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接受并实施（Accepted-now）:完全接受，并在当前版本实施。</w:t>
      </w:r>
    </w:p>
    <w:p w14:paraId="13B6B810">
      <w:pPr>
        <w:pStyle w:val="29"/>
        <w:numPr>
          <w:ilvl w:val="0"/>
          <w:numId w:val="29"/>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以后实施（Accepted-later）：完全接受但是要留到后续版本才实施的变更申请。</w:t>
      </w:r>
    </w:p>
    <w:p w14:paraId="63C007C4">
      <w:pPr>
        <w:pStyle w:val="29"/>
        <w:numPr>
          <w:ilvl w:val="0"/>
          <w:numId w:val="29"/>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拒绝变更（Rejected）：说明拒绝的理由。</w:t>
      </w:r>
    </w:p>
    <w:p w14:paraId="58F6CEC1">
      <w:pPr>
        <w:pStyle w:val="29"/>
        <w:numPr>
          <w:ilvl w:val="0"/>
          <w:numId w:val="29"/>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挂起（Suspended）：表示悬而未决的变更申请。CCB应该定期关注这种状态的申请。</w:t>
      </w:r>
    </w:p>
    <w:p w14:paraId="0F66B92D">
      <w:pPr>
        <w:pStyle w:val="29"/>
        <w:numPr>
          <w:ilvl w:val="0"/>
          <w:numId w:val="29"/>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部分接受（Accepted-partial）：说明不接受的理由和内容，并给出CCB期望的结果。</w:t>
      </w:r>
    </w:p>
    <w:p w14:paraId="72DABEDF">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此外，CCB的核心人员将根据变更影响的程度决定是否需要对变更后的需求进行评审。最终决策结果将通过邮件通知给所有变更影响人员，并列出下一步的任务和任务的责任人。</w:t>
      </w:r>
    </w:p>
    <w:p w14:paraId="4CD974CF">
      <w:pPr>
        <w:pStyle w:val="29"/>
        <w:numPr>
          <w:ilvl w:val="0"/>
          <w:numId w:val="28"/>
        </w:numPr>
        <w:spacing w:line="360" w:lineRule="auto"/>
        <w:ind w:firstLineChars="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变更记录和执行</w:t>
      </w:r>
    </w:p>
    <w:p w14:paraId="4D631685">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根据被变更的需求所处的状态，对从需求到当前状态涉及到的所有配置项进行修改，在当前状态以后的后续任务按照正常流程执行，不在变更的跟踪范围内。</w:t>
      </w:r>
    </w:p>
    <w:p w14:paraId="6D63C6AD">
      <w:pPr>
        <w:pStyle w:val="5"/>
        <w:bidi w:val="0"/>
        <w:rPr>
          <w:rFonts w:hint="default" w:ascii="Arial" w:hAnsi="Arial" w:cs="Times New Roman"/>
          <w:bCs/>
          <w:lang w:val="en-US" w:eastAsia="zh-CN"/>
        </w:rPr>
      </w:pPr>
      <w:bookmarkStart w:id="324" w:name="_Toc842013101"/>
      <w:bookmarkStart w:id="325" w:name="_Toc35232732"/>
      <w:bookmarkStart w:id="326" w:name="_Toc1305155648"/>
      <w:bookmarkStart w:id="327" w:name="_Toc103006951"/>
      <w:r>
        <w:rPr>
          <w:rFonts w:hint="eastAsia" w:ascii="Arial" w:hAnsi="Arial" w:cs="Times New Roman"/>
          <w:bCs/>
          <w:lang w:val="en-US" w:eastAsia="zh-CN"/>
        </w:rPr>
        <w:t>项目配置质量保障</w:t>
      </w:r>
      <w:bookmarkEnd w:id="324"/>
      <w:bookmarkEnd w:id="325"/>
      <w:bookmarkEnd w:id="326"/>
      <w:bookmarkEnd w:id="327"/>
    </w:p>
    <w:p w14:paraId="27C9DD4D">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管理是实施软件质量管理的关键。在质量体系的诸多支持活动中，配置管理处在支持活动的中心位置，它有机地把其它支持活动结合起来，形成一个整体，相互促进，相互影响，有力地保证了质量体系的实施。</w:t>
      </w:r>
    </w:p>
    <w:p w14:paraId="063B8F98">
      <w:pPr>
        <w:pStyle w:val="6"/>
        <w:bidi w:val="0"/>
        <w:rPr>
          <w:rFonts w:hint="eastAsia" w:ascii="Arial" w:hAnsi="Arial" w:cs="Times New Roman"/>
          <w:bCs/>
          <w:lang w:val="en-US" w:eastAsia="zh-CN"/>
        </w:rPr>
      </w:pPr>
      <w:bookmarkStart w:id="328" w:name="_Toc103006952"/>
      <w:r>
        <w:rPr>
          <w:rFonts w:hint="eastAsia" w:ascii="Arial" w:hAnsi="Arial" w:cs="Times New Roman"/>
          <w:bCs/>
          <w:lang w:val="en-US" w:eastAsia="zh-CN"/>
        </w:rPr>
        <w:t>配置管理基本目标</w:t>
      </w:r>
      <w:bookmarkEnd w:id="328"/>
    </w:p>
    <w:p w14:paraId="36006BAC">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软件配置管理的基本目标：</w:t>
      </w:r>
    </w:p>
    <w:p w14:paraId="492F7AD4">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目标 1: 软件配置管理的各项工作是有计划进行的。 </w:t>
      </w:r>
    </w:p>
    <w:p w14:paraId="3D87EC96">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目标 2: 被选择的项目产品得到识别，控制并且可以被相关人员获取。</w:t>
      </w:r>
    </w:p>
    <w:p w14:paraId="228BFA9B">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目标 3: 已识别出的项目产品的更改得到控制。 </w:t>
      </w:r>
    </w:p>
    <w:p w14:paraId="6F19C40D">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目标 4: 使相关小组和个人及时了解软件基准的状态和内容。</w:t>
      </w:r>
    </w:p>
    <w:p w14:paraId="4A832C52">
      <w:pPr>
        <w:pStyle w:val="6"/>
        <w:bidi w:val="0"/>
        <w:rPr>
          <w:rFonts w:hint="eastAsia" w:ascii="Arial" w:hAnsi="Arial" w:cs="Times New Roman"/>
          <w:bCs/>
          <w:lang w:val="en-US" w:eastAsia="zh-CN"/>
        </w:rPr>
      </w:pPr>
      <w:bookmarkStart w:id="329" w:name="_Toc103006953"/>
      <w:r>
        <w:rPr>
          <w:rFonts w:hint="eastAsia" w:ascii="Arial" w:hAnsi="Arial" w:cs="Times New Roman"/>
          <w:bCs/>
          <w:lang w:val="en-US" w:eastAsia="zh-CN"/>
        </w:rPr>
        <w:t>软件配置管理内容</w:t>
      </w:r>
      <w:bookmarkEnd w:id="329"/>
    </w:p>
    <w:p w14:paraId="25481A89">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软件配置管理（Software Configuration Management）的目的是在整个软件生命周期中建立和维护软件项目中产品的完整性。 它包括标识在给定时间点上软件的配置，系统地控制对配置的更改，并维护在整个软件生命周期内配置的完整性和可跟踪性。因此，软件配置管理可以分为两方面的内容，一是配置项的识别和管理，另一方面是变更管理。</w:t>
      </w:r>
    </w:p>
    <w:p w14:paraId="5A2EBDF4">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1、配置项管理</w:t>
      </w:r>
    </w:p>
    <w:p w14:paraId="4E3A1EB8">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软件的配置项管理的基本流程可如下图所示，该流程描述了软件工程组在进行开发过程中，生成软件工作产品，识别配置项，为配置项创建基线。配置管理项最显著的特征就是包含版本号或发布日期。</w:t>
      </w:r>
    </w:p>
    <w:p w14:paraId="26B953F5">
      <w:r>
        <w:drawing>
          <wp:inline distT="0" distB="0" distL="0" distR="0">
            <wp:extent cx="5086985" cy="3296285"/>
            <wp:effectExtent l="0" t="0" r="0" b="0"/>
            <wp:docPr id="3368" name="图片 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图片 3368"/>
                    <pic:cNvPicPr>
                      <a:picLocks noChangeAspect="1" noChangeArrowheads="1"/>
                    </pic:cNvPicPr>
                  </pic:nvPicPr>
                  <pic:blipFill>
                    <a:blip r:embed="rId17"/>
                    <a:srcRect/>
                    <a:stretch>
                      <a:fillRect/>
                    </a:stretch>
                  </pic:blipFill>
                  <pic:spPr>
                    <a:xfrm>
                      <a:off x="0" y="0"/>
                      <a:ext cx="5086985" cy="3296285"/>
                    </a:xfrm>
                    <a:prstGeom prst="rect">
                      <a:avLst/>
                    </a:prstGeom>
                    <a:noFill/>
                    <a:ln>
                      <a:noFill/>
                    </a:ln>
                  </pic:spPr>
                </pic:pic>
              </a:graphicData>
            </a:graphic>
          </wp:inline>
        </w:drawing>
      </w:r>
    </w:p>
    <w:p w14:paraId="2ED6B30D">
      <w:pPr>
        <w:pStyle w:val="31"/>
        <w:numPr>
          <w:ilvl w:val="0"/>
          <w:numId w:val="0"/>
        </w:numPr>
        <w:ind w:leftChars="0"/>
        <w:jc w:val="center"/>
      </w:pPr>
      <w:r>
        <w:rPr>
          <w:rFonts w:hint="eastAsia"/>
        </w:rPr>
        <w:t>配置管理流程图</w:t>
      </w:r>
    </w:p>
    <w:p w14:paraId="7D9FB36A">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2、变更管理</w:t>
      </w:r>
    </w:p>
    <w:p w14:paraId="72B2E476">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下图描述纳入配置管理的配置项进行变更的完整流程。根据新需求、项目进度报告、客户意见反馈、软件工作产品复审记录等不同的原因提出变更申请，由项目小组或变更控制委员会（CCB）分析其影响，确定变更请求的拒绝、接受或搁置，并根据不同的决定进行不同的处理，一直到变更请求被处理。</w:t>
      </w:r>
    </w:p>
    <w:p w14:paraId="53F385EA">
      <w:r>
        <w:drawing>
          <wp:inline distT="0" distB="0" distL="0" distR="0">
            <wp:extent cx="5148580" cy="5735320"/>
            <wp:effectExtent l="0" t="0" r="7620" b="5080"/>
            <wp:docPr id="3369" name="图片 3369" descr="啊啊啊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图片 3369" descr="啊啊啊啊"/>
                    <pic:cNvPicPr>
                      <a:picLocks noChangeAspect="1" noChangeArrowheads="1"/>
                    </pic:cNvPicPr>
                  </pic:nvPicPr>
                  <pic:blipFill>
                    <a:blip r:embed="rId18"/>
                    <a:srcRect/>
                    <a:stretch>
                      <a:fillRect/>
                    </a:stretch>
                  </pic:blipFill>
                  <pic:spPr>
                    <a:xfrm>
                      <a:off x="0" y="0"/>
                      <a:ext cx="5148580" cy="5735320"/>
                    </a:xfrm>
                    <a:prstGeom prst="rect">
                      <a:avLst/>
                    </a:prstGeom>
                    <a:noFill/>
                    <a:ln>
                      <a:noFill/>
                    </a:ln>
                  </pic:spPr>
                </pic:pic>
              </a:graphicData>
            </a:graphic>
          </wp:inline>
        </w:drawing>
      </w:r>
    </w:p>
    <w:p w14:paraId="4065565F">
      <w:pPr>
        <w:pStyle w:val="31"/>
        <w:numPr>
          <w:ilvl w:val="0"/>
          <w:numId w:val="0"/>
        </w:numPr>
        <w:ind w:leftChars="0"/>
        <w:jc w:val="center"/>
      </w:pPr>
      <w:r>
        <w:rPr>
          <w:rFonts w:hint="eastAsia"/>
        </w:rPr>
        <w:t>需求变更管理流程图</w:t>
      </w:r>
    </w:p>
    <w:p w14:paraId="0AAF57BA">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一旦采用了严格的变更控制管理流程，才能了解变更造成的影响，所有项目组成员才了解变更，形成共识，接受变更。</w:t>
      </w:r>
    </w:p>
    <w:p w14:paraId="03C52C8D">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3、软件配置管理方法</w:t>
      </w:r>
    </w:p>
    <w:p w14:paraId="3E4AD69E">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（1）项目设定配置管理人员，以Visual SourceSafe为配置管理工具，根据项目计划拟定项目的配置管理计划文档，以Microsoft Project拟定项目配置活动的进度表。</w:t>
      </w:r>
    </w:p>
    <w:p w14:paraId="58184A7B">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（2）项目的配置管理计划包含以下内容：配置管理工具、目录结构、识别配置项的方法、配置项命名、创建配置管理库、基线管理、配置审计、配置状态报告、变更管理。</w:t>
      </w:r>
    </w:p>
    <w:p w14:paraId="36EE3DC8">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（3）在Visual SourceSafe创建项目的VOB（版本对象库），创建项目小组成员的工作区和集成区，项目组成员只在各自的工作区Check in 或Check out操作，由配置管理人员进行合并，标识出软件配置项。</w:t>
      </w:r>
    </w:p>
    <w:p w14:paraId="6CC4E71D">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（4）由配置管理人员负责在适当的时机（如：里程碑处或迭代结束）创建基线，晋升基线，下降基线，并由其负责备份和恢复基线。</w:t>
      </w:r>
    </w:p>
    <w:p w14:paraId="58E32BFC">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（5）根据配置管理计划对项目的配置项和基线定期（或里程碑处）进行审计，以验证其是否与项目配置计划或项目开发计划一致。</w:t>
      </w:r>
    </w:p>
    <w:p w14:paraId="1E1B447B">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（6）所有的变更请求首先向配置管理人员提出，由配置管理人员对变更请求进行分析确定其影响，组织变更评审小组。</w:t>
      </w:r>
    </w:p>
    <w:p w14:paraId="171EE5AC">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（7）一旦同意变更，由配置管理人员Check out需变更的配置项，然后对配置项进行变更，变更完成后再由配置管理人员Check in到配置管理库中。</w:t>
      </w:r>
    </w:p>
    <w:p w14:paraId="175DB9CC">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由软件质量保证（SQA）人员定期审计配置管理的活动。</w:t>
      </w:r>
    </w:p>
    <w:p w14:paraId="01AD9770">
      <w:pPr>
        <w:pStyle w:val="5"/>
        <w:bidi w:val="0"/>
        <w:rPr>
          <w:rFonts w:hint="default" w:ascii="Arial" w:hAnsi="Arial" w:cs="Times New Roman"/>
          <w:bCs/>
          <w:lang w:val="en-US" w:eastAsia="zh-CN"/>
        </w:rPr>
      </w:pPr>
      <w:bookmarkStart w:id="330" w:name="_Toc103006954"/>
      <w:bookmarkStart w:id="331" w:name="_Toc1598523799"/>
      <w:bookmarkStart w:id="332" w:name="_Toc1944438424"/>
      <w:bookmarkStart w:id="333" w:name="_Toc1353005478"/>
      <w:r>
        <w:rPr>
          <w:rFonts w:hint="eastAsia" w:ascii="Arial" w:hAnsi="Arial" w:cs="Times New Roman"/>
          <w:bCs/>
          <w:lang w:val="en-US" w:eastAsia="zh-CN"/>
        </w:rPr>
        <w:t>项目文档质量保障</w:t>
      </w:r>
      <w:bookmarkEnd w:id="330"/>
      <w:bookmarkEnd w:id="331"/>
      <w:bookmarkEnd w:id="332"/>
      <w:bookmarkEnd w:id="333"/>
    </w:p>
    <w:p w14:paraId="7B974C5F">
      <w:pPr>
        <w:pStyle w:val="6"/>
        <w:bidi w:val="0"/>
        <w:rPr>
          <w:rFonts w:hint="eastAsia" w:ascii="Arial" w:hAnsi="Arial" w:cs="Times New Roman"/>
          <w:bCs/>
          <w:lang w:val="en-US" w:eastAsia="zh-CN"/>
        </w:rPr>
      </w:pPr>
      <w:bookmarkStart w:id="334" w:name="_Toc103006955"/>
      <w:r>
        <w:rPr>
          <w:rFonts w:hint="eastAsia" w:ascii="Arial" w:hAnsi="Arial" w:cs="Times New Roman"/>
          <w:bCs/>
          <w:lang w:val="en-US" w:eastAsia="zh-CN"/>
        </w:rPr>
        <w:t>文档资料管理</w:t>
      </w:r>
      <w:bookmarkEnd w:id="334"/>
    </w:p>
    <w:p w14:paraId="7659CA8D">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在整个软件生存期中，各种文档作为半成品或是最终成品，会不断地生成、修改或补充。文档从用途上分主要分为内部文档和外部文档。</w:t>
      </w:r>
    </w:p>
    <w:p w14:paraId="6DBC85AC">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内部文档：项目开发计划；需求分析；系统设计说明；数据库设计说明；测试计划；测试方案；测试报告；测试总结；源代码；软件安装打包文件等。</w:t>
      </w:r>
    </w:p>
    <w:p w14:paraId="7460FA76">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外部文档：软件安装部署手册；软件操作手册；系统性能报告等。</w:t>
      </w:r>
    </w:p>
    <w:p w14:paraId="47757F1F">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管理小组真正核心的工作是对文档的组织管理。根据文档的不同，文档的来源也不同，有些是通过质量保证小组经过复审之后转交给配置管理小组，有些则会直接从文档的出处到达配置管理小组。文档的管理是一个非常烦琐的工作，但是长远来看它不仅使项目减少人员流动给项目的带来的风险，更重要的是在项目进行后起到拉动项目的作用。</w:t>
      </w:r>
    </w:p>
    <w:p w14:paraId="019AA4A7">
      <w:pPr>
        <w:pStyle w:val="6"/>
        <w:bidi w:val="0"/>
        <w:rPr>
          <w:rFonts w:hint="eastAsia" w:ascii="Arial" w:hAnsi="Arial" w:cs="Times New Roman"/>
          <w:bCs/>
          <w:lang w:val="en-US" w:eastAsia="zh-CN"/>
        </w:rPr>
      </w:pPr>
      <w:bookmarkStart w:id="335" w:name="_Toc103006956"/>
      <w:r>
        <w:rPr>
          <w:rFonts w:hint="eastAsia" w:ascii="Arial" w:hAnsi="Arial" w:cs="Times New Roman"/>
          <w:bCs/>
          <w:lang w:val="en-US" w:eastAsia="zh-CN"/>
        </w:rPr>
        <w:t>编制文档计划</w:t>
      </w:r>
      <w:bookmarkEnd w:id="335"/>
    </w:p>
    <w:p w14:paraId="24AB4CB9">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文档计划可以是整个项目计划的一部分或是一个独立的文档。并把文档计划分发给全体开发组成员，作为文档重要性的具体依据和管理部门文档工作责任的备忘录。</w:t>
      </w:r>
    </w:p>
    <w:p w14:paraId="5AAB1592">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编制计划的工作将及早开始，对计划的评审应贯穿项目的全过程。文档计划指出未来的各项活动，当需要修改时必须加以修改。导致对计划作适当修改的常规评审应作为该项目工作的一部分，所有与该计划有关的人员都将得到文档计划。</w:t>
      </w:r>
    </w:p>
    <w:p w14:paraId="70676880">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文档计划一般包括以下几方面内容：</w:t>
      </w:r>
    </w:p>
    <w:p w14:paraId="4A20F295">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列出应编制文档的目录；</w:t>
      </w:r>
    </w:p>
    <w:p w14:paraId="6D07102C">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提示编制文档应参考的标准；</w:t>
      </w:r>
    </w:p>
    <w:p w14:paraId="43046437">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指定文档管理员；</w:t>
      </w:r>
    </w:p>
    <w:p w14:paraId="1A85721E">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提供编制文档所需要的条件，落实文档编写人员、所需经费以及编制工具等；</w:t>
      </w:r>
    </w:p>
    <w:p w14:paraId="0C779E1A">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明确保证文档质量的方法，为了确保文档内容的正确性、合理性，应采取一定的措施，如评审、签订等等；</w:t>
      </w:r>
    </w:p>
    <w:p w14:paraId="63F8FD92">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绘制进度表，以图表形式列出在软件生存期各阶段应产生的文档、编制人员、编制日期、完成日期、评审日期等。</w:t>
      </w:r>
    </w:p>
    <w:p w14:paraId="6224B7BB">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此外，文档计划规定每个文档要达到的质量等级，以及为了达到期望的结果必须考虑哪些外部因素。文档计划还确定该计划和文档的分发，并且明确叙述与文档工作的所有人员的职责。</w:t>
      </w:r>
    </w:p>
    <w:p w14:paraId="35A97E24">
      <w:pPr>
        <w:pStyle w:val="6"/>
        <w:bidi w:val="0"/>
        <w:rPr>
          <w:rFonts w:hint="eastAsia" w:ascii="Arial" w:hAnsi="Arial" w:cs="Times New Roman"/>
          <w:bCs/>
          <w:lang w:val="en-US" w:eastAsia="zh-CN"/>
        </w:rPr>
      </w:pPr>
      <w:bookmarkStart w:id="336" w:name="_Toc103006957"/>
      <w:r>
        <w:rPr>
          <w:rFonts w:hint="eastAsia" w:ascii="Arial" w:hAnsi="Arial" w:cs="Times New Roman"/>
          <w:bCs/>
          <w:lang w:val="en-US" w:eastAsia="zh-CN"/>
        </w:rPr>
        <w:t>确定文档等级</w:t>
      </w:r>
      <w:bookmarkEnd w:id="336"/>
    </w:p>
    <w:p w14:paraId="4258F28F">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文档计划期间，我公司将对每个文档的格式及详细程度做出明确的规定。文档的质量可以按文档的形式和列出的内容划分为四级。要达到这四个质量等级，需要的投入和资源逐级增加，质量保证组必须处于适当的行政地位以保证达到期望的质量等级。</w:t>
      </w:r>
    </w:p>
    <w:p w14:paraId="695E3CBA">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最低限度文档（1级文档） 1级文档适合开发工作量低于一个人月的开发者自用程序。该文档应包含程序清单、开发记录、测试数据和程序简介。</w:t>
      </w:r>
    </w:p>
    <w:p w14:paraId="5F4C912C">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内部文档（2级文档） 2级文档可用于在精心研究后被认为似乎没有与其他用户共享资源的专用程序。除1级文档提供的信息外，2级文档还包括程序清单内足够的注释以帮助用户安装和使用程序。</w:t>
      </w:r>
    </w:p>
    <w:p w14:paraId="176A2A84">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工作文档（3级文档） 3级文档适合于由同一单位内若干人联合开发的程序，或可被其他单位使用的程序。</w:t>
      </w:r>
    </w:p>
    <w:p w14:paraId="5EEDC226">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正式文档（4级文档） 4级文档适合那些要正式发行供普遍使用的软件产品。关键性程序或具有重复管理应用性质的程序需要4级文档。</w:t>
      </w:r>
    </w:p>
    <w:p w14:paraId="623E0E7C">
      <w:pPr>
        <w:spacing w:line="360" w:lineRule="auto"/>
        <w:ind w:firstLine="480" w:firstLineChars="20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对项目实际竣工日期提前或超过合同规定的竣工期限签认权</w:t>
      </w:r>
      <w:r>
        <w:rPr>
          <w:rFonts w:hint="eastAsia" w:asciiTheme="minorEastAsia" w:hAnsiTheme="minorEastAsia" w:eastAsiaTheme="minorEastAsia" w:cstheme="minorEastAsia"/>
          <w:sz w:val="24"/>
          <w:szCs w:val="24"/>
          <w:lang w:val="zh-CN" w:eastAsia="zh-Hans"/>
        </w:rPr>
        <w:t>；</w:t>
      </w:r>
    </w:p>
    <w:p w14:paraId="01BE8D5B">
      <w:pPr>
        <w:spacing w:line="360" w:lineRule="auto"/>
        <w:ind w:firstLine="480" w:firstLineChars="200"/>
        <w:rPr>
          <w:rFonts w:hint="eastAsia"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在合同约定的项目价格范围内，对项目款支付的审核和签认权</w:t>
      </w:r>
      <w:r>
        <w:rPr>
          <w:rFonts w:hint="eastAsia" w:asciiTheme="minorEastAsia" w:hAnsiTheme="minorEastAsia" w:eastAsiaTheme="minorEastAsia" w:cstheme="minorEastAsia"/>
          <w:sz w:val="24"/>
          <w:szCs w:val="24"/>
          <w:lang w:val="zh-CN" w:eastAsia="zh-Hans"/>
        </w:rPr>
        <w:t>；</w:t>
      </w:r>
    </w:p>
    <w:p w14:paraId="577E536E">
      <w:pPr>
        <w:spacing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CN"/>
        </w:rPr>
        <w:t>对</w:t>
      </w:r>
      <w:r>
        <w:rPr>
          <w:rFonts w:hint="eastAsia" w:asciiTheme="minorEastAsia" w:hAnsiTheme="minorEastAsia" w:eastAsiaTheme="minorEastAsia" w:cstheme="minorEastAsia"/>
          <w:sz w:val="24"/>
          <w:szCs w:val="24"/>
        </w:rPr>
        <w:t>我公司</w:t>
      </w:r>
      <w:r>
        <w:rPr>
          <w:rFonts w:hint="eastAsia" w:asciiTheme="minorEastAsia" w:hAnsiTheme="minorEastAsia" w:eastAsiaTheme="minorEastAsia" w:cstheme="minorEastAsia"/>
          <w:sz w:val="24"/>
          <w:szCs w:val="24"/>
          <w:lang w:val="zh-CN"/>
        </w:rPr>
        <w:t>的不力人员，有权提出人员变更建议</w:t>
      </w:r>
      <w:r>
        <w:rPr>
          <w:rFonts w:hint="eastAsia" w:asciiTheme="minorEastAsia" w:hAnsiTheme="minorEastAsia" w:eastAsiaTheme="minorEastAsia" w:cstheme="minorEastAsia"/>
          <w:sz w:val="24"/>
          <w:szCs w:val="24"/>
          <w:lang w:val="zh-CN" w:eastAsia="zh-Hans"/>
        </w:rPr>
        <w:t>。</w:t>
      </w:r>
    </w:p>
    <w:p w14:paraId="2EF75F4E">
      <w:pPr>
        <w:pStyle w:val="3"/>
        <w:bidi w:val="0"/>
        <w:rPr>
          <w:rFonts w:hint="eastAsia" w:ascii="Arial" w:hAnsi="Arial" w:eastAsia="黑体" w:cs="Times New Roman"/>
          <w:bCs/>
          <w:lang w:val="en-US" w:eastAsia="zh-CN"/>
        </w:rPr>
      </w:pPr>
      <w:r>
        <w:rPr>
          <w:rFonts w:hint="default" w:ascii="Arial" w:hAnsi="Arial" w:eastAsia="黑体" w:cs="Times New Roman"/>
          <w:bCs/>
          <w:lang w:val="en-US" w:eastAsia="zh-CN"/>
        </w:rPr>
        <w:t>人员要求</w:t>
      </w:r>
      <w:bookmarkEnd w:id="181"/>
    </w:p>
    <w:p w14:paraId="3F40D6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rPr>
        <w:t>投标人提供的项目团队人员应包含项目经理、系统开发、系统运维等岗位人员，确保项目按期、按质完成。</w:t>
      </w:r>
      <w:r>
        <w:rPr>
          <w:rFonts w:hint="default"/>
          <w:sz w:val="24"/>
          <w:szCs w:val="24"/>
          <w:lang w:val="en-US" w:eastAsia="zh-CN"/>
        </w:rPr>
        <w:t>相关人员配置情况如下：</w:t>
      </w:r>
    </w:p>
    <w:p w14:paraId="3DD83982"/>
    <w:p w14:paraId="658BB1B0">
      <w:pPr>
        <w:pStyle w:val="4"/>
        <w:bidi w:val="0"/>
        <w:rPr>
          <w:rFonts w:hint="default"/>
          <w:lang w:val="en-US" w:eastAsia="zh-CN"/>
        </w:rPr>
      </w:pPr>
      <w:r>
        <w:rPr>
          <w:rFonts w:hint="eastAsia"/>
          <w:lang w:val="en-US" w:eastAsia="zh-CN"/>
        </w:rPr>
        <w:t>运维</w:t>
      </w:r>
      <w:r>
        <w:rPr>
          <w:rFonts w:hint="default"/>
          <w:lang w:val="en-US" w:eastAsia="zh-CN"/>
        </w:rPr>
        <w:t>人员驻场要求</w:t>
      </w:r>
    </w:p>
    <w:p w14:paraId="775E43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1.驻场人员：1名；</w:t>
      </w:r>
    </w:p>
    <w:p w14:paraId="2A965D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2.服务内容：配合完成系统建设调试，现场支撑平台运行，完成标准地址线索采集、初核和推送。</w:t>
      </w:r>
    </w:p>
    <w:p w14:paraId="06F2C9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3.驻场时间：开发期和1年运维期。</w:t>
      </w:r>
    </w:p>
    <w:p w14:paraId="32A7972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驻场目的</w:t>
      </w:r>
    </w:p>
    <w:p w14:paraId="503171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加强沟通与协作：驻场人员能够与客户或合作伙伴面对面交流，及时解决问题，提高工作效率。</w:t>
      </w:r>
    </w:p>
    <w:p w14:paraId="7473F4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确保项目质量：通过现场监督和管理，驻场人员能够更好地控制项目质量，确保项目成果符合客户需求。</w:t>
      </w:r>
    </w:p>
    <w:p w14:paraId="1E42C3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快速响应需求变更：驻场人员能够迅速响应客户或合作伙伴的需求变更，及时调整项目计划。</w:t>
      </w:r>
    </w:p>
    <w:p w14:paraId="24A5FB7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bCs/>
          <w:sz w:val="24"/>
          <w:szCs w:val="24"/>
          <w:lang w:val="en-US" w:eastAsia="zh-CN"/>
        </w:rPr>
      </w:pPr>
      <w:bookmarkStart w:id="337" w:name="_Toc6225"/>
      <w:bookmarkStart w:id="338" w:name="_Toc1997309064"/>
      <w:bookmarkStart w:id="339" w:name="_Toc26249"/>
      <w:r>
        <w:rPr>
          <w:rFonts w:hint="eastAsia" w:ascii="宋体" w:hAnsi="宋体" w:eastAsia="宋体" w:cs="宋体"/>
          <w:b/>
          <w:bCs/>
          <w:sz w:val="24"/>
          <w:szCs w:val="24"/>
          <w:lang w:val="en-US" w:eastAsia="zh-CN"/>
        </w:rPr>
        <w:t>驻场人员职责</w:t>
      </w:r>
      <w:bookmarkEnd w:id="337"/>
      <w:bookmarkEnd w:id="338"/>
      <w:bookmarkEnd w:id="339"/>
    </w:p>
    <w:p w14:paraId="765C2C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项目管理：负责项目的整体规划、进度控制、资源分配和风险管理等工作。</w:t>
      </w:r>
    </w:p>
    <w:p w14:paraId="6817E8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技术开发：根据项目需求，进行软件开发、系统集成、软件测试、数据治理、数据推送等工作。</w:t>
      </w:r>
    </w:p>
    <w:p w14:paraId="2F70EB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沟通对接：与采购人保持密切联系，及时传达项目进展，了解采购人需求，解决采购人问题。</w:t>
      </w:r>
    </w:p>
    <w:p w14:paraId="46CBE2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团队协作：与团队成员保持协作，共同完成项目任务。</w:t>
      </w:r>
    </w:p>
    <w:bookmarkEnd w:id="182"/>
    <w:p w14:paraId="3CF2B411">
      <w:pPr>
        <w:pStyle w:val="3"/>
        <w:bidi w:val="0"/>
        <w:rPr>
          <w:rFonts w:hint="eastAsia" w:ascii="Arial" w:hAnsi="Arial" w:eastAsia="黑体" w:cs="Times New Roman"/>
          <w:bCs/>
          <w:lang w:val="en-US" w:eastAsia="zh-CN"/>
        </w:rPr>
      </w:pPr>
      <w:r>
        <w:rPr>
          <w:rFonts w:hint="default" w:ascii="Arial" w:hAnsi="Arial" w:eastAsia="黑体" w:cs="Times New Roman"/>
          <w:bCs/>
          <w:lang w:val="en-US" w:eastAsia="zh-CN"/>
        </w:rPr>
        <w:t>培训</w:t>
      </w:r>
    </w:p>
    <w:p w14:paraId="39D340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项目建设过程中，我公司将按照相应的流程进行培训需求的调研，培训课件、培训手册（电子与纸质）的编制等工作，在系统试运行的第一个月内，我公司将启动培训工作，培训分多次在用户现场反复进行，培训人员范围包括系统所覆盖的全体用户，培训方式分为现场培训和集中培训，根据参加人员的不同，又分为管理层培训、模块业务操作培训、系统运维培训、三员培训等。务求系统各种角色用户都可以尽快掌握系统功能的使用方法。</w:t>
      </w:r>
    </w:p>
    <w:p w14:paraId="786FAF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在系统后续应用过程中，我公司还将会根据用户需求组织不定期培训</w:t>
      </w:r>
      <w:r>
        <w:rPr>
          <w:rFonts w:hint="eastAsia"/>
          <w:sz w:val="24"/>
          <w:szCs w:val="24"/>
          <w:lang w:eastAsia="zh-Hans"/>
        </w:rPr>
        <w:t>。</w:t>
      </w:r>
    </w:p>
    <w:p w14:paraId="6F9E3A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提供系统的培训。派出的培训教员熟悉本系统，并有一定的教学经验。为所培训人员提供中文培训、资料和讲义等用品，并提供详细的培训计划。</w:t>
      </w:r>
    </w:p>
    <w:p w14:paraId="7C63BD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rPr>
        <w:t>我公司提供系统的结构、功能、安装部署、运行管理、维护、操作等培训内容。</w:t>
      </w:r>
    </w:p>
    <w:p w14:paraId="6F9E7AF1">
      <w:pPr>
        <w:pStyle w:val="4"/>
        <w:bidi w:val="0"/>
        <w:rPr>
          <w:rFonts w:hint="default"/>
          <w:lang w:val="en-US" w:eastAsia="zh-CN"/>
        </w:rPr>
      </w:pPr>
      <w:r>
        <w:rPr>
          <w:rFonts w:hint="default"/>
          <w:lang w:val="en-US" w:eastAsia="zh-CN"/>
        </w:rPr>
        <w:t>培训目标</w:t>
      </w:r>
    </w:p>
    <w:p w14:paraId="6F93BA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rPr>
        <w:t>在项目实施过程中，针对项目中的相关应用系统提出一整套系统的培训方案，</w:t>
      </w:r>
      <w:r>
        <w:rPr>
          <w:rFonts w:hint="default"/>
          <w:sz w:val="24"/>
          <w:szCs w:val="24"/>
        </w:rPr>
        <w:t>培训的目的是通过规范和科学的培训</w:t>
      </w:r>
      <w:r>
        <w:rPr>
          <w:rFonts w:hint="eastAsia"/>
          <w:sz w:val="24"/>
          <w:szCs w:val="24"/>
        </w:rPr>
        <w:t>课程，使各级操作人员能够熟练使用系统并能按正确业务流程进行操作，确保接受培训人员对本项目的基本理论、技术特性、操作规范、运行规程、管理维护等方面获得全面了解和掌握：</w:t>
      </w:r>
    </w:p>
    <w:p w14:paraId="117883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rPr>
      </w:pPr>
      <w:r>
        <w:rPr>
          <w:rFonts w:hint="eastAsia"/>
          <w:sz w:val="24"/>
          <w:szCs w:val="24"/>
        </w:rPr>
        <w:t>系统运维管理人员：掌握平台各应用系统整体架构和技术实现机制，及客户化定制开发源代码，具备系统部署、系统设置、系统扩展开发以及系统运维管理的能力；</w:t>
      </w:r>
    </w:p>
    <w:p w14:paraId="474D89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rPr>
        <w:t>业务使用人员：能够熟练操作系统各个应用模块。</w:t>
      </w:r>
    </w:p>
    <w:p w14:paraId="1DB526F3">
      <w:pPr>
        <w:pStyle w:val="4"/>
        <w:bidi w:val="0"/>
        <w:rPr>
          <w:rFonts w:hint="eastAsia"/>
          <w:lang w:val="en-US" w:eastAsia="zh-CN"/>
        </w:rPr>
      </w:pPr>
      <w:r>
        <w:rPr>
          <w:rFonts w:hint="default"/>
          <w:lang w:val="en-US" w:eastAsia="zh-CN"/>
        </w:rPr>
        <w:t>培训对象</w:t>
      </w:r>
    </w:p>
    <w:p w14:paraId="5285AA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平台用户，包括最终业务使用人员、系统运维管理人员，对培训对象的技术要求：</w:t>
      </w:r>
    </w:p>
    <w:p w14:paraId="6CD809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最终业务使用人员要求能熟练使用操作系统及日常软件；</w:t>
      </w:r>
    </w:p>
    <w:p w14:paraId="65CB7C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rPr>
        <w:t>系统运维管理人员需要具有一定的计算机专业操作技能，掌握一定操作系统、数据库系统、计算机网络、计算机硬件等方面的基础知识，主要以系统管理员、骨干维护和操作人员为主。</w:t>
      </w:r>
    </w:p>
    <w:p w14:paraId="15BC9380">
      <w:pPr>
        <w:pStyle w:val="4"/>
        <w:bidi w:val="0"/>
        <w:rPr>
          <w:rFonts w:hint="default"/>
          <w:lang w:val="en-US" w:eastAsia="zh-CN"/>
        </w:rPr>
      </w:pPr>
      <w:r>
        <w:rPr>
          <w:rFonts w:hint="default"/>
          <w:lang w:val="en-US" w:eastAsia="zh-CN"/>
        </w:rPr>
        <w:t>培训方式</w:t>
      </w:r>
    </w:p>
    <w:p w14:paraId="71ADF6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公司会保障系统上线前对工作人员的业务培训：举办信息化机构工作人员的业务集中培训。编制完善的业务操作手册。制作直观易懂的培训文件和培训视频。在系统保修期内，原则上根据用户要求提供对相关人员的定期业务系统在岗培训及新员工的系统上岗培训。</w:t>
      </w:r>
    </w:p>
    <w:p w14:paraId="39DE82D4">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r>
        <w:rPr>
          <w:rFonts w:hint="eastAsia"/>
          <w:b/>
          <w:bCs/>
          <w:sz w:val="24"/>
          <w:szCs w:val="24"/>
        </w:rPr>
        <w:t>技术讲课</w:t>
      </w:r>
    </w:p>
    <w:p w14:paraId="284DC9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技术讲课是集中授课式的培训，主要在培训教室、多功能教室，通过课堂培训和技术方案讲解进行，主要用于培训本项目的基本理论体系与系统架构。</w:t>
      </w:r>
    </w:p>
    <w:p w14:paraId="4B2F3621">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r>
        <w:rPr>
          <w:rFonts w:hint="eastAsia"/>
          <w:b/>
          <w:bCs/>
          <w:sz w:val="24"/>
          <w:szCs w:val="24"/>
        </w:rPr>
        <w:t>操作示范</w:t>
      </w:r>
    </w:p>
    <w:p w14:paraId="6D3C76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实际操作的培训，在实际操作的过程中了解并掌握各类系统的功能使用。把培训对象在理论培训中相对零散的理论知识更好地梳理与整合，使本项目的培训对象进一步了解各个系统的流程与功能，有效提高培训对象的动手能力。</w:t>
      </w:r>
    </w:p>
    <w:p w14:paraId="439D65B4">
      <w:pPr>
        <w:keepNext w:val="0"/>
        <w:keepLines w:val="0"/>
        <w:pageBreakBefore w:val="0"/>
        <w:widowControl w:val="0"/>
        <w:numPr>
          <w:ilvl w:val="0"/>
          <w:numId w:val="30"/>
        </w:numPr>
        <w:kinsoku/>
        <w:wordWrap/>
        <w:overflowPunct/>
        <w:topLinePunct w:val="0"/>
        <w:autoSpaceDE/>
        <w:autoSpaceDN/>
        <w:bidi w:val="0"/>
        <w:adjustRightInd/>
        <w:snapToGrid/>
        <w:spacing w:line="360" w:lineRule="auto"/>
        <w:ind w:left="420" w:leftChars="0" w:hanging="420" w:firstLineChars="0"/>
        <w:textAlignment w:val="auto"/>
        <w:rPr>
          <w:rFonts w:hint="eastAsia"/>
          <w:b/>
          <w:bCs/>
          <w:sz w:val="24"/>
          <w:szCs w:val="24"/>
        </w:rPr>
      </w:pPr>
      <w:r>
        <w:rPr>
          <w:rFonts w:hint="eastAsia"/>
          <w:b/>
          <w:bCs/>
          <w:sz w:val="24"/>
          <w:szCs w:val="24"/>
        </w:rPr>
        <w:t>业务指导和技术咨询</w:t>
      </w:r>
    </w:p>
    <w:p w14:paraId="03F442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为提供长期的业务指导和技术咨询，提供7×24小时的电话和网络远程技术支持和业务指导。重要活动时能够提供现场的业务指导和技术咨询服务。</w:t>
      </w:r>
    </w:p>
    <w:p w14:paraId="086FCA9E">
      <w:pPr>
        <w:pStyle w:val="4"/>
        <w:bidi w:val="0"/>
        <w:rPr>
          <w:rFonts w:hint="default"/>
          <w:lang w:val="en-US" w:eastAsia="zh-CN"/>
        </w:rPr>
      </w:pPr>
      <w:r>
        <w:rPr>
          <w:rFonts w:hint="default"/>
          <w:lang w:val="en-US" w:eastAsia="zh-CN"/>
        </w:rPr>
        <w:t>培训时间</w:t>
      </w:r>
    </w:p>
    <w:p w14:paraId="02F4D7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所有培训在用户指定的时间范围内统一协调安排。</w:t>
      </w:r>
    </w:p>
    <w:p w14:paraId="202125CB">
      <w:pPr>
        <w:pStyle w:val="4"/>
        <w:bidi w:val="0"/>
        <w:rPr>
          <w:rFonts w:hint="eastAsia"/>
          <w:lang w:val="en-US" w:eastAsia="zh-CN"/>
        </w:rPr>
      </w:pPr>
      <w:r>
        <w:rPr>
          <w:rFonts w:hint="default"/>
          <w:lang w:val="en-US" w:eastAsia="zh-CN"/>
        </w:rPr>
        <w:t>培训场地</w:t>
      </w:r>
    </w:p>
    <w:p w14:paraId="4BF046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rPr>
        <w:t>根据用户统一安排，培训地点可以选择在用户指定地点、我公司会议室或采用线上培训方式。</w:t>
      </w:r>
    </w:p>
    <w:p w14:paraId="4C68634F">
      <w:pPr>
        <w:pStyle w:val="4"/>
        <w:bidi w:val="0"/>
        <w:rPr>
          <w:rFonts w:hint="default"/>
          <w:lang w:val="en-US" w:eastAsia="zh-CN"/>
        </w:rPr>
      </w:pPr>
      <w:r>
        <w:rPr>
          <w:rFonts w:hint="default"/>
          <w:lang w:val="en-US" w:eastAsia="zh-CN"/>
        </w:rPr>
        <w:t>培训内容</w:t>
      </w:r>
    </w:p>
    <w:p w14:paraId="714B14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我公司通过以往项目的培训服务经验，以及对于本项目的充分理解，精心设计制定了详细的技术培训方案，包括培训目的、培训时间、人数、培训课程、培训师资和培训组织方式等。</w:t>
      </w:r>
    </w:p>
    <w:p w14:paraId="72B32C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培训内容包括但不限于：</w:t>
      </w:r>
    </w:p>
    <w:p w14:paraId="1B6146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平台各应用系统使用与开发指南；</w:t>
      </w:r>
    </w:p>
    <w:p w14:paraId="17225E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应用支撑软件产品整体架构和技术实现机制；</w:t>
      </w:r>
    </w:p>
    <w:p w14:paraId="706B44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我公司以往类似成功案例的项目经验；</w:t>
      </w:r>
    </w:p>
    <w:p w14:paraId="6E1DA1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本项目的开发实施过程经验总结等。</w:t>
      </w:r>
    </w:p>
    <w:p w14:paraId="4D5BDB53">
      <w:pPr>
        <w:pStyle w:val="5"/>
        <w:bidi w:val="0"/>
        <w:rPr>
          <w:rFonts w:hint="eastAsia" w:ascii="Arial" w:hAnsi="Arial" w:cs="Times New Roman"/>
          <w:bCs/>
          <w:lang w:val="en-US" w:eastAsia="zh-CN"/>
        </w:rPr>
      </w:pPr>
      <w:bookmarkStart w:id="340" w:name="_Toc103007047"/>
      <w:r>
        <w:rPr>
          <w:rFonts w:hint="eastAsia" w:ascii="Arial" w:hAnsi="Arial" w:cs="Times New Roman"/>
          <w:bCs/>
          <w:lang w:val="en-US" w:eastAsia="zh-CN"/>
        </w:rPr>
        <w:t>培训材料</w:t>
      </w:r>
      <w:bookmarkEnd w:id="340"/>
    </w:p>
    <w:p w14:paraId="57F9E8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根据系统内容、学员情况、客户实际需求，提供量身定制的技术培训教材，且专属客户所有。</w:t>
      </w:r>
    </w:p>
    <w:p w14:paraId="294DDF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培训教材包括所有技术培训的内容，以及可供学员自学的一些必要衍生教材，以相关多媒体课件为主，同时为参训人员提供适合实操的中文版培训手册，包括：《部署手册》、《安装手册》、《操作手册》、《培训手册》、《系统管理员手册》、《用户手册》、《使用说明》、《维修保养手册》等。</w:t>
      </w:r>
    </w:p>
    <w:p w14:paraId="2B8B6A1C">
      <w:pPr>
        <w:pStyle w:val="5"/>
        <w:bidi w:val="0"/>
        <w:rPr>
          <w:rFonts w:hint="eastAsia" w:ascii="Arial" w:hAnsi="Arial" w:cs="Times New Roman"/>
          <w:bCs/>
          <w:lang w:val="en-US" w:eastAsia="zh-CN"/>
        </w:rPr>
      </w:pPr>
      <w:bookmarkStart w:id="341" w:name="_Toc103007048"/>
      <w:r>
        <w:rPr>
          <w:rFonts w:hint="eastAsia" w:ascii="Arial" w:hAnsi="Arial" w:cs="Times New Roman"/>
          <w:bCs/>
          <w:lang w:val="en-US" w:eastAsia="zh-CN"/>
        </w:rPr>
        <w:t>培训师资</w:t>
      </w:r>
      <w:bookmarkEnd w:id="341"/>
    </w:p>
    <w:p w14:paraId="1E7281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培训采用中文授课，所安排的培训教员均具备两年以上产品应用技术经验以及相关课程教学经验，直接或间接参与过本项目的实施。</w:t>
      </w:r>
    </w:p>
    <w:p w14:paraId="29E76FF9">
      <w:pPr>
        <w:pStyle w:val="5"/>
        <w:bidi w:val="0"/>
        <w:rPr>
          <w:rFonts w:hint="eastAsia" w:ascii="Arial" w:hAnsi="Arial" w:cs="Times New Roman"/>
          <w:bCs/>
          <w:lang w:val="en-US" w:eastAsia="zh-CN"/>
        </w:rPr>
      </w:pPr>
      <w:bookmarkStart w:id="342" w:name="_Toc103007049"/>
      <w:r>
        <w:rPr>
          <w:rFonts w:hint="eastAsia" w:ascii="Arial" w:hAnsi="Arial" w:cs="Times New Roman"/>
          <w:bCs/>
          <w:lang w:val="en-US" w:eastAsia="zh-CN"/>
        </w:rPr>
        <w:t>培训保障</w:t>
      </w:r>
      <w:bookmarkEnd w:id="342"/>
    </w:p>
    <w:p w14:paraId="2EBF6E29">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编写培训实施计划</w:t>
      </w:r>
    </w:p>
    <w:p w14:paraId="00F1F8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项目经理将根据培训总体计划和培训阶段计划的要求，并根据项目进展的情况，组织开展相应的培训，同时编写培训实施计划。培训实施计划将提前20天提交给甲方培训负责人进行确认，培训负责人与参加培训人员沟通后，再与我公司确定培训实施计划相关具体事项。</w:t>
      </w:r>
    </w:p>
    <w:p w14:paraId="5DD37BA1">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培训质量保障</w:t>
      </w:r>
    </w:p>
    <w:p w14:paraId="153AC5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针对项目，将建立一个专门的质量控制小组。建立小组的目的，是确保培训能够顺利实施，达到对培训质量的要求。</w:t>
      </w:r>
    </w:p>
    <w:p w14:paraId="0AA948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小组人员由有经验的质量管理人员、资深教员以及业主方负责培训事务的领导共同组成，主要职责包括但不限于：</w:t>
      </w:r>
    </w:p>
    <w:p w14:paraId="1B55C5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制订培训计划：质量控制小组负责综合各方面的意见和建议，进行全局统筹，对培训中有可能影响到质量的一些潜在因素加以考虑，制订一个可严格控制培训质量的培训计划；</w:t>
      </w:r>
    </w:p>
    <w:p w14:paraId="4485AE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监督培训实施：在培训实施过程中，质量控制小组负责密切监视培训的各个重要环节的运作情况。一次培训的实施过程包括：联系用户、安排课程、指定讲师、设置教学环境、授课、收集反馈、总结评定。质量控制小组有专人负责随时考查各个环节的实施情况，及时进行沟通，及时纠正出现的错误和发现实施中存在的质量隐患；</w:t>
      </w:r>
    </w:p>
    <w:p w14:paraId="603546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定期汇报培训实施状况：在培训实施过程中，质量控制小组将定期向领导小组以书面形式汇报项目进度。通过协调行动，对培训的质量进行进一步控制，对培训进度进行适当调整。</w:t>
      </w:r>
    </w:p>
    <w:p w14:paraId="66701584">
      <w:pPr>
        <w:pStyle w:val="5"/>
        <w:bidi w:val="0"/>
        <w:rPr>
          <w:rFonts w:hint="eastAsia" w:ascii="Arial" w:hAnsi="Arial" w:cs="Times New Roman"/>
          <w:bCs/>
          <w:lang w:val="en-US" w:eastAsia="zh-CN"/>
        </w:rPr>
      </w:pPr>
      <w:bookmarkStart w:id="343" w:name="_Toc103007050"/>
      <w:r>
        <w:rPr>
          <w:rFonts w:hint="eastAsia" w:ascii="Arial" w:hAnsi="Arial" w:cs="Times New Roman"/>
          <w:bCs/>
          <w:lang w:val="en-US" w:eastAsia="zh-CN"/>
        </w:rPr>
        <w:t>培训计划</w:t>
      </w:r>
      <w:bookmarkEnd w:id="343"/>
    </w:p>
    <w:p w14:paraId="74F647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我公司中标后，在项目实施期间和售后服务期内组织定期的相关业务人员集中培训。每次培训前我公司将根据具体情况制定合理的培训计划和详尽的培训考核方案。</w:t>
      </w:r>
    </w:p>
    <w:p w14:paraId="7C0182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1、首先，我们将对客户进行实地培训，了解在流向管控的行业动态。</w:t>
      </w:r>
    </w:p>
    <w:p w14:paraId="60F78E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2、其次，我们将选择具有丰富实际工作和教学经验的高等学府本科以上学历毕业的人员担任培训教师。</w:t>
      </w:r>
    </w:p>
    <w:p w14:paraId="1414AC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再次，认真组织编写有关培训教材，充分利用户操作手册等文档资料，保证培训课程的实用性，使客户工程技术管理员、系统管理员、应用级管理员和操作人员分别获得最有效的系统软件知识和硬件设备操作维修知识。所有的技术培训资料都提供文档资料和电子版本，配合多媒体的方式进行展示。</w:t>
      </w:r>
    </w:p>
    <w:p w14:paraId="7828D2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4、最后，培训不仅包括实用知识的培训，而且包括相关理论知识、技术发展趋势概况等。</w:t>
      </w:r>
    </w:p>
    <w:p w14:paraId="512EDB6D">
      <w:pPr>
        <w:pStyle w:val="5"/>
        <w:bidi w:val="0"/>
        <w:rPr>
          <w:rFonts w:hint="eastAsia" w:ascii="Arial" w:hAnsi="Arial" w:cs="Times New Roman"/>
          <w:bCs/>
          <w:lang w:val="en-US" w:eastAsia="zh-CN"/>
        </w:rPr>
      </w:pPr>
      <w:bookmarkStart w:id="344" w:name="_Toc103007052"/>
      <w:r>
        <w:rPr>
          <w:rFonts w:hint="eastAsia" w:ascii="Arial" w:hAnsi="Arial" w:cs="Times New Roman"/>
          <w:bCs/>
          <w:lang w:val="en-US" w:eastAsia="zh-CN"/>
        </w:rPr>
        <w:t>详尽的培训考核方案</w:t>
      </w:r>
      <w:bookmarkEnd w:id="344"/>
    </w:p>
    <w:p w14:paraId="0DA4CEC6">
      <w:pPr>
        <w:pStyle w:val="6"/>
        <w:bidi w:val="0"/>
        <w:rPr>
          <w:rFonts w:hint="eastAsia" w:ascii="Arial" w:hAnsi="Arial" w:cs="Times New Roman"/>
          <w:bCs/>
          <w:lang w:val="en-US" w:eastAsia="zh-CN"/>
        </w:rPr>
      </w:pPr>
      <w:bookmarkStart w:id="345" w:name="_Toc103007053"/>
      <w:r>
        <w:rPr>
          <w:rFonts w:hint="eastAsia" w:ascii="Arial" w:hAnsi="Arial" w:cs="Times New Roman"/>
          <w:bCs/>
          <w:lang w:val="en-US" w:eastAsia="zh-CN"/>
        </w:rPr>
        <w:t>培训考核方案宗旨</w:t>
      </w:r>
      <w:bookmarkEnd w:id="345"/>
    </w:p>
    <w:p w14:paraId="069D44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详尽、周全、可操作的考核计划，科学的考核评价标准，和按计划的实际操作，正确的评价培训效果，积极的督促学员的学习进程，客观的反映学员的学习成果。考核评价后，对未合格者实施辅助措施，使全体学员都掌握相应的技术知识。</w:t>
      </w:r>
    </w:p>
    <w:p w14:paraId="5A4CEE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技术培训考核以书面考核为主，辅助于其他考核方式。</w:t>
      </w:r>
    </w:p>
    <w:p w14:paraId="5478BFFD">
      <w:pPr>
        <w:pStyle w:val="6"/>
        <w:bidi w:val="0"/>
        <w:rPr>
          <w:rFonts w:hint="eastAsia" w:ascii="Arial" w:hAnsi="Arial" w:cs="Times New Roman"/>
          <w:bCs/>
          <w:lang w:val="en-US" w:eastAsia="zh-CN"/>
        </w:rPr>
      </w:pPr>
      <w:bookmarkStart w:id="346" w:name="_Toc103007054"/>
      <w:r>
        <w:rPr>
          <w:rFonts w:hint="eastAsia" w:ascii="Arial" w:hAnsi="Arial" w:cs="Times New Roman"/>
          <w:bCs/>
          <w:lang w:val="en-US" w:eastAsia="zh-CN"/>
        </w:rPr>
        <w:t>培训考核方案</w:t>
      </w:r>
      <w:bookmarkEnd w:id="346"/>
    </w:p>
    <w:p w14:paraId="376A3E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考核方案是确保培训达到预定目标的重要步骤。考核按不同的培训内容，和学员特点，采取不同的考核方式。</w:t>
      </w:r>
    </w:p>
    <w:p w14:paraId="01EF7C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对不同的学员级别，有不同的考试深度，考核的内容能够反映其在平时工作中所需的技术知识情况。</w:t>
      </w:r>
    </w:p>
    <w:p w14:paraId="62919DD5">
      <w:pPr>
        <w:pStyle w:val="5"/>
        <w:bidi w:val="0"/>
        <w:rPr>
          <w:rFonts w:hint="eastAsia" w:ascii="Arial" w:hAnsi="Arial" w:cs="Times New Roman"/>
          <w:bCs/>
          <w:lang w:val="en-US" w:eastAsia="zh-CN"/>
        </w:rPr>
      </w:pPr>
      <w:bookmarkStart w:id="347" w:name="_Toc103007056"/>
      <w:r>
        <w:rPr>
          <w:rFonts w:hint="eastAsia" w:ascii="Arial" w:hAnsi="Arial" w:cs="Times New Roman"/>
          <w:bCs/>
          <w:lang w:val="en-US" w:eastAsia="zh-CN"/>
        </w:rPr>
        <w:t>培训考核</w:t>
      </w:r>
      <w:bookmarkEnd w:id="347"/>
    </w:p>
    <w:p w14:paraId="0760CFCC">
      <w:pPr>
        <w:pStyle w:val="6"/>
        <w:bidi w:val="0"/>
        <w:rPr>
          <w:rFonts w:hint="eastAsia" w:ascii="Arial" w:hAnsi="Arial" w:cs="Times New Roman"/>
          <w:bCs/>
          <w:lang w:val="en-US" w:eastAsia="zh-CN"/>
        </w:rPr>
      </w:pPr>
      <w:bookmarkStart w:id="348" w:name="_Toc103007057"/>
      <w:r>
        <w:rPr>
          <w:rFonts w:hint="eastAsia" w:ascii="Arial" w:hAnsi="Arial" w:cs="Times New Roman"/>
          <w:bCs/>
          <w:lang w:val="en-US" w:eastAsia="zh-CN"/>
        </w:rPr>
        <w:t>考核的方法及步骤</w:t>
      </w:r>
      <w:bookmarkEnd w:id="348"/>
    </w:p>
    <w:p w14:paraId="281069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培训结束时，由培训教师，根据培训内容和学员学习状况，给学员安排一定的课后作业，督促学员掌握当天的培训知识。</w:t>
      </w:r>
    </w:p>
    <w:p w14:paraId="18A47E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在每天都安排培训教师对培训内容进行小考，检查学员知识掌握情况，也督促学员积极完成培训作业，进而保证培训效果。</w:t>
      </w:r>
    </w:p>
    <w:p w14:paraId="799796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在小考后，对学员的问题进行集中或个别答疑，解决学员学习难点，并使学员能按预定培训计划齐头并进；答疑的方式可以多种多样，一般采取在线方式或电子邮件方式进行，辅助于现场答疑。</w:t>
      </w:r>
    </w:p>
    <w:p w14:paraId="4786DD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在全部技术培训结束后，将由、我公司双方共同组成命题小组进行考核命题，实施最后的培训考核。</w:t>
      </w:r>
    </w:p>
    <w:p w14:paraId="1BDF7B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培训前将由、我公司双方共同组成考核评价小组，进行考核评价标准的制订。考核后，根据制定的考核标准对实际考核结果进行评价，客观公正的评价培训效果。并对技术培训中的项目异常情况采取补救措施，以便圆满完成技术培训计划。</w:t>
      </w:r>
    </w:p>
    <w:p w14:paraId="67A06E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有双方各自和共同进行培训计划总结，给此次技术培训划上句号。</w:t>
      </w:r>
    </w:p>
    <w:p w14:paraId="10CD8F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其他的部门如提出的相关技术培训内容，根据双方共同协商制订科学、可行的培训计划。</w:t>
      </w:r>
    </w:p>
    <w:p w14:paraId="39028F66">
      <w:pPr>
        <w:pStyle w:val="6"/>
        <w:bidi w:val="0"/>
        <w:rPr>
          <w:rFonts w:hint="eastAsia" w:ascii="Arial" w:hAnsi="Arial" w:cs="Times New Roman"/>
          <w:bCs/>
          <w:lang w:val="en-US" w:eastAsia="zh-CN"/>
        </w:rPr>
      </w:pPr>
      <w:bookmarkStart w:id="349" w:name="_Toc103007058"/>
      <w:r>
        <w:rPr>
          <w:rFonts w:hint="eastAsia" w:ascii="Arial" w:hAnsi="Arial" w:cs="Times New Roman"/>
          <w:bCs/>
          <w:lang w:val="en-US" w:eastAsia="zh-CN"/>
        </w:rPr>
        <w:t>考核文档制定</w:t>
      </w:r>
      <w:bookmarkEnd w:id="349"/>
    </w:p>
    <w:p w14:paraId="32440C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培训考核文档，包括考核试卷、和考核评价文档。这两种文档都组建相应的专门小组，进行编写、管理、和相应操作。专门小组人员由、我公司双方共同组成，负责需求的提出和文档的审定；我公司人员负责文稿编撰等具体工作。</w:t>
      </w:r>
    </w:p>
    <w:p w14:paraId="778D54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技术培训考核试卷的内容，能概括技术培训的全部内容，根据需求，并且特点突出，能客观的考核学员对相应知识的掌握情况，并为考核评价提供一手资料。</w:t>
      </w:r>
    </w:p>
    <w:p w14:paraId="040035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技术考核评价文档的内容，应该能对学员的技术培训成果，做一个公平、客观的评价。能对此次培训做一个正确地总结。</w:t>
      </w:r>
    </w:p>
    <w:p w14:paraId="17023663">
      <w:pPr>
        <w:pStyle w:val="6"/>
        <w:bidi w:val="0"/>
        <w:rPr>
          <w:rFonts w:hint="eastAsia" w:ascii="Arial" w:hAnsi="Arial" w:cs="Times New Roman"/>
          <w:bCs/>
          <w:lang w:val="en-US" w:eastAsia="zh-CN"/>
        </w:rPr>
      </w:pPr>
      <w:bookmarkStart w:id="350" w:name="_Toc103007059"/>
      <w:r>
        <w:rPr>
          <w:rFonts w:hint="eastAsia" w:ascii="Arial" w:hAnsi="Arial" w:cs="Times New Roman"/>
          <w:bCs/>
          <w:lang w:val="en-US" w:eastAsia="zh-CN"/>
        </w:rPr>
        <w:t>考核结果反馈和补救措施</w:t>
      </w:r>
      <w:bookmarkEnd w:id="350"/>
    </w:p>
    <w:p w14:paraId="542D1E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sz w:val="24"/>
          <w:szCs w:val="24"/>
        </w:rPr>
        <w:t>我公司将在考核结束后，将考核结果即时反馈给领导，并且就考核结果提出补救措施，提请领导决策。确定补救措施后，将实施补救措施，确保系统培训的效果。</w:t>
      </w:r>
    </w:p>
    <w:p w14:paraId="06AA5041">
      <w:pPr>
        <w:pStyle w:val="5"/>
        <w:bidi w:val="0"/>
        <w:rPr>
          <w:rFonts w:hint="eastAsia" w:ascii="Arial" w:hAnsi="Arial" w:cs="Times New Roman"/>
          <w:bCs/>
          <w:lang w:val="en-US" w:eastAsia="zh-CN"/>
        </w:rPr>
      </w:pPr>
      <w:bookmarkStart w:id="351" w:name="_Toc103007060"/>
      <w:r>
        <w:rPr>
          <w:rFonts w:hint="eastAsia" w:ascii="Arial" w:hAnsi="Arial" w:cs="Times New Roman"/>
          <w:bCs/>
          <w:lang w:val="en-US" w:eastAsia="zh-CN"/>
        </w:rPr>
        <w:t>培训流程</w:t>
      </w:r>
      <w:bookmarkEnd w:id="351"/>
    </w:p>
    <w:p w14:paraId="03DF5E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我公司的培训评估与管理过程涉及到了培训工作的各个阶段，如下表所示：</w:t>
      </w:r>
    </w:p>
    <w:tbl>
      <w:tblPr>
        <w:tblStyle w:val="18"/>
        <w:tblW w:w="5201"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60"/>
        <w:gridCol w:w="2586"/>
        <w:gridCol w:w="2443"/>
        <w:gridCol w:w="2576"/>
      </w:tblGrid>
      <w:tr w14:paraId="6AA2FAA7">
        <w:trPr>
          <w:trHeight w:val="454" w:hRule="atLeast"/>
          <w:tblHeader/>
        </w:trPr>
        <w:tc>
          <w:tcPr>
            <w:tcW w:w="710" w:type="pct"/>
            <w:tcBorders>
              <w:top w:val="single" w:color="auto" w:sz="6" w:space="0"/>
              <w:left w:val="single" w:color="auto" w:sz="6" w:space="0"/>
              <w:bottom w:val="single" w:color="auto" w:sz="6" w:space="0"/>
              <w:right w:val="single" w:color="auto" w:sz="6" w:space="0"/>
            </w:tcBorders>
            <w:shd w:val="clear" w:color="auto" w:fill="D8D8D8" w:themeFill="background1" w:themeFillShade="D9"/>
            <w:vAlign w:val="center"/>
          </w:tcPr>
          <w:p w14:paraId="645865F3">
            <w:pPr>
              <w:ind w:firstLine="0" w:firstLineChars="0"/>
              <w:rPr>
                <w:sz w:val="24"/>
                <w:szCs w:val="24"/>
              </w:rPr>
            </w:pPr>
            <w:r>
              <w:rPr>
                <w:rFonts w:hint="eastAsia"/>
                <w:sz w:val="24"/>
                <w:szCs w:val="24"/>
              </w:rPr>
              <w:t>分类</w:t>
            </w:r>
          </w:p>
        </w:tc>
        <w:tc>
          <w:tcPr>
            <w:tcW w:w="1458" w:type="pct"/>
            <w:tcBorders>
              <w:top w:val="single" w:color="auto" w:sz="6" w:space="0"/>
              <w:left w:val="single" w:color="auto" w:sz="6" w:space="0"/>
              <w:bottom w:val="single" w:color="auto" w:sz="6" w:space="0"/>
              <w:right w:val="single" w:color="auto" w:sz="6" w:space="0"/>
            </w:tcBorders>
            <w:vAlign w:val="center"/>
          </w:tcPr>
          <w:p w14:paraId="72FD3EE6">
            <w:pPr>
              <w:ind w:firstLine="0" w:firstLineChars="0"/>
              <w:rPr>
                <w:sz w:val="24"/>
                <w:szCs w:val="24"/>
              </w:rPr>
            </w:pPr>
            <w:r>
              <w:rPr>
                <w:rFonts w:hint="eastAsia"/>
                <w:sz w:val="24"/>
                <w:szCs w:val="24"/>
              </w:rPr>
              <w:t>培训准备阶段</w:t>
            </w:r>
          </w:p>
        </w:tc>
        <w:tc>
          <w:tcPr>
            <w:tcW w:w="1377" w:type="pct"/>
            <w:tcBorders>
              <w:top w:val="single" w:color="auto" w:sz="6" w:space="0"/>
              <w:left w:val="single" w:color="auto" w:sz="6" w:space="0"/>
              <w:bottom w:val="single" w:color="auto" w:sz="6" w:space="0"/>
              <w:right w:val="single" w:color="auto" w:sz="6" w:space="0"/>
            </w:tcBorders>
            <w:vAlign w:val="center"/>
          </w:tcPr>
          <w:p w14:paraId="4836B56A">
            <w:pPr>
              <w:ind w:firstLine="0" w:firstLineChars="0"/>
              <w:rPr>
                <w:sz w:val="24"/>
                <w:szCs w:val="24"/>
              </w:rPr>
            </w:pPr>
            <w:r>
              <w:rPr>
                <w:rFonts w:hint="eastAsia"/>
                <w:sz w:val="24"/>
                <w:szCs w:val="24"/>
              </w:rPr>
              <w:t>培训实施阶段</w:t>
            </w:r>
          </w:p>
        </w:tc>
        <w:tc>
          <w:tcPr>
            <w:tcW w:w="1452" w:type="pct"/>
            <w:tcBorders>
              <w:top w:val="single" w:color="auto" w:sz="6" w:space="0"/>
              <w:left w:val="single" w:color="auto" w:sz="6" w:space="0"/>
              <w:bottom w:val="single" w:color="auto" w:sz="6" w:space="0"/>
              <w:right w:val="single" w:color="auto" w:sz="6" w:space="0"/>
            </w:tcBorders>
            <w:vAlign w:val="center"/>
          </w:tcPr>
          <w:p w14:paraId="67A34E28">
            <w:pPr>
              <w:ind w:firstLine="0" w:firstLineChars="0"/>
              <w:rPr>
                <w:sz w:val="24"/>
                <w:szCs w:val="24"/>
              </w:rPr>
            </w:pPr>
            <w:r>
              <w:rPr>
                <w:rFonts w:hint="eastAsia"/>
                <w:sz w:val="24"/>
                <w:szCs w:val="24"/>
              </w:rPr>
              <w:t>培训评估阶段</w:t>
            </w:r>
          </w:p>
        </w:tc>
      </w:tr>
      <w:tr w14:paraId="0B9AEF63">
        <w:trPr>
          <w:trHeight w:val="454" w:hRule="atLeast"/>
        </w:trPr>
        <w:tc>
          <w:tcPr>
            <w:tcW w:w="710" w:type="pct"/>
            <w:vMerge w:val="restart"/>
            <w:tcBorders>
              <w:top w:val="single" w:color="auto" w:sz="6" w:space="0"/>
              <w:left w:val="single" w:color="auto" w:sz="6" w:space="0"/>
              <w:bottom w:val="single" w:color="auto" w:sz="6" w:space="0"/>
              <w:right w:val="single" w:color="auto" w:sz="6" w:space="0"/>
            </w:tcBorders>
            <w:shd w:val="clear" w:color="auto" w:fill="D8D8D8" w:themeFill="background1" w:themeFillShade="D9"/>
            <w:vAlign w:val="center"/>
          </w:tcPr>
          <w:p w14:paraId="5FE66973">
            <w:pPr>
              <w:ind w:firstLine="0" w:firstLineChars="0"/>
              <w:rPr>
                <w:sz w:val="24"/>
                <w:szCs w:val="24"/>
              </w:rPr>
            </w:pPr>
            <w:r>
              <w:rPr>
                <w:rFonts w:hint="eastAsia"/>
                <w:sz w:val="24"/>
                <w:szCs w:val="24"/>
              </w:rPr>
              <w:t>行动</w:t>
            </w:r>
          </w:p>
        </w:tc>
        <w:tc>
          <w:tcPr>
            <w:tcW w:w="1458" w:type="pct"/>
            <w:tcBorders>
              <w:top w:val="single" w:color="auto" w:sz="6" w:space="0"/>
              <w:left w:val="single" w:color="auto" w:sz="6" w:space="0"/>
              <w:bottom w:val="single" w:color="auto" w:sz="6" w:space="0"/>
              <w:right w:val="single" w:color="auto" w:sz="6" w:space="0"/>
            </w:tcBorders>
            <w:vAlign w:val="center"/>
          </w:tcPr>
          <w:p w14:paraId="4C441C72">
            <w:pPr>
              <w:ind w:firstLine="0" w:firstLineChars="0"/>
              <w:rPr>
                <w:sz w:val="24"/>
                <w:szCs w:val="24"/>
              </w:rPr>
            </w:pPr>
            <w:r>
              <w:rPr>
                <w:rFonts w:hint="eastAsia"/>
                <w:sz w:val="24"/>
                <w:szCs w:val="24"/>
              </w:rPr>
              <w:t>了解培训需求</w:t>
            </w:r>
          </w:p>
        </w:tc>
        <w:tc>
          <w:tcPr>
            <w:tcW w:w="1377" w:type="pct"/>
            <w:tcBorders>
              <w:top w:val="single" w:color="auto" w:sz="6" w:space="0"/>
              <w:left w:val="single" w:color="auto" w:sz="6" w:space="0"/>
              <w:bottom w:val="single" w:color="auto" w:sz="6" w:space="0"/>
              <w:right w:val="single" w:color="auto" w:sz="6" w:space="0"/>
            </w:tcBorders>
            <w:vAlign w:val="center"/>
          </w:tcPr>
          <w:p w14:paraId="41F18F37">
            <w:pPr>
              <w:ind w:firstLine="0" w:firstLineChars="0"/>
              <w:rPr>
                <w:sz w:val="24"/>
                <w:szCs w:val="24"/>
              </w:rPr>
            </w:pPr>
            <w:r>
              <w:rPr>
                <w:rFonts w:hint="eastAsia"/>
                <w:sz w:val="24"/>
                <w:szCs w:val="24"/>
              </w:rPr>
              <w:t>实施授课</w:t>
            </w:r>
          </w:p>
        </w:tc>
        <w:tc>
          <w:tcPr>
            <w:tcW w:w="1452" w:type="pct"/>
            <w:tcBorders>
              <w:top w:val="single" w:color="auto" w:sz="6" w:space="0"/>
              <w:left w:val="single" w:color="auto" w:sz="6" w:space="0"/>
              <w:bottom w:val="single" w:color="auto" w:sz="6" w:space="0"/>
              <w:right w:val="single" w:color="auto" w:sz="6" w:space="0"/>
            </w:tcBorders>
            <w:vAlign w:val="center"/>
          </w:tcPr>
          <w:p w14:paraId="7D67000D">
            <w:pPr>
              <w:ind w:firstLine="0" w:firstLineChars="0"/>
              <w:rPr>
                <w:sz w:val="24"/>
                <w:szCs w:val="24"/>
              </w:rPr>
            </w:pPr>
            <w:r>
              <w:rPr>
                <w:rFonts w:hint="eastAsia"/>
                <w:sz w:val="24"/>
                <w:szCs w:val="24"/>
              </w:rPr>
              <w:t>质量评估</w:t>
            </w:r>
          </w:p>
        </w:tc>
      </w:tr>
      <w:tr w14:paraId="284A9B29">
        <w:trPr>
          <w:trHeight w:val="454" w:hRule="atLeast"/>
        </w:trPr>
        <w:tc>
          <w:tcPr>
            <w:tcW w:w="710" w:type="pct"/>
            <w:vMerge w:val="continue"/>
            <w:tcBorders>
              <w:top w:val="single" w:color="auto" w:sz="6" w:space="0"/>
              <w:left w:val="single" w:color="auto" w:sz="6" w:space="0"/>
              <w:bottom w:val="single" w:color="auto" w:sz="6" w:space="0"/>
              <w:right w:val="single" w:color="auto" w:sz="6" w:space="0"/>
            </w:tcBorders>
            <w:shd w:val="clear" w:color="auto" w:fill="D8D8D8" w:themeFill="background1" w:themeFillShade="D9"/>
            <w:vAlign w:val="center"/>
          </w:tcPr>
          <w:p w14:paraId="21A60030">
            <w:pPr>
              <w:rPr>
                <w:sz w:val="24"/>
                <w:szCs w:val="24"/>
              </w:rPr>
            </w:pPr>
          </w:p>
        </w:tc>
        <w:tc>
          <w:tcPr>
            <w:tcW w:w="1458" w:type="pct"/>
            <w:tcBorders>
              <w:top w:val="single" w:color="auto" w:sz="6" w:space="0"/>
              <w:left w:val="single" w:color="auto" w:sz="6" w:space="0"/>
              <w:bottom w:val="single" w:color="auto" w:sz="6" w:space="0"/>
              <w:right w:val="single" w:color="auto" w:sz="6" w:space="0"/>
            </w:tcBorders>
            <w:vAlign w:val="center"/>
          </w:tcPr>
          <w:p w14:paraId="5B4A08DB">
            <w:pPr>
              <w:ind w:firstLine="0" w:firstLineChars="0"/>
              <w:rPr>
                <w:sz w:val="24"/>
                <w:szCs w:val="24"/>
              </w:rPr>
            </w:pPr>
            <w:r>
              <w:rPr>
                <w:rFonts w:hint="eastAsia"/>
                <w:sz w:val="24"/>
                <w:szCs w:val="24"/>
              </w:rPr>
              <w:t>确定培训策略</w:t>
            </w:r>
          </w:p>
        </w:tc>
        <w:tc>
          <w:tcPr>
            <w:tcW w:w="1377" w:type="pct"/>
            <w:tcBorders>
              <w:top w:val="single" w:color="auto" w:sz="6" w:space="0"/>
              <w:left w:val="single" w:color="auto" w:sz="6" w:space="0"/>
              <w:bottom w:val="single" w:color="auto" w:sz="6" w:space="0"/>
              <w:right w:val="single" w:color="auto" w:sz="6" w:space="0"/>
            </w:tcBorders>
            <w:vAlign w:val="center"/>
          </w:tcPr>
          <w:p w14:paraId="35DE0D99">
            <w:pPr>
              <w:ind w:firstLine="0" w:firstLineChars="0"/>
              <w:rPr>
                <w:sz w:val="24"/>
                <w:szCs w:val="24"/>
              </w:rPr>
            </w:pPr>
            <w:r>
              <w:rPr>
                <w:rFonts w:hint="eastAsia"/>
                <w:sz w:val="24"/>
                <w:szCs w:val="24"/>
              </w:rPr>
              <w:t>实施服务保证</w:t>
            </w:r>
          </w:p>
        </w:tc>
        <w:tc>
          <w:tcPr>
            <w:tcW w:w="1452" w:type="pct"/>
            <w:tcBorders>
              <w:top w:val="single" w:color="auto" w:sz="6" w:space="0"/>
              <w:left w:val="single" w:color="auto" w:sz="6" w:space="0"/>
              <w:bottom w:val="single" w:color="auto" w:sz="6" w:space="0"/>
              <w:right w:val="single" w:color="auto" w:sz="6" w:space="0"/>
            </w:tcBorders>
            <w:vAlign w:val="center"/>
          </w:tcPr>
          <w:p w14:paraId="2A7B8C08">
            <w:pPr>
              <w:ind w:firstLine="0" w:firstLineChars="0"/>
              <w:rPr>
                <w:sz w:val="24"/>
                <w:szCs w:val="24"/>
              </w:rPr>
            </w:pPr>
            <w:r>
              <w:rPr>
                <w:rFonts w:hint="eastAsia"/>
                <w:sz w:val="24"/>
                <w:szCs w:val="24"/>
              </w:rPr>
              <w:t>结业测试</w:t>
            </w:r>
          </w:p>
        </w:tc>
      </w:tr>
      <w:tr w14:paraId="07A22E03">
        <w:trPr>
          <w:trHeight w:val="454" w:hRule="atLeast"/>
        </w:trPr>
        <w:tc>
          <w:tcPr>
            <w:tcW w:w="710" w:type="pct"/>
            <w:vMerge w:val="continue"/>
            <w:tcBorders>
              <w:top w:val="single" w:color="auto" w:sz="6" w:space="0"/>
              <w:left w:val="single" w:color="auto" w:sz="6" w:space="0"/>
              <w:bottom w:val="single" w:color="auto" w:sz="6" w:space="0"/>
              <w:right w:val="single" w:color="auto" w:sz="6" w:space="0"/>
            </w:tcBorders>
            <w:shd w:val="clear" w:color="auto" w:fill="D8D8D8" w:themeFill="background1" w:themeFillShade="D9"/>
            <w:vAlign w:val="center"/>
          </w:tcPr>
          <w:p w14:paraId="5E916B8D">
            <w:pPr>
              <w:rPr>
                <w:sz w:val="24"/>
                <w:szCs w:val="24"/>
              </w:rPr>
            </w:pPr>
          </w:p>
        </w:tc>
        <w:tc>
          <w:tcPr>
            <w:tcW w:w="1458" w:type="pct"/>
            <w:tcBorders>
              <w:top w:val="single" w:color="auto" w:sz="6" w:space="0"/>
              <w:left w:val="single" w:color="auto" w:sz="6" w:space="0"/>
              <w:bottom w:val="single" w:color="auto" w:sz="6" w:space="0"/>
              <w:right w:val="single" w:color="auto" w:sz="6" w:space="0"/>
            </w:tcBorders>
            <w:vAlign w:val="center"/>
          </w:tcPr>
          <w:p w14:paraId="0F9742DC">
            <w:pPr>
              <w:ind w:firstLine="0" w:firstLineChars="0"/>
              <w:rPr>
                <w:sz w:val="24"/>
                <w:szCs w:val="24"/>
              </w:rPr>
            </w:pPr>
            <w:r>
              <w:rPr>
                <w:rFonts w:hint="eastAsia"/>
                <w:sz w:val="24"/>
                <w:szCs w:val="24"/>
              </w:rPr>
              <w:t>编制培训方案</w:t>
            </w:r>
          </w:p>
        </w:tc>
        <w:tc>
          <w:tcPr>
            <w:tcW w:w="1377" w:type="pct"/>
            <w:tcBorders>
              <w:top w:val="single" w:color="auto" w:sz="6" w:space="0"/>
              <w:left w:val="single" w:color="auto" w:sz="6" w:space="0"/>
              <w:bottom w:val="single" w:color="auto" w:sz="6" w:space="0"/>
              <w:right w:val="single" w:color="auto" w:sz="6" w:space="0"/>
            </w:tcBorders>
            <w:vAlign w:val="center"/>
          </w:tcPr>
          <w:p w14:paraId="79D53F0A">
            <w:pPr>
              <w:ind w:firstLine="0" w:firstLineChars="0"/>
              <w:rPr>
                <w:sz w:val="24"/>
                <w:szCs w:val="24"/>
              </w:rPr>
            </w:pPr>
            <w:r>
              <w:rPr>
                <w:rFonts w:hint="eastAsia"/>
                <w:sz w:val="24"/>
                <w:szCs w:val="24"/>
              </w:rPr>
              <w:t>实施关怀服务</w:t>
            </w:r>
          </w:p>
        </w:tc>
        <w:tc>
          <w:tcPr>
            <w:tcW w:w="1452" w:type="pct"/>
            <w:tcBorders>
              <w:top w:val="single" w:color="auto" w:sz="6" w:space="0"/>
              <w:left w:val="single" w:color="auto" w:sz="6" w:space="0"/>
              <w:bottom w:val="single" w:color="auto" w:sz="6" w:space="0"/>
              <w:right w:val="single" w:color="auto" w:sz="6" w:space="0"/>
            </w:tcBorders>
            <w:vAlign w:val="center"/>
          </w:tcPr>
          <w:p w14:paraId="090A240F">
            <w:pPr>
              <w:ind w:firstLine="0" w:firstLineChars="0"/>
              <w:rPr>
                <w:sz w:val="24"/>
                <w:szCs w:val="24"/>
              </w:rPr>
            </w:pPr>
            <w:r>
              <w:rPr>
                <w:rFonts w:hint="eastAsia"/>
                <w:sz w:val="24"/>
                <w:szCs w:val="24"/>
              </w:rPr>
              <w:t>跟进培训需求</w:t>
            </w:r>
          </w:p>
        </w:tc>
      </w:tr>
      <w:tr w14:paraId="36CE9F2E">
        <w:trPr>
          <w:trHeight w:val="454" w:hRule="atLeast"/>
        </w:trPr>
        <w:tc>
          <w:tcPr>
            <w:tcW w:w="710" w:type="pct"/>
            <w:vMerge w:val="continue"/>
            <w:tcBorders>
              <w:top w:val="single" w:color="auto" w:sz="6" w:space="0"/>
              <w:left w:val="single" w:color="auto" w:sz="6" w:space="0"/>
              <w:bottom w:val="single" w:color="auto" w:sz="6" w:space="0"/>
              <w:right w:val="single" w:color="auto" w:sz="6" w:space="0"/>
            </w:tcBorders>
            <w:shd w:val="clear" w:color="auto" w:fill="D8D8D8" w:themeFill="background1" w:themeFillShade="D9"/>
            <w:vAlign w:val="center"/>
          </w:tcPr>
          <w:p w14:paraId="5C379CEA">
            <w:pPr>
              <w:rPr>
                <w:sz w:val="24"/>
                <w:szCs w:val="24"/>
              </w:rPr>
            </w:pPr>
          </w:p>
        </w:tc>
        <w:tc>
          <w:tcPr>
            <w:tcW w:w="1458" w:type="pct"/>
            <w:tcBorders>
              <w:top w:val="single" w:color="auto" w:sz="6" w:space="0"/>
              <w:left w:val="single" w:color="auto" w:sz="6" w:space="0"/>
              <w:bottom w:val="single" w:color="auto" w:sz="6" w:space="0"/>
              <w:right w:val="single" w:color="auto" w:sz="6" w:space="0"/>
            </w:tcBorders>
            <w:vAlign w:val="center"/>
          </w:tcPr>
          <w:p w14:paraId="008113E0">
            <w:pPr>
              <w:ind w:firstLine="0" w:firstLineChars="0"/>
              <w:rPr>
                <w:sz w:val="24"/>
                <w:szCs w:val="24"/>
              </w:rPr>
            </w:pPr>
            <w:r>
              <w:rPr>
                <w:rFonts w:hint="eastAsia"/>
                <w:sz w:val="24"/>
                <w:szCs w:val="24"/>
              </w:rPr>
              <w:t>落实培训实施要件</w:t>
            </w:r>
          </w:p>
        </w:tc>
        <w:tc>
          <w:tcPr>
            <w:tcW w:w="1377" w:type="pct"/>
            <w:tcBorders>
              <w:top w:val="single" w:color="auto" w:sz="6" w:space="0"/>
              <w:left w:val="single" w:color="auto" w:sz="6" w:space="0"/>
              <w:bottom w:val="single" w:color="auto" w:sz="6" w:space="0"/>
              <w:right w:val="single" w:color="auto" w:sz="6" w:space="0"/>
            </w:tcBorders>
            <w:vAlign w:val="center"/>
          </w:tcPr>
          <w:p w14:paraId="1B28C4BE">
            <w:pPr>
              <w:ind w:firstLine="0" w:firstLineChars="0"/>
              <w:rPr>
                <w:sz w:val="24"/>
                <w:szCs w:val="24"/>
              </w:rPr>
            </w:pPr>
            <w:r>
              <w:rPr>
                <w:rFonts w:hint="eastAsia"/>
                <w:sz w:val="24"/>
                <w:szCs w:val="24"/>
              </w:rPr>
              <w:t>质量跟踪调查</w:t>
            </w:r>
          </w:p>
        </w:tc>
        <w:tc>
          <w:tcPr>
            <w:tcW w:w="1452" w:type="pct"/>
            <w:tcBorders>
              <w:top w:val="single" w:color="auto" w:sz="6" w:space="0"/>
              <w:left w:val="single" w:color="auto" w:sz="6" w:space="0"/>
              <w:bottom w:val="single" w:color="auto" w:sz="6" w:space="0"/>
              <w:right w:val="single" w:color="auto" w:sz="6" w:space="0"/>
            </w:tcBorders>
            <w:vAlign w:val="center"/>
          </w:tcPr>
          <w:p w14:paraId="55EF306B">
            <w:pPr>
              <w:ind w:firstLine="0" w:firstLineChars="0"/>
              <w:rPr>
                <w:sz w:val="24"/>
                <w:szCs w:val="24"/>
              </w:rPr>
            </w:pPr>
            <w:r>
              <w:rPr>
                <w:rFonts w:hint="eastAsia"/>
                <w:sz w:val="24"/>
                <w:szCs w:val="24"/>
              </w:rPr>
              <w:t>双方沟通</w:t>
            </w:r>
          </w:p>
        </w:tc>
      </w:tr>
      <w:tr w14:paraId="0DEB6257">
        <w:trPr>
          <w:trHeight w:val="454" w:hRule="atLeast"/>
        </w:trPr>
        <w:tc>
          <w:tcPr>
            <w:tcW w:w="710" w:type="pct"/>
            <w:vMerge w:val="continue"/>
            <w:tcBorders>
              <w:top w:val="single" w:color="auto" w:sz="6" w:space="0"/>
              <w:left w:val="single" w:color="auto" w:sz="6" w:space="0"/>
              <w:bottom w:val="single" w:color="auto" w:sz="6" w:space="0"/>
              <w:right w:val="single" w:color="auto" w:sz="6" w:space="0"/>
            </w:tcBorders>
            <w:shd w:val="clear" w:color="auto" w:fill="D8D8D8" w:themeFill="background1" w:themeFillShade="D9"/>
            <w:vAlign w:val="center"/>
          </w:tcPr>
          <w:p w14:paraId="11D32D57">
            <w:pPr>
              <w:rPr>
                <w:sz w:val="24"/>
                <w:szCs w:val="24"/>
              </w:rPr>
            </w:pPr>
          </w:p>
        </w:tc>
        <w:tc>
          <w:tcPr>
            <w:tcW w:w="1458" w:type="pct"/>
            <w:tcBorders>
              <w:top w:val="single" w:color="auto" w:sz="6" w:space="0"/>
              <w:left w:val="single" w:color="auto" w:sz="6" w:space="0"/>
              <w:bottom w:val="single" w:color="auto" w:sz="6" w:space="0"/>
              <w:right w:val="single" w:color="auto" w:sz="6" w:space="0"/>
            </w:tcBorders>
            <w:vAlign w:val="center"/>
          </w:tcPr>
          <w:p w14:paraId="25F41DEF">
            <w:pPr>
              <w:rPr>
                <w:sz w:val="24"/>
                <w:szCs w:val="24"/>
              </w:rPr>
            </w:pPr>
            <w:r>
              <w:rPr>
                <w:rFonts w:hint="eastAsia"/>
                <w:sz w:val="24"/>
                <w:szCs w:val="24"/>
              </w:rPr>
              <w:t>考前测试</w:t>
            </w:r>
          </w:p>
        </w:tc>
        <w:tc>
          <w:tcPr>
            <w:tcW w:w="1377" w:type="pct"/>
            <w:tcBorders>
              <w:top w:val="single" w:color="auto" w:sz="6" w:space="0"/>
              <w:left w:val="single" w:color="auto" w:sz="6" w:space="0"/>
              <w:bottom w:val="single" w:color="auto" w:sz="6" w:space="0"/>
              <w:right w:val="single" w:color="auto" w:sz="6" w:space="0"/>
            </w:tcBorders>
            <w:vAlign w:val="center"/>
          </w:tcPr>
          <w:p w14:paraId="55951D19">
            <w:pPr>
              <w:ind w:firstLine="0" w:firstLineChars="0"/>
              <w:rPr>
                <w:sz w:val="24"/>
                <w:szCs w:val="24"/>
              </w:rPr>
            </w:pPr>
            <w:r>
              <w:rPr>
                <w:rFonts w:hint="eastAsia"/>
                <w:sz w:val="24"/>
                <w:szCs w:val="24"/>
              </w:rPr>
              <w:t>培训服务调整</w:t>
            </w:r>
          </w:p>
        </w:tc>
        <w:tc>
          <w:tcPr>
            <w:tcW w:w="1452" w:type="pct"/>
            <w:tcBorders>
              <w:top w:val="single" w:color="auto" w:sz="6" w:space="0"/>
              <w:left w:val="single" w:color="auto" w:sz="6" w:space="0"/>
              <w:bottom w:val="single" w:color="auto" w:sz="6" w:space="0"/>
              <w:right w:val="single" w:color="auto" w:sz="6" w:space="0"/>
            </w:tcBorders>
            <w:vAlign w:val="center"/>
          </w:tcPr>
          <w:p w14:paraId="015AE36B">
            <w:pPr>
              <w:rPr>
                <w:sz w:val="24"/>
                <w:szCs w:val="24"/>
              </w:rPr>
            </w:pPr>
          </w:p>
        </w:tc>
      </w:tr>
      <w:tr w14:paraId="2D0CF493">
        <w:trPr>
          <w:trHeight w:val="454" w:hRule="atLeast"/>
        </w:trPr>
        <w:tc>
          <w:tcPr>
            <w:tcW w:w="710" w:type="pct"/>
            <w:tcBorders>
              <w:top w:val="single" w:color="auto" w:sz="6" w:space="0"/>
              <w:left w:val="single" w:color="auto" w:sz="6" w:space="0"/>
              <w:bottom w:val="single" w:color="auto" w:sz="6" w:space="0"/>
              <w:right w:val="single" w:color="auto" w:sz="6" w:space="0"/>
            </w:tcBorders>
            <w:shd w:val="clear" w:color="auto" w:fill="D8D8D8" w:themeFill="background1" w:themeFillShade="D9"/>
            <w:vAlign w:val="center"/>
          </w:tcPr>
          <w:p w14:paraId="22074436">
            <w:pPr>
              <w:ind w:firstLine="0" w:firstLineChars="0"/>
              <w:rPr>
                <w:sz w:val="24"/>
                <w:szCs w:val="24"/>
              </w:rPr>
            </w:pPr>
            <w:r>
              <w:rPr>
                <w:rFonts w:hint="eastAsia"/>
                <w:sz w:val="24"/>
                <w:szCs w:val="24"/>
              </w:rPr>
              <w:t>文档</w:t>
            </w:r>
          </w:p>
        </w:tc>
        <w:tc>
          <w:tcPr>
            <w:tcW w:w="1458" w:type="pct"/>
            <w:tcBorders>
              <w:top w:val="single" w:color="auto" w:sz="6" w:space="0"/>
              <w:left w:val="single" w:color="auto" w:sz="6" w:space="0"/>
              <w:bottom w:val="single" w:color="auto" w:sz="6" w:space="0"/>
              <w:right w:val="single" w:color="auto" w:sz="6" w:space="0"/>
            </w:tcBorders>
            <w:vAlign w:val="center"/>
          </w:tcPr>
          <w:p w14:paraId="2CFC9C88">
            <w:pPr>
              <w:ind w:firstLine="0" w:firstLineChars="0"/>
              <w:rPr>
                <w:sz w:val="24"/>
                <w:szCs w:val="24"/>
              </w:rPr>
            </w:pPr>
            <w:r>
              <w:rPr>
                <w:rFonts w:hint="eastAsia"/>
                <w:sz w:val="24"/>
                <w:szCs w:val="24"/>
              </w:rPr>
              <w:t>《培训方案建议书》</w:t>
            </w:r>
          </w:p>
          <w:p w14:paraId="745DEE6A">
            <w:pPr>
              <w:ind w:firstLine="0" w:firstLineChars="0"/>
              <w:rPr>
                <w:sz w:val="24"/>
                <w:szCs w:val="24"/>
              </w:rPr>
            </w:pPr>
            <w:r>
              <w:rPr>
                <w:rFonts w:hint="eastAsia"/>
                <w:sz w:val="24"/>
                <w:szCs w:val="24"/>
              </w:rPr>
              <w:t>《培训服务协议》</w:t>
            </w:r>
          </w:p>
        </w:tc>
        <w:tc>
          <w:tcPr>
            <w:tcW w:w="1377" w:type="pct"/>
            <w:tcBorders>
              <w:top w:val="single" w:color="auto" w:sz="6" w:space="0"/>
              <w:left w:val="single" w:color="auto" w:sz="6" w:space="0"/>
              <w:bottom w:val="single" w:color="auto" w:sz="6" w:space="0"/>
              <w:right w:val="single" w:color="auto" w:sz="6" w:space="0"/>
            </w:tcBorders>
            <w:vAlign w:val="center"/>
          </w:tcPr>
          <w:p w14:paraId="75109013">
            <w:pPr>
              <w:ind w:firstLine="0" w:firstLineChars="0"/>
              <w:rPr>
                <w:sz w:val="24"/>
                <w:szCs w:val="24"/>
              </w:rPr>
            </w:pPr>
            <w:r>
              <w:rPr>
                <w:rFonts w:hint="eastAsia"/>
                <w:sz w:val="24"/>
                <w:szCs w:val="24"/>
              </w:rPr>
              <w:t>《首日反馈表》</w:t>
            </w:r>
          </w:p>
        </w:tc>
        <w:tc>
          <w:tcPr>
            <w:tcW w:w="1452" w:type="pct"/>
            <w:tcBorders>
              <w:top w:val="single" w:color="auto" w:sz="6" w:space="0"/>
              <w:left w:val="single" w:color="auto" w:sz="6" w:space="0"/>
              <w:bottom w:val="single" w:color="auto" w:sz="6" w:space="0"/>
              <w:right w:val="single" w:color="auto" w:sz="6" w:space="0"/>
            </w:tcBorders>
            <w:vAlign w:val="center"/>
          </w:tcPr>
          <w:p w14:paraId="4A8E61FF">
            <w:pPr>
              <w:ind w:firstLine="0" w:firstLineChars="0"/>
              <w:rPr>
                <w:sz w:val="24"/>
                <w:szCs w:val="24"/>
              </w:rPr>
            </w:pPr>
            <w:r>
              <w:rPr>
                <w:rFonts w:hint="eastAsia"/>
                <w:sz w:val="24"/>
                <w:szCs w:val="24"/>
              </w:rPr>
              <w:t>《培训反馈表》</w:t>
            </w:r>
          </w:p>
          <w:p w14:paraId="59AD7DB6">
            <w:pPr>
              <w:ind w:firstLine="0" w:firstLineChars="0"/>
              <w:rPr>
                <w:sz w:val="24"/>
                <w:szCs w:val="24"/>
              </w:rPr>
            </w:pPr>
            <w:r>
              <w:rPr>
                <w:rFonts w:hint="eastAsia"/>
                <w:sz w:val="24"/>
                <w:szCs w:val="24"/>
              </w:rPr>
              <w:t>《培训总结报告书》</w:t>
            </w:r>
          </w:p>
        </w:tc>
      </w:tr>
    </w:tbl>
    <w:p w14:paraId="01C370E2">
      <w:pPr>
        <w:pStyle w:val="12"/>
        <w:rPr>
          <w:rFonts w:hint="eastAsia"/>
        </w:rPr>
      </w:pPr>
    </w:p>
    <w:p w14:paraId="4C0A0314">
      <w:pPr>
        <w:pStyle w:val="6"/>
        <w:bidi w:val="0"/>
        <w:rPr>
          <w:rFonts w:hint="eastAsia" w:ascii="Arial" w:hAnsi="Arial" w:cs="Times New Roman"/>
          <w:bCs/>
          <w:lang w:val="en-US" w:eastAsia="zh-CN"/>
        </w:rPr>
      </w:pPr>
      <w:bookmarkStart w:id="352" w:name="_Toc103007061"/>
      <w:r>
        <w:rPr>
          <w:rFonts w:hint="eastAsia" w:ascii="Arial" w:hAnsi="Arial" w:cs="Times New Roman"/>
          <w:bCs/>
          <w:lang w:val="en-US" w:eastAsia="zh-CN"/>
        </w:rPr>
        <w:t>培训准备阶段</w:t>
      </w:r>
      <w:bookmarkEnd w:id="352"/>
    </w:p>
    <w:p w14:paraId="4EF45B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主要通过需求的了解来制定培训的策略。同时，根据培训对象与培训内容的不同，来定制具体的培训实施方案。</w:t>
      </w:r>
    </w:p>
    <w:p w14:paraId="4BC57C83">
      <w:pPr>
        <w:pStyle w:val="6"/>
        <w:bidi w:val="0"/>
        <w:rPr>
          <w:rFonts w:hint="eastAsia" w:ascii="Arial" w:hAnsi="Arial" w:cs="Times New Roman"/>
          <w:bCs/>
          <w:lang w:val="en-US" w:eastAsia="zh-CN"/>
        </w:rPr>
      </w:pPr>
      <w:bookmarkStart w:id="353" w:name="_Toc103007062"/>
      <w:r>
        <w:rPr>
          <w:rFonts w:hint="eastAsia" w:ascii="Arial" w:hAnsi="Arial" w:cs="Times New Roman"/>
          <w:bCs/>
          <w:lang w:val="en-US" w:eastAsia="zh-CN"/>
        </w:rPr>
        <w:t>培训实施阶段</w:t>
      </w:r>
      <w:bookmarkEnd w:id="353"/>
    </w:p>
    <w:p w14:paraId="3B6AF4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提前一周提交培训方案及培训资料，用户需要在培训前三天确定最终参与培训的人员名单；培训开始时采用签到的方式，确保人员的参与率；培训前发放培训效果评估表；在培训过程中将采用沟通与反馈的方式，积极让培训人员发言，并记录下培训人员的疑问，作为用户手册的补充内容存档；培训过程中注重理论与实践的结合，充分让用户可以进行使用体验；培训结束后，抽查部分培训人员，并对培训结果进行最终的评估。</w:t>
      </w:r>
    </w:p>
    <w:p w14:paraId="51CC7244">
      <w:pPr>
        <w:pStyle w:val="6"/>
        <w:bidi w:val="0"/>
        <w:rPr>
          <w:rFonts w:hint="eastAsia" w:ascii="Arial" w:hAnsi="Arial" w:cs="Times New Roman"/>
          <w:bCs/>
          <w:lang w:val="en-US" w:eastAsia="zh-CN"/>
        </w:rPr>
      </w:pPr>
      <w:bookmarkStart w:id="354" w:name="_Toc103007063"/>
      <w:r>
        <w:rPr>
          <w:rFonts w:hint="eastAsia" w:ascii="Arial" w:hAnsi="Arial" w:cs="Times New Roman"/>
          <w:bCs/>
          <w:lang w:val="en-US" w:eastAsia="zh-CN"/>
        </w:rPr>
        <w:t>培训评估阶段</w:t>
      </w:r>
      <w:bookmarkEnd w:id="354"/>
    </w:p>
    <w:p w14:paraId="61D420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不同的培训内容采用不同的评估方式，每种评估包括如下的内容：培训人员填写培训总结表；培训人员培训成果考核；培训人员上机操作考试；同时，对于培训的讲师与培训内容，也要采用评估的方式，以便及时调整与改进。</w:t>
      </w:r>
    </w:p>
    <w:p w14:paraId="31B17F88">
      <w:pPr>
        <w:pStyle w:val="6"/>
        <w:bidi w:val="0"/>
        <w:rPr>
          <w:rFonts w:hint="eastAsia" w:ascii="Arial" w:hAnsi="Arial" w:cs="Times New Roman"/>
          <w:bCs/>
          <w:lang w:val="en-US" w:eastAsia="zh-CN"/>
        </w:rPr>
      </w:pPr>
      <w:bookmarkStart w:id="355" w:name="_Toc103007064"/>
      <w:r>
        <w:rPr>
          <w:rFonts w:hint="eastAsia" w:ascii="Arial" w:hAnsi="Arial" w:cs="Times New Roman"/>
          <w:bCs/>
          <w:lang w:val="en-US" w:eastAsia="zh-CN"/>
        </w:rPr>
        <w:t>客户满意度调查</w:t>
      </w:r>
      <w:bookmarkEnd w:id="355"/>
    </w:p>
    <w:p w14:paraId="430983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在培训期间，我公司客服人员根据培训内容，定期发放用户满意度调查表，针对用户提出的问题，意见和建议，集中讨论分析，组织项目组成员及时修改培训计划、培训内容或是系统应用软件。</w:t>
      </w:r>
    </w:p>
    <w:p w14:paraId="0BF9DAC6">
      <w:pPr>
        <w:pStyle w:val="5"/>
      </w:pPr>
      <w:bookmarkStart w:id="356" w:name="_Toc103007091"/>
      <w:bookmarkStart w:id="357" w:name="_Toc269167470"/>
      <w:bookmarkStart w:id="358" w:name="_Toc1574657230"/>
      <w:bookmarkStart w:id="359" w:name="_Toc602436594"/>
      <w:bookmarkStart w:id="360" w:name="_Toc754093173"/>
      <w:r>
        <w:rPr>
          <w:rFonts w:hint="eastAsia"/>
          <w:lang w:eastAsia="zh-Hans"/>
        </w:rPr>
        <w:t>知识转移</w:t>
      </w:r>
      <w:bookmarkEnd w:id="356"/>
      <w:bookmarkEnd w:id="357"/>
      <w:bookmarkEnd w:id="358"/>
      <w:bookmarkEnd w:id="359"/>
      <w:bookmarkEnd w:id="360"/>
    </w:p>
    <w:p w14:paraId="0B4A9096">
      <w:pPr>
        <w:pStyle w:val="6"/>
      </w:pPr>
      <w:bookmarkStart w:id="361" w:name="_Toc1913923400"/>
      <w:bookmarkStart w:id="362" w:name="_Toc1742957664"/>
      <w:bookmarkStart w:id="363" w:name="_Toc1297107708"/>
      <w:bookmarkStart w:id="364" w:name="_Toc103007092"/>
      <w:r>
        <w:rPr>
          <w:rFonts w:hint="eastAsia"/>
        </w:rPr>
        <w:t>知识转移目标</w:t>
      </w:r>
      <w:bookmarkEnd w:id="361"/>
      <w:bookmarkEnd w:id="362"/>
      <w:bookmarkEnd w:id="363"/>
      <w:bookmarkEnd w:id="364"/>
    </w:p>
    <w:p w14:paraId="110F4C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w:t>
      </w:r>
      <w:r>
        <w:rPr>
          <w:rFonts w:hint="eastAsia" w:ascii="宋体" w:hAnsi="宋体" w:eastAsia="宋体" w:cs="宋体"/>
          <w:sz w:val="24"/>
          <w:szCs w:val="24"/>
          <w:lang w:eastAsia="zh-Hans"/>
        </w:rPr>
        <w:t>招标文件</w:t>
      </w:r>
      <w:r>
        <w:rPr>
          <w:rFonts w:hint="eastAsia" w:ascii="宋体" w:hAnsi="宋体" w:eastAsia="宋体" w:cs="宋体"/>
          <w:sz w:val="24"/>
          <w:szCs w:val="24"/>
        </w:rPr>
        <w:t>对</w:t>
      </w:r>
      <w:r>
        <w:rPr>
          <w:rFonts w:hint="eastAsia" w:ascii="宋体" w:hAnsi="宋体" w:eastAsia="宋体" w:cs="宋体"/>
          <w:sz w:val="24"/>
          <w:szCs w:val="24"/>
          <w:lang w:eastAsia="zh-CN"/>
        </w:rPr>
        <w:t>项目</w:t>
      </w:r>
      <w:r>
        <w:rPr>
          <w:rFonts w:hint="eastAsia" w:ascii="宋体" w:hAnsi="宋体" w:eastAsia="宋体" w:cs="宋体"/>
          <w:sz w:val="24"/>
          <w:szCs w:val="24"/>
          <w:lang w:eastAsia="zh-Hans"/>
        </w:rPr>
        <w:t>的</w:t>
      </w:r>
      <w:r>
        <w:rPr>
          <w:rFonts w:hint="eastAsia" w:ascii="宋体" w:hAnsi="宋体" w:eastAsia="宋体" w:cs="宋体"/>
          <w:sz w:val="24"/>
          <w:szCs w:val="24"/>
        </w:rPr>
        <w:t>知识转移的要求，确定本项目知识转移的目标是采取有效的方法、途径，对本项目参与建设的管理人员、技术人员、业务人员等相关人员进行方法及相关知识的培训，或组织讨论会等进行相关知识、技术的沟通，在此基础上对实施形成的成果进行知识转移，包括试运行前的知识转移、项目移交前的知识转移等方面的内容，同时根据需要对以上任务涉及的技术、方法等进行培训，保障顺利完成本项目开发、实施过程中各阶段移交物的交接和技术知识的吸收和转移。将系统的源码分析说明、底层架构设计、需求分析文档、设计开发理念、部署实施步聚、项目二次开发技术和经验等知识通过培训和文档等形式转移给客户方。确保客户方能够掌握本项目的核心技术，提高开发能力，提升运维水平。首先，逐步掌握核心系统的开发技术，参与软件的维护开发和二次开发。其次，能够对系统的故障进行快速定位与处理，确保核心系统的安全、稳定运行。</w:t>
      </w:r>
    </w:p>
    <w:p w14:paraId="12EBF982">
      <w:pPr>
        <w:pStyle w:val="6"/>
      </w:pPr>
      <w:bookmarkStart w:id="365" w:name="_Toc103007094"/>
      <w:bookmarkStart w:id="366" w:name="_Toc2039550971"/>
      <w:bookmarkStart w:id="367" w:name="_Toc1527823850"/>
      <w:bookmarkStart w:id="368" w:name="_Toc1919360626"/>
      <w:r>
        <w:rPr>
          <w:rFonts w:hint="eastAsia"/>
        </w:rPr>
        <w:t>知识转移对象</w:t>
      </w:r>
      <w:bookmarkEnd w:id="365"/>
      <w:bookmarkEnd w:id="366"/>
      <w:bookmarkEnd w:id="367"/>
      <w:bookmarkEnd w:id="368"/>
    </w:p>
    <w:p w14:paraId="01CF98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为了保障</w:t>
      </w:r>
      <w:r>
        <w:rPr>
          <w:rFonts w:hint="eastAsia" w:ascii="宋体" w:hAnsi="宋体" w:eastAsia="宋体" w:cs="宋体"/>
          <w:sz w:val="24"/>
          <w:szCs w:val="24"/>
          <w:lang w:eastAsia="zh-CN"/>
        </w:rPr>
        <w:t>项目</w:t>
      </w:r>
      <w:r>
        <w:rPr>
          <w:rFonts w:hint="eastAsia" w:ascii="宋体" w:hAnsi="宋体" w:eastAsia="宋体" w:cs="宋体"/>
          <w:sz w:val="24"/>
          <w:szCs w:val="24"/>
        </w:rPr>
        <w:t>的顺利建设和高效运行，需要对税务系统自上而下，针对不同对象，展开不同层次、不同方式的各种培训和知识转移。</w:t>
      </w:r>
    </w:p>
    <w:p w14:paraId="142175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本项目的知识转移对象范围，包括项目组甲方以及招标方指定的相关人员。</w:t>
      </w:r>
    </w:p>
    <w:p w14:paraId="62952B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结合招标要求，本项目知识转移对象可以分为如下几类，不同的知识转移对象，知识转移的内容和侧重也有所不同。</w:t>
      </w:r>
    </w:p>
    <w:p w14:paraId="0FAA17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一、领导干部</w:t>
      </w:r>
    </w:p>
    <w:p w14:paraId="0B4D2D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为了使系统顺利建设、高效运行，需要一只高素质的管理队伍。所以需要对领导开展一系列培训、交流、汇报。通过电子政务理论培训，使领导干部能够对</w:t>
      </w:r>
      <w:r>
        <w:rPr>
          <w:rFonts w:hint="eastAsia" w:ascii="宋体" w:hAnsi="宋体" w:eastAsia="宋体" w:cs="宋体"/>
          <w:sz w:val="24"/>
          <w:szCs w:val="24"/>
          <w:lang w:eastAsia="zh-CN"/>
        </w:rPr>
        <w:t>项目</w:t>
      </w:r>
      <w:r>
        <w:rPr>
          <w:rFonts w:hint="eastAsia" w:ascii="宋体" w:hAnsi="宋体" w:eastAsia="宋体" w:cs="宋体"/>
          <w:sz w:val="24"/>
          <w:szCs w:val="24"/>
        </w:rPr>
        <w:t>总体有一个宏观的、全面的、深刻的理解。使领导能够站在一个宏观的角度上指导本项目的系统建设和推广应用，并使各部门之间能够更好地协作。</w:t>
      </w:r>
    </w:p>
    <w:p w14:paraId="2ADF43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二、项目管理人员</w:t>
      </w:r>
    </w:p>
    <w:p w14:paraId="523A1C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保证项目的正常运行，客户方需要派出一定的管理人员配合我方参与项目的一些管理工作，同时招标人需要对整个项目管理和项目进展进行监控，我方需要对我方的系统总体架构、系统的设计、项目管理规范、项目成果物规范和一些流程规范进行知识转移，提高客户方管理人员对该项目工程实施的具体认识，并在管理规范方面与我方达成一致意见，便于沟通和交流，更好的参与到项目的项目管理和监控。</w:t>
      </w:r>
    </w:p>
    <w:p w14:paraId="1A5F21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三、业务人员</w:t>
      </w:r>
    </w:p>
    <w:p w14:paraId="4E9EE0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业务人员参与系统的一些建设工作，同时也是该系统的使用者。一方面要向业务人员开展相关项目管理规范、文档编写规范等内容的知识转移，另一方面要向他们提供系统的操作和简单管理维护的功能和流程培训，以便推进本项目的推广应用。</w:t>
      </w:r>
    </w:p>
    <w:p w14:paraId="401C29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四、系统维护人员</w:t>
      </w:r>
    </w:p>
    <w:p w14:paraId="13618F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客户方的系统维护人员需要对该系统的软件系统、系统各应用子系统进行日常维护、监控管理和系统操作，所以需要对系统维护人员从业务功能流程、系统架构、系统的设计思想、系统的技术实现、系统的配置与搭建、系统的日常维护方法以及维护工作流程等各个方面进行培训，提高系统维护人员对系统的技术理解能力和对系统的维护能力。</w:t>
      </w:r>
    </w:p>
    <w:p w14:paraId="633244E6">
      <w:pPr>
        <w:pStyle w:val="6"/>
      </w:pPr>
      <w:bookmarkStart w:id="369" w:name="_Toc103007101"/>
      <w:bookmarkStart w:id="370" w:name="_Toc1139426898"/>
      <w:bookmarkStart w:id="371" w:name="_Toc844225077"/>
      <w:bookmarkStart w:id="372" w:name="_Toc1935691507"/>
      <w:r>
        <w:rPr>
          <w:rFonts w:hint="eastAsia"/>
        </w:rPr>
        <w:t>知识转移内容及措施</w:t>
      </w:r>
      <w:bookmarkEnd w:id="369"/>
      <w:bookmarkEnd w:id="370"/>
      <w:bookmarkEnd w:id="371"/>
      <w:bookmarkEnd w:id="372"/>
    </w:p>
    <w:p w14:paraId="1A8A07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知识转移是个持续的过程，结果知识的转移固然重要，但过程知识的转移则更为重要。在集中运行管理和服务模式下，系统的运行维护集中由客户相关信息技术部门承担。只有及时开展技术转移，实现技术技能从我公司到客户方技术队伍的转移，才能确保系统运行服务更加顺畅的发展。</w:t>
      </w:r>
    </w:p>
    <w:p w14:paraId="3C56E1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为保障</w:t>
      </w:r>
      <w:r>
        <w:rPr>
          <w:rFonts w:hint="eastAsia" w:ascii="宋体" w:hAnsi="宋体" w:eastAsia="宋体" w:cs="宋体"/>
          <w:sz w:val="24"/>
          <w:szCs w:val="24"/>
          <w:lang w:eastAsia="zh-CN"/>
        </w:rPr>
        <w:t>项目</w:t>
      </w:r>
      <w:r>
        <w:rPr>
          <w:rFonts w:hint="eastAsia" w:ascii="宋体" w:hAnsi="宋体" w:eastAsia="宋体" w:cs="宋体"/>
          <w:sz w:val="24"/>
          <w:szCs w:val="24"/>
        </w:rPr>
        <w:t>实施的顺利建设，需要对项目相关人员进行全面的知识转移与培训，包括理论转移、技术转移、经验转移和成果转移四种知识转移内容。</w:t>
      </w:r>
    </w:p>
    <w:p w14:paraId="6C102C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以下是具体的知识转移内容的描述：</w:t>
      </w:r>
    </w:p>
    <w:p w14:paraId="4392F4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373" w:name="_Toc103007102"/>
      <w:r>
        <w:rPr>
          <w:rFonts w:hint="eastAsia" w:ascii="宋体" w:hAnsi="宋体" w:eastAsia="宋体" w:cs="宋体"/>
          <w:sz w:val="24"/>
          <w:szCs w:val="24"/>
        </w:rPr>
        <w:t>理论转移</w:t>
      </w:r>
      <w:bookmarkEnd w:id="373"/>
    </w:p>
    <w:p w14:paraId="77C86D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理论转移是知识转移的最高阶段，在这个阶段通过知识转移操作规范、文档管理知识、项目管理知识、质量管理知识等多方位的转移，来达到提高客户能力的目的。</w:t>
      </w:r>
    </w:p>
    <w:p w14:paraId="5F2419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一、知识转移操作规范</w:t>
      </w:r>
    </w:p>
    <w:p w14:paraId="06F24D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介绍知识转移的基本操作规范、包括知识备份规范、知识安全管理规范、知识转移流程规范。</w:t>
      </w:r>
    </w:p>
    <w:p w14:paraId="18A4CA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二、文档管理知识</w:t>
      </w:r>
    </w:p>
    <w:p w14:paraId="04EFDF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介绍文档管理的办法，案例的讲解、模板的使用。</w:t>
      </w:r>
    </w:p>
    <w:p w14:paraId="016A95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三、项目管理知识</w:t>
      </w:r>
    </w:p>
    <w:p w14:paraId="70E496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介绍项目管理相关的制度（包括项目管理、档案管理等制度）、流程、岗位职责体系、工作策略、工作方法、工作方式。</w:t>
      </w:r>
    </w:p>
    <w:p w14:paraId="0C6895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四、质量管理知识</w:t>
      </w:r>
    </w:p>
    <w:p w14:paraId="233CF5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介绍项目建设过程中，如何有效地保障项目的质量、采用什么方法来进行质量监督与控制。</w:t>
      </w:r>
    </w:p>
    <w:p w14:paraId="74AC5F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374" w:name="_Toc103007103"/>
      <w:r>
        <w:rPr>
          <w:rFonts w:hint="eastAsia" w:ascii="宋体" w:hAnsi="宋体" w:eastAsia="宋体" w:cs="宋体"/>
          <w:sz w:val="24"/>
          <w:szCs w:val="24"/>
        </w:rPr>
        <w:t>技术转移</w:t>
      </w:r>
      <w:bookmarkEnd w:id="374"/>
    </w:p>
    <w:p w14:paraId="13D7A2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lang w:eastAsia="zh-CN"/>
        </w:rPr>
        <w:t>项目</w:t>
      </w:r>
      <w:r>
        <w:rPr>
          <w:rFonts w:hint="eastAsia" w:ascii="宋体" w:hAnsi="宋体" w:eastAsia="宋体" w:cs="宋体"/>
          <w:sz w:val="24"/>
          <w:szCs w:val="24"/>
        </w:rPr>
        <w:t>的各个阶段，将相关的技术以集中培训、咨询式培训、研讨会、电子知识库等多方位的转移方式转移到客户方。转移内容为框架设计知识，组件设计知识，数据库知识等。</w:t>
      </w:r>
    </w:p>
    <w:p w14:paraId="5291AB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lang w:eastAsia="zh-CN"/>
        </w:rPr>
        <w:t>项目</w:t>
      </w:r>
      <w:r>
        <w:rPr>
          <w:rFonts w:hint="eastAsia" w:ascii="宋体" w:hAnsi="宋体" w:eastAsia="宋体" w:cs="宋体"/>
          <w:sz w:val="24"/>
          <w:szCs w:val="24"/>
        </w:rPr>
        <w:t>管理过程中，将项目建设过程中产生的各类技术档案，包括需求分析文档、设计文档、开发代码、测试文档等进行转移。技术转移的具体内容包括：</w:t>
      </w:r>
    </w:p>
    <w:p w14:paraId="396DF6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一、系统级技术转移：包括主机、数据库、操作系统、应用服务器、客户端组件、系统安装配置等。</w:t>
      </w:r>
    </w:p>
    <w:p w14:paraId="4A8B81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二、开发技术转移：包括基础开发技术和应用级开发技术，基础开发技术主要为开发语言、开发工具、建模工具、数据库编程等；应用级开发技术包括应用体系架构、开发架构、编程模式。</w:t>
      </w:r>
    </w:p>
    <w:p w14:paraId="64E8B7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三、相关业务知识的转移：包括相关业务法规，业务规程，应用的业务需求（业务规格说明书、业务流程图、用例图）。</w:t>
      </w:r>
    </w:p>
    <w:p w14:paraId="4ECCF8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四、应用系统技术转移：具体模块的编程实现。</w:t>
      </w:r>
    </w:p>
    <w:p w14:paraId="285837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375" w:name="_Toc103007104"/>
      <w:r>
        <w:rPr>
          <w:rFonts w:hint="eastAsia" w:ascii="宋体" w:hAnsi="宋体" w:eastAsia="宋体" w:cs="宋体"/>
          <w:sz w:val="24"/>
          <w:szCs w:val="24"/>
        </w:rPr>
        <w:t>经验转移</w:t>
      </w:r>
      <w:bookmarkEnd w:id="375"/>
    </w:p>
    <w:p w14:paraId="5B56DD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各阶段及后续建设过程中，将软件开发与项目实施相关的成功经验，结合理论转移知识，理论联系实际的进行经验转移。</w:t>
      </w:r>
    </w:p>
    <w:p w14:paraId="2E71F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lang w:eastAsia="zh-CN"/>
        </w:rPr>
        <w:t>项目</w:t>
      </w:r>
      <w:r>
        <w:rPr>
          <w:rFonts w:hint="eastAsia" w:ascii="宋体" w:hAnsi="宋体" w:eastAsia="宋体" w:cs="宋体"/>
          <w:sz w:val="24"/>
          <w:szCs w:val="24"/>
        </w:rPr>
        <w:t>管理过程中，将项目管理的成功经验，结合理论转移知识，理论联系实际进行经验转移。</w:t>
      </w:r>
    </w:p>
    <w:p w14:paraId="659841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bookmarkStart w:id="376" w:name="_Toc103007105"/>
      <w:r>
        <w:rPr>
          <w:rFonts w:hint="eastAsia" w:ascii="宋体" w:hAnsi="宋体" w:eastAsia="宋体" w:cs="宋体"/>
          <w:sz w:val="24"/>
          <w:szCs w:val="24"/>
        </w:rPr>
        <w:t>成果转移</w:t>
      </w:r>
      <w:bookmarkEnd w:id="376"/>
    </w:p>
    <w:p w14:paraId="1D0B51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形成一系列成果，这些重要的知识成果，需要交付招标方并通过培训、成果共享等方式进行成果转移。具体表现在：</w:t>
      </w:r>
    </w:p>
    <w:p w14:paraId="6E0334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规范和完善项目成果、交付物和中间成果的应用和转交过程。我方在按计划完成和提交项目成果等交付物的同时，将这些文档以严格的档案管理规范集中组织并保存，提供电子、纸质等多种备查方式，向招标方相关人员开放项目文档，使得招标方可以随时查阅文档，了解和掌握项目中的各种知识。</w:t>
      </w:r>
    </w:p>
    <w:p w14:paraId="01CAC787">
      <w:pPr>
        <w:pStyle w:val="3"/>
        <w:bidi w:val="0"/>
        <w:rPr>
          <w:rFonts w:hint="eastAsia" w:ascii="Arial" w:hAnsi="Arial" w:eastAsia="黑体" w:cs="Times New Roman"/>
          <w:bCs/>
          <w:lang w:val="en-US" w:eastAsia="zh-CN"/>
        </w:rPr>
      </w:pPr>
      <w:r>
        <w:rPr>
          <w:rFonts w:hint="eastAsia" w:ascii="Arial" w:hAnsi="Arial" w:eastAsia="黑体" w:cs="Times New Roman"/>
          <w:bCs/>
          <w:lang w:val="en-US" w:eastAsia="zh-CN"/>
        </w:rPr>
        <w:t>售后服务承诺</w:t>
      </w:r>
    </w:p>
    <w:p w14:paraId="480354A7">
      <w:pPr>
        <w:pStyle w:val="4"/>
        <w:bidi w:val="0"/>
        <w:rPr>
          <w:rFonts w:hint="default"/>
          <w:lang w:val="en-US" w:eastAsia="zh-CN"/>
        </w:rPr>
      </w:pPr>
      <w:r>
        <w:rPr>
          <w:rFonts w:hint="eastAsia"/>
          <w:lang w:val="en-US" w:eastAsia="zh-CN"/>
        </w:rPr>
        <w:t>运维</w:t>
      </w:r>
      <w:r>
        <w:rPr>
          <w:rFonts w:hint="default"/>
          <w:lang w:val="en-US" w:eastAsia="zh-CN"/>
        </w:rPr>
        <w:t>服务要求</w:t>
      </w:r>
    </w:p>
    <w:p w14:paraId="038524CC">
      <w:pPr>
        <w:pStyle w:val="5"/>
        <w:rPr>
          <w:lang w:eastAsia="zh-Hans"/>
        </w:rPr>
      </w:pPr>
      <w:bookmarkStart w:id="377" w:name="_Toc1461529100"/>
      <w:bookmarkStart w:id="378" w:name="_Toc103007115"/>
      <w:bookmarkStart w:id="379" w:name="_Toc253070207"/>
      <w:bookmarkStart w:id="380" w:name="_Toc58767696"/>
      <w:bookmarkStart w:id="381" w:name="_Toc1431488158"/>
      <w:r>
        <w:rPr>
          <w:rFonts w:hint="eastAsia"/>
          <w:lang w:eastAsia="zh-Hans"/>
        </w:rPr>
        <w:t>售后服务</w:t>
      </w:r>
      <w:r>
        <w:rPr>
          <w:rFonts w:hint="eastAsia"/>
        </w:rPr>
        <w:t>保障体系</w:t>
      </w:r>
      <w:bookmarkEnd w:id="377"/>
      <w:bookmarkEnd w:id="378"/>
      <w:bookmarkEnd w:id="379"/>
      <w:bookmarkEnd w:id="380"/>
      <w:bookmarkEnd w:id="381"/>
    </w:p>
    <w:p w14:paraId="25E15E28">
      <w:pPr>
        <w:pStyle w:val="6"/>
      </w:pPr>
      <w:bookmarkStart w:id="382" w:name="_Toc103007116"/>
      <w:bookmarkStart w:id="383" w:name="_Toc762174165"/>
      <w:bookmarkStart w:id="384" w:name="_Toc1001629314"/>
      <w:bookmarkStart w:id="385" w:name="_Toc59045749"/>
      <w:bookmarkStart w:id="386" w:name="_Toc2013672699"/>
      <w:r>
        <w:rPr>
          <w:rFonts w:hint="eastAsia"/>
        </w:rPr>
        <w:t>售后服务概述</w:t>
      </w:r>
      <w:bookmarkEnd w:id="382"/>
      <w:bookmarkEnd w:id="383"/>
      <w:bookmarkEnd w:id="384"/>
      <w:bookmarkEnd w:id="385"/>
      <w:bookmarkEnd w:id="386"/>
    </w:p>
    <w:p w14:paraId="51E5F9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我司承若本项目售后服务如下：</w:t>
      </w:r>
    </w:p>
    <w:p w14:paraId="7E98DCF9">
      <w:pPr>
        <w:pStyle w:val="29"/>
        <w:keepNext w:val="0"/>
        <w:keepLines w:val="0"/>
        <w:pageBreakBefore w:val="0"/>
        <w:widowControl w:val="0"/>
        <w:numPr>
          <w:ilvl w:val="0"/>
          <w:numId w:val="32"/>
        </w:numPr>
        <w:kinsoku/>
        <w:wordWrap/>
        <w:overflowPunct/>
        <w:topLinePunct w:val="0"/>
        <w:autoSpaceDE/>
        <w:autoSpaceDN/>
        <w:bidi w:val="0"/>
        <w:adjustRightInd/>
        <w:snapToGrid/>
        <w:spacing w:line="360" w:lineRule="auto"/>
        <w:ind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服务范围：招标范围设备清单内全部内容及安装调试、配套设施；</w:t>
      </w:r>
    </w:p>
    <w:p w14:paraId="496247E6">
      <w:pPr>
        <w:pStyle w:val="29"/>
        <w:keepNext w:val="0"/>
        <w:keepLines w:val="0"/>
        <w:pageBreakBefore w:val="0"/>
        <w:widowControl w:val="0"/>
        <w:numPr>
          <w:ilvl w:val="0"/>
          <w:numId w:val="32"/>
        </w:numPr>
        <w:kinsoku/>
        <w:wordWrap/>
        <w:overflowPunct/>
        <w:topLinePunct w:val="0"/>
        <w:autoSpaceDE/>
        <w:autoSpaceDN/>
        <w:bidi w:val="0"/>
        <w:adjustRightInd/>
        <w:snapToGrid/>
        <w:spacing w:line="360" w:lineRule="auto"/>
        <w:ind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质量要求：符合</w:t>
      </w:r>
      <w:r>
        <w:rPr>
          <w:rFonts w:hint="eastAsia" w:ascii="宋体" w:hAnsi="宋体" w:eastAsia="宋体" w:cs="宋体"/>
          <w:sz w:val="24"/>
          <w:szCs w:val="24"/>
          <w:lang w:eastAsia="zh-Hans"/>
        </w:rPr>
        <w:t>此</w:t>
      </w:r>
      <w:r>
        <w:rPr>
          <w:rFonts w:hint="eastAsia" w:ascii="宋体" w:hAnsi="宋体" w:eastAsia="宋体" w:cs="宋体"/>
          <w:sz w:val="24"/>
          <w:szCs w:val="24"/>
        </w:rPr>
        <w:t>国家规范规定/</w:t>
      </w:r>
      <w:r>
        <w:rPr>
          <w:rFonts w:hint="eastAsia" w:ascii="宋体" w:hAnsi="宋体" w:eastAsia="宋体" w:cs="宋体"/>
          <w:sz w:val="24"/>
          <w:szCs w:val="24"/>
          <w:lang w:eastAsia="zh-Hans"/>
        </w:rPr>
        <w:t>招标文件的</w:t>
      </w:r>
      <w:r>
        <w:rPr>
          <w:rFonts w:hint="eastAsia" w:ascii="宋体" w:hAnsi="宋体" w:eastAsia="宋体" w:cs="宋体"/>
          <w:sz w:val="24"/>
          <w:szCs w:val="24"/>
        </w:rPr>
        <w:t>合格标准；</w:t>
      </w:r>
    </w:p>
    <w:p w14:paraId="5A6D1DBE">
      <w:pPr>
        <w:pStyle w:val="29"/>
        <w:keepNext w:val="0"/>
        <w:keepLines w:val="0"/>
        <w:pageBreakBefore w:val="0"/>
        <w:widowControl w:val="0"/>
        <w:numPr>
          <w:ilvl w:val="0"/>
          <w:numId w:val="32"/>
        </w:numPr>
        <w:kinsoku/>
        <w:wordWrap/>
        <w:overflowPunct/>
        <w:topLinePunct w:val="0"/>
        <w:autoSpaceDE/>
        <w:autoSpaceDN/>
        <w:bidi w:val="0"/>
        <w:adjustRightInd/>
        <w:snapToGrid/>
        <w:spacing w:line="360" w:lineRule="auto"/>
        <w:ind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质保期：</w:t>
      </w:r>
      <w:r>
        <w:rPr>
          <w:rFonts w:hint="eastAsia" w:ascii="宋体" w:hAnsi="宋体" w:eastAsia="宋体" w:cs="宋体"/>
          <w:sz w:val="24"/>
          <w:szCs w:val="24"/>
          <w:lang w:eastAsia="zh-Hans"/>
        </w:rPr>
        <w:t>一</w:t>
      </w:r>
      <w:r>
        <w:rPr>
          <w:rFonts w:hint="eastAsia" w:ascii="宋体" w:hAnsi="宋体" w:eastAsia="宋体" w:cs="宋体"/>
          <w:sz w:val="24"/>
          <w:szCs w:val="24"/>
        </w:rPr>
        <w:t>年（7×24小时响应）。</w:t>
      </w:r>
    </w:p>
    <w:p w14:paraId="7DD62BA9">
      <w:pPr>
        <w:pStyle w:val="29"/>
        <w:keepNext w:val="0"/>
        <w:keepLines w:val="0"/>
        <w:pageBreakBefore w:val="0"/>
        <w:widowControl w:val="0"/>
        <w:numPr>
          <w:ilvl w:val="0"/>
          <w:numId w:val="32"/>
        </w:numPr>
        <w:kinsoku/>
        <w:wordWrap/>
        <w:overflowPunct/>
        <w:topLinePunct w:val="0"/>
        <w:autoSpaceDE/>
        <w:autoSpaceDN/>
        <w:bidi w:val="0"/>
        <w:adjustRightInd/>
        <w:snapToGrid/>
        <w:spacing w:line="360" w:lineRule="auto"/>
        <w:ind w:hanging="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服务内容：日常维护；系统故障解决（</w:t>
      </w:r>
      <w:r>
        <w:rPr>
          <w:rFonts w:hint="default" w:ascii="宋体" w:hAnsi="宋体" w:eastAsia="宋体" w:cs="宋体"/>
          <w:sz w:val="24"/>
          <w:szCs w:val="24"/>
          <w:lang w:val="en-US" w:eastAsia="zh-CN"/>
        </w:rPr>
        <w:t>2</w:t>
      </w:r>
      <w:r>
        <w:rPr>
          <w:rFonts w:hint="default" w:ascii="宋体" w:hAnsi="宋体" w:eastAsia="宋体" w:cs="宋体"/>
          <w:sz w:val="24"/>
          <w:szCs w:val="24"/>
        </w:rPr>
        <w:t>小时内核查报告是否属于自身软件系统故障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确认系统问题后</w:t>
      </w:r>
      <w:r>
        <w:rPr>
          <w:rFonts w:hint="default" w:ascii="宋体" w:hAnsi="宋体" w:eastAsia="宋体" w:cs="宋体"/>
          <w:sz w:val="24"/>
          <w:szCs w:val="24"/>
        </w:rPr>
        <w:t>保证</w:t>
      </w:r>
      <w:r>
        <w:rPr>
          <w:rFonts w:hint="default" w:ascii="宋体" w:hAnsi="宋体" w:eastAsia="宋体" w:cs="宋体"/>
          <w:sz w:val="24"/>
          <w:szCs w:val="24"/>
          <w:lang w:val="en-US" w:eastAsia="zh-CN"/>
        </w:rPr>
        <w:t>2</w:t>
      </w:r>
      <w:r>
        <w:rPr>
          <w:rFonts w:hint="default" w:ascii="宋体" w:hAnsi="宋体" w:eastAsia="宋体" w:cs="宋体"/>
          <w:sz w:val="24"/>
          <w:szCs w:val="24"/>
        </w:rPr>
        <w:t>小时内解决问题、恢复正常运维，</w:t>
      </w:r>
      <w:r>
        <w:rPr>
          <w:rFonts w:hint="default" w:ascii="宋体" w:hAnsi="宋体" w:eastAsia="宋体" w:cs="宋体"/>
          <w:sz w:val="24"/>
          <w:szCs w:val="24"/>
          <w:lang w:val="en-US" w:eastAsia="zh-CN"/>
        </w:rPr>
        <w:t>8</w:t>
      </w:r>
      <w:r>
        <w:rPr>
          <w:rFonts w:hint="default" w:ascii="宋体" w:hAnsi="宋体" w:eastAsia="宋体" w:cs="宋体"/>
          <w:sz w:val="24"/>
          <w:szCs w:val="24"/>
        </w:rPr>
        <w:t>小时内排除设备故障（遇到自然灾害等不可抗拒事故除外）</w:t>
      </w:r>
      <w:r>
        <w:rPr>
          <w:rFonts w:hint="eastAsia" w:ascii="宋体" w:hAnsi="宋体" w:eastAsia="宋体" w:cs="宋体"/>
          <w:sz w:val="24"/>
          <w:szCs w:val="24"/>
          <w:lang w:val="en-US" w:eastAsia="zh-CN"/>
        </w:rPr>
        <w:t>）；</w:t>
      </w:r>
      <w:r>
        <w:rPr>
          <w:rFonts w:hint="default" w:ascii="宋体" w:hAnsi="宋体" w:eastAsia="宋体" w:cs="宋体"/>
          <w:sz w:val="24"/>
          <w:szCs w:val="24"/>
        </w:rPr>
        <w:t>系统扩充、升级方面的技术支持服务</w:t>
      </w:r>
      <w:r>
        <w:rPr>
          <w:rFonts w:hint="eastAsia" w:ascii="宋体" w:hAnsi="宋体" w:eastAsia="宋体" w:cs="宋体"/>
          <w:sz w:val="24"/>
          <w:szCs w:val="24"/>
          <w:lang w:eastAsia="zh-CN"/>
        </w:rPr>
        <w:t>。</w:t>
      </w:r>
    </w:p>
    <w:p w14:paraId="2CA2939A">
      <w:pPr>
        <w:pStyle w:val="29"/>
        <w:keepNext w:val="0"/>
        <w:keepLines w:val="0"/>
        <w:pageBreakBefore w:val="0"/>
        <w:widowControl w:val="0"/>
        <w:numPr>
          <w:ilvl w:val="0"/>
          <w:numId w:val="32"/>
        </w:numPr>
        <w:kinsoku/>
        <w:wordWrap/>
        <w:overflowPunct/>
        <w:topLinePunct w:val="0"/>
        <w:autoSpaceDE/>
        <w:autoSpaceDN/>
        <w:bidi w:val="0"/>
        <w:adjustRightInd/>
        <w:snapToGrid/>
        <w:spacing w:line="360" w:lineRule="auto"/>
        <w:ind w:hanging="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服务形式：</w:t>
      </w:r>
      <w:r>
        <w:rPr>
          <w:rFonts w:hint="default" w:ascii="宋体" w:hAnsi="宋体" w:eastAsia="宋体" w:cs="宋体"/>
          <w:sz w:val="24"/>
          <w:szCs w:val="24"/>
          <w:lang w:val="en-US" w:eastAsia="zh-CN"/>
        </w:rPr>
        <w:t>驻场</w:t>
      </w:r>
      <w:r>
        <w:rPr>
          <w:rFonts w:hint="default" w:ascii="宋体" w:hAnsi="宋体" w:eastAsia="宋体" w:cs="宋体"/>
          <w:sz w:val="24"/>
          <w:szCs w:val="24"/>
        </w:rPr>
        <w:t>服务</w:t>
      </w:r>
      <w:r>
        <w:rPr>
          <w:rFonts w:hint="eastAsia" w:ascii="宋体" w:hAnsi="宋体" w:eastAsia="宋体" w:cs="宋体"/>
          <w:sz w:val="24"/>
          <w:szCs w:val="24"/>
          <w:lang w:eastAsia="zh-CN"/>
        </w:rPr>
        <w:t>。</w:t>
      </w:r>
    </w:p>
    <w:p w14:paraId="271ADE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软件的优化、升级、迭代，质保期内免费；超出质保期，根据工作量的大小收取合理的费用，我公司仍将以合理的价格继续向业主单位提供备品备件与技术服务，并进行合同范围内的已建系统的持续升级优化。</w:t>
      </w:r>
    </w:p>
    <w:p w14:paraId="4CC4DB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质保期满后的服务价格，由双方友好协商决定。</w:t>
      </w:r>
    </w:p>
    <w:p w14:paraId="371A5539">
      <w:pPr>
        <w:pStyle w:val="6"/>
      </w:pPr>
      <w:bookmarkStart w:id="387" w:name="_Toc1602259020"/>
      <w:bookmarkStart w:id="388" w:name="_Toc259571565"/>
      <w:bookmarkStart w:id="389" w:name="_Toc59045750"/>
      <w:bookmarkStart w:id="390" w:name="_Toc121236800"/>
      <w:bookmarkStart w:id="391" w:name="_Toc103007117"/>
      <w:r>
        <w:rPr>
          <w:rFonts w:hint="eastAsia"/>
        </w:rPr>
        <w:t>售后服务体系</w:t>
      </w:r>
      <w:bookmarkEnd w:id="387"/>
      <w:bookmarkEnd w:id="388"/>
      <w:bookmarkEnd w:id="389"/>
      <w:bookmarkEnd w:id="390"/>
      <w:bookmarkEnd w:id="391"/>
    </w:p>
    <w:p w14:paraId="084444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我公司会派出资深软件工程师配合用户在硬件、数据库、应用软件方面给予技术支持和服务，务必使项目能顺利全面实施。</w:t>
      </w:r>
    </w:p>
    <w:p w14:paraId="0B7B60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w:t>
      </w:r>
      <w:r>
        <w:rPr>
          <w:rFonts w:hint="eastAsia" w:ascii="宋体" w:hAnsi="宋体" w:eastAsia="宋体" w:cs="宋体"/>
          <w:sz w:val="24"/>
          <w:szCs w:val="24"/>
          <w:lang w:val="en-US" w:eastAsia="zh-Hans"/>
        </w:rPr>
        <w:t>公司</w:t>
      </w:r>
      <w:r>
        <w:rPr>
          <w:rFonts w:hint="eastAsia" w:ascii="宋体" w:hAnsi="宋体" w:eastAsia="宋体" w:cs="宋体"/>
          <w:sz w:val="24"/>
          <w:szCs w:val="24"/>
          <w:lang w:val="en-US" w:eastAsia="zh-CN"/>
        </w:rPr>
        <w:t>建立了完善的售后服务体系，在全国重点城市成立了多个本地化分/子公司，全国其他地区及城市均设立有办事处或联系点。</w:t>
      </w:r>
    </w:p>
    <w:p w14:paraId="1740D5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除此之外，公司本部设置了专门的售后服务部以及应急响应中心。常规情况下，用户直接与项目经理或运维工程师联系，进行售后事宜协调与处置；紧急情况下，用户可以将故障上报到公司应急响应中心，中心将召集公司本部专业应急团队，根据用户系统故障情况，讨论应急解决方案，决定是否进行现场紧急抢修或远程技术支持服务。</w:t>
      </w:r>
    </w:p>
    <w:p w14:paraId="2D4400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当故障需要作问题升级时，公司将成立专门的问题升级委员会，指定分管领导与行业专家，带领高级工程师和客户经理等负责问题的跟踪解决，以保证故障能够及时得到解决。</w:t>
      </w:r>
    </w:p>
    <w:p w14:paraId="24CC8A8D">
      <w:pPr>
        <w:pStyle w:val="6"/>
      </w:pPr>
      <w:bookmarkStart w:id="392" w:name="_Toc1812400244"/>
      <w:bookmarkStart w:id="393" w:name="_Toc103007118"/>
      <w:bookmarkStart w:id="394" w:name="_Toc1080005898"/>
      <w:bookmarkStart w:id="395" w:name="_Toc1869899407"/>
      <w:r>
        <w:rPr>
          <w:rFonts w:hint="eastAsia"/>
        </w:rPr>
        <w:t>售后服务</w:t>
      </w:r>
      <w:r>
        <w:rPr>
          <w:rFonts w:hint="eastAsia"/>
          <w:lang w:eastAsia="zh-Hans"/>
        </w:rPr>
        <w:t>内容</w:t>
      </w:r>
      <w:bookmarkEnd w:id="392"/>
      <w:bookmarkEnd w:id="393"/>
      <w:bookmarkEnd w:id="394"/>
      <w:bookmarkEnd w:id="395"/>
    </w:p>
    <w:p w14:paraId="55EC11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服务内容包括但不限于：</w:t>
      </w:r>
    </w:p>
    <w:p w14:paraId="5C6354A8">
      <w:pPr>
        <w:pStyle w:val="29"/>
        <w:keepNext w:val="0"/>
        <w:keepLines w:val="0"/>
        <w:pageBreakBefore w:val="0"/>
        <w:widowControl w:val="0"/>
        <w:numPr>
          <w:ilvl w:val="0"/>
          <w:numId w:val="33"/>
        </w:numPr>
        <w:kinsoku/>
        <w:wordWrap/>
        <w:overflowPunct/>
        <w:topLinePunct w:val="0"/>
        <w:autoSpaceDE/>
        <w:autoSpaceDN/>
        <w:bidi w:val="0"/>
        <w:adjustRightInd/>
        <w:snapToGrid/>
        <w:spacing w:line="360" w:lineRule="auto"/>
        <w:ind w:left="840" w:leftChars="0" w:firstLineChars="0"/>
        <w:textAlignment w:val="auto"/>
        <w:rPr>
          <w:rFonts w:hint="eastAsia" w:ascii="宋体" w:hAnsi="宋体" w:eastAsia="宋体" w:cs="宋体"/>
          <w:sz w:val="24"/>
          <w:szCs w:val="24"/>
        </w:rPr>
      </w:pPr>
      <w:r>
        <w:rPr>
          <w:rFonts w:hint="eastAsia" w:ascii="宋体" w:hAnsi="宋体" w:eastAsia="宋体" w:cs="宋体"/>
          <w:sz w:val="24"/>
          <w:szCs w:val="24"/>
        </w:rPr>
        <w:t>故障处理（纠错性维护）</w:t>
      </w:r>
    </w:p>
    <w:p w14:paraId="69B3A7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当本项目所含应用系统出现故障，及时进行响应，判断原因和采取处理措施；若涉及到系统的其他部分，也及时配合相关方进行故障排除。</w:t>
      </w:r>
    </w:p>
    <w:p w14:paraId="2C2D6D48">
      <w:pPr>
        <w:pStyle w:val="29"/>
        <w:keepNext w:val="0"/>
        <w:keepLines w:val="0"/>
        <w:pageBreakBefore w:val="0"/>
        <w:widowControl w:val="0"/>
        <w:numPr>
          <w:ilvl w:val="0"/>
          <w:numId w:val="33"/>
        </w:numPr>
        <w:kinsoku/>
        <w:wordWrap/>
        <w:overflowPunct/>
        <w:topLinePunct w:val="0"/>
        <w:autoSpaceDE/>
        <w:autoSpaceDN/>
        <w:bidi w:val="0"/>
        <w:adjustRightInd/>
        <w:snapToGrid/>
        <w:spacing w:line="360" w:lineRule="auto"/>
        <w:ind w:left="840" w:leftChars="0" w:firstLineChars="0"/>
        <w:textAlignment w:val="auto"/>
        <w:rPr>
          <w:rFonts w:hint="eastAsia" w:ascii="宋体" w:hAnsi="宋体" w:eastAsia="宋体" w:cs="宋体"/>
          <w:sz w:val="24"/>
          <w:szCs w:val="24"/>
        </w:rPr>
      </w:pPr>
      <w:r>
        <w:rPr>
          <w:rFonts w:hint="eastAsia" w:ascii="宋体" w:hAnsi="宋体" w:eastAsia="宋体" w:cs="宋体"/>
          <w:sz w:val="24"/>
          <w:szCs w:val="24"/>
        </w:rPr>
        <w:t>升级服务（完善性维护）</w:t>
      </w:r>
    </w:p>
    <w:p w14:paraId="65C63B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及时提供在正常条件下保证系统正常稳定运行的系统扩充、版本更新升级及功能更新服务措施。提供更新包远程升级和工程师现场升级两种模式，针对改动较小的更新，以更新包的形式推送给客户，使用更新包进行自动更新；针对改动较大的升级，派遣现场实施工程师赶赴客户现场，进行软件升级服务。</w:t>
      </w:r>
    </w:p>
    <w:p w14:paraId="00D9D76B">
      <w:pPr>
        <w:pStyle w:val="29"/>
        <w:keepNext w:val="0"/>
        <w:keepLines w:val="0"/>
        <w:pageBreakBefore w:val="0"/>
        <w:widowControl w:val="0"/>
        <w:numPr>
          <w:ilvl w:val="0"/>
          <w:numId w:val="33"/>
        </w:numPr>
        <w:kinsoku/>
        <w:wordWrap/>
        <w:overflowPunct/>
        <w:topLinePunct w:val="0"/>
        <w:autoSpaceDE/>
        <w:autoSpaceDN/>
        <w:bidi w:val="0"/>
        <w:adjustRightInd/>
        <w:snapToGrid/>
        <w:spacing w:line="360" w:lineRule="auto"/>
        <w:ind w:left="840" w:leftChars="0" w:firstLineChars="0"/>
        <w:textAlignment w:val="auto"/>
        <w:rPr>
          <w:rFonts w:hint="eastAsia" w:ascii="宋体" w:hAnsi="宋体" w:eastAsia="宋体" w:cs="宋体"/>
          <w:sz w:val="24"/>
          <w:szCs w:val="24"/>
        </w:rPr>
      </w:pPr>
      <w:r>
        <w:rPr>
          <w:rFonts w:hint="eastAsia" w:ascii="宋体" w:hAnsi="宋体" w:eastAsia="宋体" w:cs="宋体"/>
          <w:sz w:val="24"/>
          <w:szCs w:val="24"/>
        </w:rPr>
        <w:t>优化服务（适应性维护）</w:t>
      </w:r>
    </w:p>
    <w:p w14:paraId="4029C6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提供在正常条件下改进系统性能的各项建议，包括系统资源分配与效率改进建议、软件配置规划和性能优化建议、系统容量预测建议等。</w:t>
      </w:r>
    </w:p>
    <w:p w14:paraId="1DB91FB8">
      <w:pPr>
        <w:pStyle w:val="29"/>
        <w:numPr>
          <w:ilvl w:val="0"/>
          <w:numId w:val="33"/>
        </w:numPr>
        <w:ind w:left="840" w:leftChars="0" w:firstLineChars="0"/>
        <w:rPr>
          <w:rFonts w:hint="eastAsia"/>
        </w:rPr>
      </w:pPr>
      <w:r>
        <w:rPr>
          <w:rFonts w:hint="eastAsia"/>
        </w:rPr>
        <w:t>咨询服务（探索性维护）</w:t>
      </w:r>
    </w:p>
    <w:p w14:paraId="62028E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在现场实施服务期内提供免费的系统软件应用和维护技术咨询服务。</w:t>
      </w:r>
    </w:p>
    <w:p w14:paraId="1721378A">
      <w:pPr>
        <w:pStyle w:val="6"/>
      </w:pPr>
      <w:bookmarkStart w:id="396" w:name="_Toc1127343242"/>
      <w:bookmarkStart w:id="397" w:name="_Toc1102851860"/>
      <w:bookmarkStart w:id="398" w:name="_Toc1123643251"/>
      <w:bookmarkStart w:id="399" w:name="_Toc103007119"/>
      <w:r>
        <w:rPr>
          <w:rFonts w:hint="eastAsia"/>
        </w:rPr>
        <w:t>售后服务体</w:t>
      </w:r>
      <w:r>
        <w:rPr>
          <w:rFonts w:hint="eastAsia"/>
          <w:lang w:eastAsia="zh-Hans"/>
        </w:rPr>
        <w:t>方式</w:t>
      </w:r>
      <w:bookmarkEnd w:id="396"/>
      <w:bookmarkEnd w:id="397"/>
      <w:bookmarkEnd w:id="398"/>
      <w:bookmarkEnd w:id="399"/>
    </w:p>
    <w:p w14:paraId="705C72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highlight w:val="green"/>
        </w:rPr>
      </w:pPr>
      <w:r>
        <w:rPr>
          <w:rFonts w:hint="eastAsia" w:ascii="宋体" w:hAnsi="宋体" w:eastAsia="宋体" w:cs="宋体"/>
          <w:sz w:val="24"/>
          <w:szCs w:val="24"/>
          <w:lang w:val="en-US" w:eastAsia="zh-CN"/>
        </w:rPr>
        <w:t>售后服务方式包括但不限于以下内容：</w:t>
      </w:r>
    </w:p>
    <w:tbl>
      <w:tblPr>
        <w:tblStyle w:val="18"/>
        <w:tblW w:w="8505" w:type="dxa"/>
        <w:jc w:val="center"/>
        <w:tblLayout w:type="fixed"/>
        <w:tblCellMar>
          <w:top w:w="0" w:type="dxa"/>
          <w:left w:w="108" w:type="dxa"/>
          <w:bottom w:w="0" w:type="dxa"/>
          <w:right w:w="108" w:type="dxa"/>
        </w:tblCellMar>
      </w:tblPr>
      <w:tblGrid>
        <w:gridCol w:w="1276"/>
        <w:gridCol w:w="1276"/>
        <w:gridCol w:w="5953"/>
      </w:tblGrid>
      <w:tr w14:paraId="181D45CE">
        <w:trPr>
          <w:trHeight w:val="20" w:hRule="atLeast"/>
          <w:jc w:val="center"/>
        </w:trPr>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25A99832">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支持类型</w:t>
            </w:r>
          </w:p>
        </w:tc>
        <w:tc>
          <w:tcPr>
            <w:tcW w:w="1276" w:type="dxa"/>
            <w:tcBorders>
              <w:top w:val="single" w:color="auto" w:sz="4" w:space="0"/>
              <w:left w:val="nil"/>
              <w:bottom w:val="single" w:color="auto" w:sz="4" w:space="0"/>
              <w:right w:val="single" w:color="auto" w:sz="4" w:space="0"/>
            </w:tcBorders>
            <w:shd w:val="clear" w:color="auto" w:fill="auto"/>
            <w:vAlign w:val="center"/>
          </w:tcPr>
          <w:p w14:paraId="7640752D">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支持子类</w:t>
            </w:r>
          </w:p>
        </w:tc>
        <w:tc>
          <w:tcPr>
            <w:tcW w:w="5953" w:type="dxa"/>
            <w:tcBorders>
              <w:top w:val="single" w:color="auto" w:sz="4" w:space="0"/>
              <w:left w:val="nil"/>
              <w:bottom w:val="single" w:color="auto" w:sz="4" w:space="0"/>
              <w:right w:val="single" w:color="auto" w:sz="4" w:space="0"/>
            </w:tcBorders>
            <w:shd w:val="clear" w:color="auto" w:fill="auto"/>
            <w:vAlign w:val="center"/>
          </w:tcPr>
          <w:p w14:paraId="21DC3656">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内容描述</w:t>
            </w:r>
          </w:p>
        </w:tc>
      </w:tr>
      <w:tr w14:paraId="2AA2310D">
        <w:trPr>
          <w:trHeight w:val="20" w:hRule="atLeast"/>
          <w:jc w:val="center"/>
        </w:trPr>
        <w:tc>
          <w:tcPr>
            <w:tcW w:w="1276" w:type="dxa"/>
            <w:tcBorders>
              <w:top w:val="nil"/>
              <w:left w:val="single" w:color="auto" w:sz="4" w:space="0"/>
              <w:bottom w:val="single" w:color="auto" w:sz="4" w:space="0"/>
              <w:right w:val="single" w:color="auto" w:sz="4" w:space="0"/>
            </w:tcBorders>
            <w:vAlign w:val="center"/>
          </w:tcPr>
          <w:p w14:paraId="360BAB08">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现场支持</w:t>
            </w:r>
          </w:p>
        </w:tc>
        <w:tc>
          <w:tcPr>
            <w:tcW w:w="1276" w:type="dxa"/>
            <w:tcBorders>
              <w:top w:val="nil"/>
              <w:left w:val="nil"/>
              <w:bottom w:val="single" w:color="auto" w:sz="4" w:space="0"/>
              <w:right w:val="single" w:color="auto" w:sz="4" w:space="0"/>
            </w:tcBorders>
          </w:tcPr>
          <w:p w14:paraId="78AD1869">
            <w:pPr>
              <w:rPr>
                <w:rFonts w:hint="eastAsia" w:asciiTheme="minorEastAsia" w:hAnsiTheme="minorEastAsia" w:eastAsiaTheme="minorEastAsia" w:cstheme="minorEastAsia"/>
                <w:sz w:val="24"/>
                <w:szCs w:val="24"/>
              </w:rPr>
            </w:pPr>
          </w:p>
        </w:tc>
        <w:tc>
          <w:tcPr>
            <w:tcW w:w="5953" w:type="dxa"/>
            <w:tcBorders>
              <w:top w:val="nil"/>
              <w:left w:val="nil"/>
              <w:bottom w:val="single" w:color="auto" w:sz="4" w:space="0"/>
              <w:right w:val="single" w:color="auto" w:sz="4" w:space="0"/>
            </w:tcBorders>
          </w:tcPr>
          <w:p w14:paraId="238E716D">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根据服务合同的约定，公司派技术人员到用户现场为用户提供相应的服务。到达用户现场的时间参见相应的技术服务内容的限定</w:t>
            </w:r>
          </w:p>
        </w:tc>
      </w:tr>
      <w:tr w14:paraId="0B98D60D">
        <w:trPr>
          <w:trHeight w:val="20" w:hRule="atLeast"/>
          <w:jc w:val="center"/>
        </w:trPr>
        <w:tc>
          <w:tcPr>
            <w:tcW w:w="1276" w:type="dxa"/>
            <w:vMerge w:val="restart"/>
            <w:tcBorders>
              <w:top w:val="single" w:color="auto" w:sz="4" w:space="0"/>
              <w:left w:val="single" w:color="auto" w:sz="4" w:space="0"/>
              <w:bottom w:val="single" w:color="auto" w:sz="4" w:space="0"/>
              <w:right w:val="single" w:color="auto" w:sz="4" w:space="0"/>
            </w:tcBorders>
            <w:vAlign w:val="center"/>
          </w:tcPr>
          <w:p w14:paraId="2B407A05">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远程支持</w:t>
            </w:r>
          </w:p>
        </w:tc>
        <w:tc>
          <w:tcPr>
            <w:tcW w:w="1276" w:type="dxa"/>
            <w:tcBorders>
              <w:top w:val="single" w:color="auto" w:sz="4" w:space="0"/>
              <w:left w:val="single" w:color="auto" w:sz="4" w:space="0"/>
              <w:bottom w:val="single" w:color="auto" w:sz="4" w:space="0"/>
              <w:right w:val="single" w:color="auto" w:sz="4" w:space="0"/>
            </w:tcBorders>
            <w:vAlign w:val="center"/>
          </w:tcPr>
          <w:p w14:paraId="6395D16E">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电话</w:t>
            </w:r>
          </w:p>
        </w:tc>
        <w:tc>
          <w:tcPr>
            <w:tcW w:w="5953" w:type="dxa"/>
            <w:tcBorders>
              <w:top w:val="single" w:color="auto" w:sz="4" w:space="0"/>
              <w:left w:val="single" w:color="auto" w:sz="4" w:space="0"/>
              <w:bottom w:val="single" w:color="auto" w:sz="4" w:space="0"/>
              <w:right w:val="single" w:color="auto" w:sz="4" w:space="0"/>
            </w:tcBorders>
          </w:tcPr>
          <w:p w14:paraId="05904AF9">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电话是响应最快的远程服务方式。用户在提出服务要求后，我公司的技术人员可以通过电话及时了解用户的需求，并根据情况进行相应的处理，直到完成服务。如果电话方式不能很好地解决问题，应转用其它方式</w:t>
            </w:r>
          </w:p>
        </w:tc>
      </w:tr>
      <w:tr w14:paraId="3CD8E10E">
        <w:trPr>
          <w:trHeight w:val="20" w:hRule="atLeast"/>
          <w:jc w:val="center"/>
        </w:trPr>
        <w:tc>
          <w:tcPr>
            <w:tcW w:w="1276" w:type="dxa"/>
            <w:vMerge w:val="continue"/>
            <w:tcBorders>
              <w:top w:val="single" w:color="auto" w:sz="4" w:space="0"/>
              <w:left w:val="single" w:color="auto" w:sz="4" w:space="0"/>
              <w:bottom w:val="single" w:color="auto" w:sz="4" w:space="0"/>
              <w:right w:val="single" w:color="auto" w:sz="4" w:space="0"/>
            </w:tcBorders>
            <w:vAlign w:val="center"/>
          </w:tcPr>
          <w:p w14:paraId="01586EEB">
            <w:pPr>
              <w:rPr>
                <w:rFonts w:hint="eastAsia" w:asciiTheme="minorEastAsia" w:hAnsiTheme="minorEastAsia" w:eastAsiaTheme="minorEastAsia" w:cstheme="minorEastAsia"/>
                <w:sz w:val="24"/>
                <w:szCs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38A3D7B5">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远程维护</w:t>
            </w:r>
          </w:p>
        </w:tc>
        <w:tc>
          <w:tcPr>
            <w:tcW w:w="5953" w:type="dxa"/>
            <w:tcBorders>
              <w:top w:val="single" w:color="auto" w:sz="4" w:space="0"/>
              <w:left w:val="single" w:color="auto" w:sz="4" w:space="0"/>
              <w:bottom w:val="single" w:color="auto" w:sz="4" w:space="0"/>
              <w:right w:val="single" w:color="auto" w:sz="4" w:space="0"/>
            </w:tcBorders>
          </w:tcPr>
          <w:p w14:paraId="00970649">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远程维护需要用户提供必要的条件，如具备远程登录的条件，并向我公司的技术人员开放权限。远程登录可以接近或达到现场服务的效果，远程维护功能包括通过远程检测、远程诊断和远程补丁及升级等方式来发现和解决系统中潜在的问题，以确保系统安全、可靠地运行</w:t>
            </w:r>
          </w:p>
        </w:tc>
      </w:tr>
      <w:tr w14:paraId="4D93BB78">
        <w:trPr>
          <w:trHeight w:val="20" w:hRule="atLeast"/>
          <w:jc w:val="center"/>
        </w:trPr>
        <w:tc>
          <w:tcPr>
            <w:tcW w:w="1276" w:type="dxa"/>
            <w:vMerge w:val="continue"/>
            <w:tcBorders>
              <w:top w:val="single" w:color="auto" w:sz="4" w:space="0"/>
              <w:left w:val="single" w:color="auto" w:sz="4" w:space="0"/>
              <w:bottom w:val="single" w:color="auto" w:sz="4" w:space="0"/>
              <w:right w:val="single" w:color="auto" w:sz="4" w:space="0"/>
            </w:tcBorders>
            <w:vAlign w:val="center"/>
          </w:tcPr>
          <w:p w14:paraId="673EBB50">
            <w:pPr>
              <w:rPr>
                <w:rFonts w:hint="eastAsia" w:asciiTheme="minorEastAsia" w:hAnsiTheme="minorEastAsia" w:eastAsiaTheme="minorEastAsia" w:cstheme="minorEastAsia"/>
                <w:sz w:val="24"/>
                <w:szCs w:val="24"/>
              </w:rPr>
            </w:pPr>
          </w:p>
        </w:tc>
        <w:tc>
          <w:tcPr>
            <w:tcW w:w="1276" w:type="dxa"/>
            <w:tcBorders>
              <w:top w:val="single" w:color="auto" w:sz="4" w:space="0"/>
              <w:left w:val="nil"/>
              <w:bottom w:val="single" w:color="auto" w:sz="4" w:space="0"/>
              <w:right w:val="single" w:color="auto" w:sz="4" w:space="0"/>
            </w:tcBorders>
            <w:vAlign w:val="center"/>
          </w:tcPr>
          <w:p w14:paraId="6CA4E093">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EMail</w:t>
            </w:r>
          </w:p>
        </w:tc>
        <w:tc>
          <w:tcPr>
            <w:tcW w:w="5953" w:type="dxa"/>
            <w:tcBorders>
              <w:top w:val="single" w:color="auto" w:sz="4" w:space="0"/>
              <w:left w:val="nil"/>
              <w:bottom w:val="single" w:color="auto" w:sz="4" w:space="0"/>
              <w:right w:val="single" w:color="auto" w:sz="4" w:space="0"/>
            </w:tcBorders>
          </w:tcPr>
          <w:p w14:paraId="0C48528E">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用户也可以通过Email向我公司提出技术服务需求。Email可以和电话方式一起配合使用，将一些系统运行的日志提交给我公司的技术人员，从而帮助做出更快、更准确的判断</w:t>
            </w:r>
          </w:p>
        </w:tc>
      </w:tr>
      <w:tr w14:paraId="43D5F187">
        <w:trPr>
          <w:trHeight w:val="20" w:hRule="atLeast"/>
          <w:jc w:val="center"/>
        </w:trPr>
        <w:tc>
          <w:tcPr>
            <w:tcW w:w="1276" w:type="dxa"/>
            <w:tcBorders>
              <w:top w:val="single" w:color="auto" w:sz="4" w:space="0"/>
              <w:left w:val="single" w:color="auto" w:sz="4" w:space="0"/>
              <w:bottom w:val="single" w:color="auto" w:sz="4" w:space="0"/>
              <w:right w:val="single" w:color="auto" w:sz="4" w:space="0"/>
            </w:tcBorders>
            <w:vAlign w:val="center"/>
          </w:tcPr>
          <w:p w14:paraId="378BD90A">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巡检</w:t>
            </w:r>
          </w:p>
        </w:tc>
        <w:tc>
          <w:tcPr>
            <w:tcW w:w="1276" w:type="dxa"/>
            <w:tcBorders>
              <w:top w:val="single" w:color="auto" w:sz="4" w:space="0"/>
              <w:left w:val="nil"/>
              <w:bottom w:val="single" w:color="auto" w:sz="4" w:space="0"/>
              <w:right w:val="single" w:color="auto" w:sz="4" w:space="0"/>
            </w:tcBorders>
          </w:tcPr>
          <w:p w14:paraId="0B12246F">
            <w:pPr>
              <w:rPr>
                <w:rFonts w:hint="eastAsia" w:asciiTheme="minorEastAsia" w:hAnsiTheme="minorEastAsia" w:eastAsiaTheme="minorEastAsia" w:cstheme="minorEastAsia"/>
                <w:sz w:val="24"/>
                <w:szCs w:val="24"/>
              </w:rPr>
            </w:pPr>
          </w:p>
        </w:tc>
        <w:tc>
          <w:tcPr>
            <w:tcW w:w="5953" w:type="dxa"/>
            <w:tcBorders>
              <w:top w:val="single" w:color="auto" w:sz="4" w:space="0"/>
              <w:left w:val="nil"/>
              <w:bottom w:val="single" w:color="auto" w:sz="4" w:space="0"/>
              <w:right w:val="single" w:color="auto" w:sz="4" w:space="0"/>
            </w:tcBorders>
          </w:tcPr>
          <w:p w14:paraId="520C7AF5">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提供针对系统的巡检工具或者方法，周期性检查产品运行状态和数据配置，以消除运行隐患，确保系统运行安全</w:t>
            </w:r>
          </w:p>
        </w:tc>
      </w:tr>
    </w:tbl>
    <w:p w14:paraId="019FB0CC">
      <w:pPr>
        <w:numPr>
          <w:ilvl w:val="0"/>
          <w:numId w:val="34"/>
        </w:numPr>
        <w:ind w:left="425" w:leftChars="0" w:hanging="425" w:firstLineChars="0"/>
        <w:rPr>
          <w:rFonts w:hint="eastAsia" w:ascii="宋体" w:hAnsi="宋体" w:eastAsia="宋体" w:cs="宋体"/>
          <w:b/>
          <w:bCs/>
          <w:sz w:val="28"/>
          <w:szCs w:val="28"/>
        </w:rPr>
      </w:pPr>
      <w:bookmarkStart w:id="400" w:name="_Toc103007120"/>
      <w:r>
        <w:rPr>
          <w:rFonts w:hint="eastAsia" w:ascii="宋体" w:hAnsi="宋体" w:eastAsia="宋体" w:cs="宋体"/>
          <w:b/>
          <w:bCs/>
          <w:sz w:val="28"/>
          <w:szCs w:val="28"/>
        </w:rPr>
        <w:t>本地化服务</w:t>
      </w:r>
      <w:bookmarkEnd w:id="400"/>
    </w:p>
    <w:p w14:paraId="664E33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本地化服务措施指的是为用户提供本地化现场服务，这种方式能够最大限度的满足用户在第一时间得到问题的解答，并且也使</w:t>
      </w:r>
      <w:r>
        <w:rPr>
          <w:rFonts w:hint="eastAsia" w:ascii="宋体" w:hAnsi="宋体" w:eastAsia="宋体" w:cs="宋体"/>
          <w:sz w:val="24"/>
          <w:szCs w:val="24"/>
          <w:lang w:val="en-US" w:eastAsia="zh-Hans"/>
        </w:rPr>
        <w:t>投标方</w:t>
      </w:r>
      <w:r>
        <w:rPr>
          <w:rFonts w:hint="eastAsia" w:ascii="宋体" w:hAnsi="宋体" w:eastAsia="宋体" w:cs="宋体"/>
          <w:sz w:val="24"/>
          <w:szCs w:val="24"/>
          <w:lang w:val="en-US" w:eastAsia="zh-CN"/>
        </w:rPr>
        <w:t>能够更快地了解用户的现状，更好的有针对性地完成售后服务</w:t>
      </w:r>
      <w:r>
        <w:rPr>
          <w:rFonts w:hint="eastAsia" w:ascii="宋体" w:hAnsi="宋体" w:eastAsia="宋体" w:cs="宋体"/>
          <w:sz w:val="24"/>
          <w:szCs w:val="24"/>
          <w:lang w:val="en-US" w:eastAsia="zh-Hans"/>
        </w:rPr>
        <w:t>，本次我公司在系统上线后提供三个月、不少于3个人团队的本地化运维服务，</w:t>
      </w:r>
      <w:r>
        <w:rPr>
          <w:rFonts w:hint="eastAsia" w:ascii="宋体" w:hAnsi="宋体" w:eastAsia="宋体" w:cs="宋体"/>
          <w:sz w:val="24"/>
          <w:szCs w:val="24"/>
          <w:lang w:val="en-US" w:eastAsia="zh-CN"/>
        </w:rPr>
        <w:t>具体服务形式包括：</w:t>
      </w:r>
    </w:p>
    <w:p w14:paraId="6108D190">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425" w:firstLine="482"/>
        <w:textAlignment w:val="auto"/>
        <w:rPr>
          <w:sz w:val="24"/>
          <w:szCs w:val="24"/>
          <w:highlight w:val="none"/>
        </w:rPr>
      </w:pPr>
      <w:bookmarkStart w:id="401" w:name="_Toc103007121"/>
      <w:r>
        <w:rPr>
          <w:rFonts w:hint="eastAsia"/>
          <w:sz w:val="24"/>
          <w:szCs w:val="24"/>
          <w:highlight w:val="none"/>
        </w:rPr>
        <w:t>常驻现场</w:t>
      </w:r>
      <w:bookmarkEnd w:id="401"/>
    </w:p>
    <w:p w14:paraId="2A5C58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常驻维护工程师在进行现场故障排除服务前应作好必要的准备，包括查阅客户和设备档案，了解设备运行情况及设备以往所发生过的问题的处理办法。</w:t>
      </w:r>
    </w:p>
    <w:p w14:paraId="33C89C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护工程师在用户现场，首先提交技术服务申请报告给现场负责人签字确认；制定出故障解决技术方案后需要经用户批准后，由我公司的维护工程师进行具体实施，或根据用户的要求由用户的技术人员具体实施方案；为避免因盲目动手给用户造成损失，在必须进行系统重装或系统启动等较大运作时，须经现场用户维护主管批准方可实施。我公司的维护工程师在处理故障时尽最大可能不能影响到设备的正常运行，并应有用户维护人员在场协同处理。</w:t>
      </w:r>
    </w:p>
    <w:p w14:paraId="323616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在本次项目中，我公司将组织具有丰富售后服务经验、和行业经验的人员为用户建立一个本地化服务的团队。该团队会在系统正式验收之后组建，并常驻用户，为各</w:t>
      </w:r>
      <w:r>
        <w:rPr>
          <w:rFonts w:hint="eastAsia" w:ascii="宋体" w:hAnsi="宋体" w:eastAsia="宋体" w:cs="宋体"/>
          <w:sz w:val="24"/>
          <w:szCs w:val="24"/>
          <w:lang w:val="en-US" w:eastAsia="zh-Hans"/>
        </w:rPr>
        <w:t>下属</w:t>
      </w:r>
      <w:r>
        <w:rPr>
          <w:rFonts w:hint="eastAsia" w:ascii="宋体" w:hAnsi="宋体" w:eastAsia="宋体" w:cs="宋体"/>
          <w:sz w:val="24"/>
          <w:szCs w:val="24"/>
          <w:lang w:val="en-US" w:eastAsia="zh-CN"/>
        </w:rPr>
        <w:t>单位的</w:t>
      </w:r>
      <w:r>
        <w:rPr>
          <w:rFonts w:hint="eastAsia" w:ascii="宋体" w:hAnsi="宋体" w:eastAsia="宋体" w:cs="宋体"/>
          <w:sz w:val="24"/>
          <w:szCs w:val="24"/>
          <w:lang w:val="en-US" w:eastAsia="zh-Hans"/>
        </w:rPr>
        <w:t>工作</w:t>
      </w:r>
      <w:r>
        <w:rPr>
          <w:rFonts w:hint="eastAsia" w:ascii="宋体" w:hAnsi="宋体" w:eastAsia="宋体" w:cs="宋体"/>
          <w:sz w:val="24"/>
          <w:szCs w:val="24"/>
          <w:lang w:val="en-US" w:eastAsia="zh-CN"/>
        </w:rPr>
        <w:t>人员提供及时、准确、全面的服务，除了满足一般的售后服务的内容之外，主要还包括如下内容：</w:t>
      </w:r>
    </w:p>
    <w:p w14:paraId="6018C513">
      <w:pPr>
        <w:pStyle w:val="29"/>
        <w:keepNext w:val="0"/>
        <w:keepLines w:val="0"/>
        <w:pageBreakBefore w:val="0"/>
        <w:widowControl w:val="0"/>
        <w:numPr>
          <w:ilvl w:val="0"/>
          <w:numId w:val="36"/>
        </w:numPr>
        <w:kinsoku/>
        <w:wordWrap/>
        <w:overflowPunct/>
        <w:topLinePunct w:val="0"/>
        <w:autoSpaceDE/>
        <w:autoSpaceDN/>
        <w:bidi w:val="0"/>
        <w:adjustRightInd/>
        <w:snapToGrid/>
        <w:spacing w:line="360" w:lineRule="auto"/>
        <w:ind w:left="901"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为技术人员提供技术咨询服务：为用户的信息化建设提供技术上的咨询服务，如咨询方案；</w:t>
      </w:r>
    </w:p>
    <w:p w14:paraId="314D561A">
      <w:pPr>
        <w:pStyle w:val="29"/>
        <w:keepNext w:val="0"/>
        <w:keepLines w:val="0"/>
        <w:pageBreakBefore w:val="0"/>
        <w:widowControl w:val="0"/>
        <w:numPr>
          <w:ilvl w:val="0"/>
          <w:numId w:val="36"/>
        </w:numPr>
        <w:kinsoku/>
        <w:wordWrap/>
        <w:overflowPunct/>
        <w:topLinePunct w:val="0"/>
        <w:autoSpaceDE/>
        <w:autoSpaceDN/>
        <w:bidi w:val="0"/>
        <w:adjustRightInd/>
        <w:snapToGrid/>
        <w:spacing w:line="360" w:lineRule="auto"/>
        <w:ind w:left="901"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为管理人员提供IT工程管理咨询服务：为提高信息化项目的工程管理效果提供管理上的咨询服务，如讲座；</w:t>
      </w:r>
    </w:p>
    <w:p w14:paraId="7EECE202">
      <w:pPr>
        <w:pStyle w:val="29"/>
        <w:keepNext w:val="0"/>
        <w:keepLines w:val="0"/>
        <w:pageBreakBefore w:val="0"/>
        <w:widowControl w:val="0"/>
        <w:numPr>
          <w:ilvl w:val="0"/>
          <w:numId w:val="36"/>
        </w:numPr>
        <w:kinsoku/>
        <w:wordWrap/>
        <w:overflowPunct/>
        <w:topLinePunct w:val="0"/>
        <w:autoSpaceDE/>
        <w:autoSpaceDN/>
        <w:bidi w:val="0"/>
        <w:adjustRightInd/>
        <w:snapToGrid/>
        <w:spacing w:line="360" w:lineRule="auto"/>
        <w:ind w:left="901"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为业务人员提供基本的IT培训服务：为提高业务人员在使用计算机的过程中提供各类培训服务，如授课；</w:t>
      </w:r>
    </w:p>
    <w:p w14:paraId="60A75A44">
      <w:pPr>
        <w:pStyle w:val="29"/>
        <w:keepNext w:val="0"/>
        <w:keepLines w:val="0"/>
        <w:pageBreakBefore w:val="0"/>
        <w:widowControl w:val="0"/>
        <w:numPr>
          <w:ilvl w:val="0"/>
          <w:numId w:val="36"/>
        </w:numPr>
        <w:kinsoku/>
        <w:wordWrap/>
        <w:overflowPunct/>
        <w:topLinePunct w:val="0"/>
        <w:autoSpaceDE/>
        <w:autoSpaceDN/>
        <w:bidi w:val="0"/>
        <w:adjustRightInd/>
        <w:snapToGrid/>
        <w:spacing w:line="360" w:lineRule="auto"/>
        <w:ind w:left="901" w:hanging="420" w:firstLineChars="0"/>
        <w:textAlignment w:val="auto"/>
        <w:rPr>
          <w:rFonts w:hint="eastAsia" w:ascii="宋体" w:hAnsi="宋体" w:eastAsia="宋体" w:cs="宋体"/>
          <w:sz w:val="24"/>
          <w:szCs w:val="24"/>
        </w:rPr>
      </w:pPr>
      <w:r>
        <w:rPr>
          <w:rFonts w:hint="eastAsia" w:ascii="宋体" w:hAnsi="宋体" w:eastAsia="宋体" w:cs="宋体"/>
          <w:sz w:val="24"/>
          <w:szCs w:val="24"/>
        </w:rPr>
        <w:t>为领导提供全面的项目辅助决策服务。</w:t>
      </w:r>
    </w:p>
    <w:p w14:paraId="0F3EC024">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425" w:firstLine="482"/>
        <w:textAlignment w:val="auto"/>
        <w:rPr>
          <w:rFonts w:hint="eastAsia"/>
          <w:sz w:val="24"/>
          <w:szCs w:val="24"/>
          <w:highlight w:val="none"/>
        </w:rPr>
      </w:pPr>
      <w:bookmarkStart w:id="402" w:name="_Toc103007122"/>
      <w:r>
        <w:rPr>
          <w:rFonts w:hint="eastAsia"/>
          <w:sz w:val="24"/>
          <w:szCs w:val="24"/>
          <w:highlight w:val="none"/>
        </w:rPr>
        <w:t>定期巡检</w:t>
      </w:r>
      <w:bookmarkEnd w:id="402"/>
    </w:p>
    <w:p w14:paraId="755DEB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保证用户业务的畅通及稳定运行，我公司会进行定期的现场巡检，针对用户的具体需求定制巡检时间，一般情况下我公司会在重大节假日前对系统进行巡检，如：五一劳动节假期、十一国庆节假期、春节假期等。</w:t>
      </w:r>
    </w:p>
    <w:p w14:paraId="2F320FC4">
      <w:pPr>
        <w:numPr>
          <w:ilvl w:val="0"/>
          <w:numId w:val="34"/>
        </w:numPr>
        <w:ind w:left="425" w:leftChars="0" w:hanging="425" w:firstLineChars="0"/>
        <w:rPr>
          <w:rFonts w:hint="eastAsia" w:ascii="宋体" w:hAnsi="宋体" w:eastAsia="宋体" w:cs="宋体"/>
          <w:b/>
          <w:bCs/>
          <w:sz w:val="28"/>
          <w:szCs w:val="28"/>
        </w:rPr>
      </w:pPr>
      <w:bookmarkStart w:id="403" w:name="_Toc103007123"/>
      <w:r>
        <w:rPr>
          <w:rFonts w:hint="eastAsia" w:ascii="宋体" w:hAnsi="宋体" w:eastAsia="宋体" w:cs="宋体"/>
          <w:b/>
          <w:bCs/>
          <w:sz w:val="28"/>
          <w:szCs w:val="28"/>
        </w:rPr>
        <w:t>远程支持</w:t>
      </w:r>
      <w:bookmarkEnd w:id="403"/>
    </w:p>
    <w:p w14:paraId="2E938C20">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04" w:name="_Toc103007124"/>
      <w:r>
        <w:rPr>
          <w:rFonts w:hint="eastAsia" w:ascii="宋体" w:hAnsi="宋体" w:eastAsia="宋体" w:cs="宋体"/>
          <w:b/>
          <w:bCs/>
          <w:sz w:val="24"/>
          <w:szCs w:val="24"/>
        </w:rPr>
        <w:t>电话支持服务</w:t>
      </w:r>
      <w:bookmarkEnd w:id="404"/>
    </w:p>
    <w:p w14:paraId="6D736A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1、工作日内提供7*24小时的电话支持服务办公座机：400-963-6568；</w:t>
      </w:r>
    </w:p>
    <w:p w14:paraId="7FD38B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2、对于不能当时解决的问题，在24小时内向问题提出人反馈处理结果，如果不能处理完成的问题，将每24小时向问题提出人通报问题处理的过程和预计完成的时间；</w:t>
      </w:r>
    </w:p>
    <w:p w14:paraId="718BB9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电话服务采用首问负责制，由接电话的服务人员进行解答；如果接电话人员不能当时解决问题，则由该服务人员将问题提交专家组，并由该服务人员负责协调解决，最后也由该服务人员对用户进行必要的反馈。</w:t>
      </w:r>
    </w:p>
    <w:p w14:paraId="1858AD6F">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05" w:name="_Toc103007125"/>
      <w:r>
        <w:rPr>
          <w:rFonts w:hint="eastAsia" w:ascii="宋体" w:hAnsi="宋体" w:eastAsia="宋体" w:cs="宋体"/>
          <w:b/>
          <w:bCs/>
          <w:sz w:val="24"/>
          <w:szCs w:val="24"/>
        </w:rPr>
        <w:t>网络/邮件支持服务</w:t>
      </w:r>
      <w:bookmarkEnd w:id="405"/>
    </w:p>
    <w:p w14:paraId="1D0242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提供7*24的网络及邮件支持服务；公司邮箱：marketing@laihui.cn, 公司网站：</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"https://www.laihui.cn"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https://www.laihui.cn</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 xml:space="preserve"> 。</w:t>
      </w:r>
    </w:p>
    <w:p w14:paraId="187555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sz w:val="24"/>
          <w:szCs w:val="24"/>
          <w:lang w:val="en-US" w:eastAsia="zh-CN"/>
        </w:rPr>
        <w:t>对于不能当时解决的问题，在24小时内向问题提出人反馈处理结果，如果不能处理完成的问题，将每24小时向问题提出人通报问题处理的过程和预计完成的时间。</w:t>
      </w:r>
    </w:p>
    <w:p w14:paraId="686A499B">
      <w:pPr>
        <w:pStyle w:val="29"/>
        <w:ind w:firstLine="0" w:firstLineChars="0"/>
      </w:pPr>
    </w:p>
    <w:p w14:paraId="5096A3DD">
      <w:pPr>
        <w:pStyle w:val="6"/>
        <w:rPr>
          <w:rFonts w:hint="eastAsia"/>
        </w:rPr>
      </w:pPr>
      <w:bookmarkStart w:id="406" w:name="_Toc699853763"/>
      <w:bookmarkStart w:id="407" w:name="_Toc100927839"/>
      <w:bookmarkStart w:id="408" w:name="_Toc9650813"/>
      <w:bookmarkStart w:id="409" w:name="_Toc103007126"/>
      <w:r>
        <w:rPr>
          <w:rFonts w:hint="eastAsia"/>
        </w:rPr>
        <w:t>售后服务</w:t>
      </w:r>
      <w:r>
        <w:rPr>
          <w:rFonts w:hint="eastAsia"/>
          <w:lang w:eastAsia="zh-Hans"/>
        </w:rPr>
        <w:t>保障</w:t>
      </w:r>
      <w:bookmarkEnd w:id="406"/>
      <w:bookmarkEnd w:id="407"/>
      <w:bookmarkEnd w:id="408"/>
      <w:bookmarkEnd w:id="409"/>
    </w:p>
    <w:p w14:paraId="3E1925FC">
      <w:pPr>
        <w:numPr>
          <w:ilvl w:val="0"/>
          <w:numId w:val="34"/>
        </w:numPr>
        <w:ind w:left="425" w:leftChars="0" w:hanging="425" w:firstLineChars="0"/>
        <w:rPr>
          <w:rFonts w:hint="eastAsia" w:ascii="宋体" w:hAnsi="宋体" w:eastAsia="宋体" w:cs="宋体"/>
          <w:b/>
          <w:bCs/>
          <w:sz w:val="28"/>
          <w:szCs w:val="28"/>
        </w:rPr>
      </w:pPr>
      <w:bookmarkStart w:id="410" w:name="_Toc103007127"/>
      <w:r>
        <w:rPr>
          <w:rFonts w:hint="eastAsia" w:ascii="宋体" w:hAnsi="宋体" w:eastAsia="宋体" w:cs="宋体"/>
          <w:b/>
          <w:bCs/>
          <w:sz w:val="28"/>
          <w:szCs w:val="28"/>
        </w:rPr>
        <w:t>响应时间</w:t>
      </w:r>
      <w:bookmarkEnd w:id="410"/>
    </w:p>
    <w:p w14:paraId="65D300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我公司将根据故障级别，采取相应的支持解决策略，提供故障处理服务。响应时间见下表：</w:t>
      </w:r>
    </w:p>
    <w:tbl>
      <w:tblPr>
        <w:tblStyle w:val="18"/>
        <w:tblW w:w="49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969"/>
        <w:gridCol w:w="4558"/>
        <w:gridCol w:w="2129"/>
      </w:tblGrid>
      <w:tr w14:paraId="0651EF67">
        <w:trPr>
          <w:cantSplit/>
          <w:trHeight w:val="567" w:hRule="atLeast"/>
        </w:trPr>
        <w:tc>
          <w:tcPr>
            <w:tcW w:w="482" w:type="pct"/>
            <w:tcBorders>
              <w:top w:val="single" w:color="auto" w:sz="4" w:space="0"/>
              <w:left w:val="single" w:color="auto" w:sz="4" w:space="0"/>
              <w:bottom w:val="single" w:color="auto" w:sz="4" w:space="0"/>
              <w:right w:val="single" w:color="auto" w:sz="4" w:space="0"/>
            </w:tcBorders>
            <w:shd w:val="clear" w:color="auto" w:fill="auto"/>
            <w:vAlign w:val="center"/>
          </w:tcPr>
          <w:p w14:paraId="6AB6B656">
            <w:pPr>
              <w:ind w:firstLine="0" w:firstLineChars="0"/>
            </w:pPr>
            <w:r>
              <w:rPr>
                <w:rFonts w:hint="eastAsia"/>
              </w:rPr>
              <w:t>序号</w:t>
            </w:r>
          </w:p>
        </w:tc>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7E7DEE7C">
            <w:pPr>
              <w:ind w:firstLine="0" w:firstLineChars="0"/>
            </w:pPr>
            <w:r>
              <w:t>优先级</w:t>
            </w:r>
          </w:p>
        </w:tc>
        <w:tc>
          <w:tcPr>
            <w:tcW w:w="2690" w:type="pct"/>
            <w:tcBorders>
              <w:top w:val="single" w:color="auto" w:sz="4" w:space="0"/>
              <w:left w:val="single" w:color="auto" w:sz="4" w:space="0"/>
              <w:bottom w:val="single" w:color="auto" w:sz="4" w:space="0"/>
              <w:right w:val="single" w:color="auto" w:sz="4" w:space="0"/>
            </w:tcBorders>
            <w:shd w:val="clear" w:color="auto" w:fill="auto"/>
            <w:vAlign w:val="center"/>
          </w:tcPr>
          <w:p w14:paraId="403304CE">
            <w:pPr>
              <w:ind w:firstLine="0" w:firstLineChars="0"/>
            </w:pPr>
            <w:r>
              <w:t>描述</w:t>
            </w:r>
          </w:p>
        </w:tc>
        <w:tc>
          <w:tcPr>
            <w:tcW w:w="1256" w:type="pct"/>
            <w:tcBorders>
              <w:top w:val="single" w:color="auto" w:sz="4" w:space="0"/>
              <w:left w:val="single" w:color="auto" w:sz="4" w:space="0"/>
              <w:bottom w:val="single" w:color="auto" w:sz="4" w:space="0"/>
              <w:right w:val="single" w:color="auto" w:sz="4" w:space="0"/>
            </w:tcBorders>
            <w:shd w:val="clear" w:color="auto" w:fill="auto"/>
            <w:vAlign w:val="center"/>
          </w:tcPr>
          <w:p w14:paraId="004C331F">
            <w:pPr>
              <w:ind w:firstLine="0" w:firstLineChars="0"/>
            </w:pPr>
            <w:r>
              <w:t>响应期限</w:t>
            </w:r>
          </w:p>
        </w:tc>
      </w:tr>
      <w:tr w14:paraId="3C2183C3">
        <w:trPr>
          <w:cantSplit/>
          <w:trHeight w:val="476" w:hRule="atLeast"/>
        </w:trPr>
        <w:tc>
          <w:tcPr>
            <w:tcW w:w="482" w:type="pct"/>
            <w:tcBorders>
              <w:top w:val="single" w:color="auto" w:sz="4" w:space="0"/>
              <w:left w:val="single" w:color="auto" w:sz="4" w:space="0"/>
              <w:bottom w:val="single" w:color="auto" w:sz="4" w:space="0"/>
              <w:right w:val="single" w:color="auto" w:sz="4" w:space="0"/>
            </w:tcBorders>
            <w:vAlign w:val="center"/>
          </w:tcPr>
          <w:p w14:paraId="1059EC4F">
            <w:pPr>
              <w:ind w:firstLine="0" w:firstLineChars="0"/>
            </w:pPr>
            <w:r>
              <w:t>1</w:t>
            </w:r>
          </w:p>
        </w:tc>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64CB42CA">
            <w:pPr>
              <w:ind w:firstLine="0" w:firstLineChars="0"/>
            </w:pPr>
            <w:r>
              <w:t>紧急</w:t>
            </w:r>
          </w:p>
        </w:tc>
        <w:tc>
          <w:tcPr>
            <w:tcW w:w="2690" w:type="pct"/>
            <w:tcBorders>
              <w:top w:val="single" w:color="auto" w:sz="4" w:space="0"/>
              <w:left w:val="single" w:color="auto" w:sz="4" w:space="0"/>
              <w:bottom w:val="single" w:color="auto" w:sz="4" w:space="0"/>
              <w:right w:val="single" w:color="auto" w:sz="4" w:space="0"/>
            </w:tcBorders>
            <w:shd w:val="clear" w:color="auto" w:fill="auto"/>
            <w:vAlign w:val="center"/>
          </w:tcPr>
          <w:p w14:paraId="64CE19DB">
            <w:pPr>
              <w:ind w:firstLine="0" w:firstLineChars="0"/>
            </w:pPr>
            <w:r>
              <w:t>使用频率非常高的功能或者页面发生严重错误，相关业务无法流转到下一个环节，导致系统无法继续使用，并且没有其它功能或者方法可以弥补所造成的影响。这类问题必须第一时间处理。</w:t>
            </w:r>
          </w:p>
        </w:tc>
        <w:tc>
          <w:tcPr>
            <w:tcW w:w="1256" w:type="pct"/>
            <w:tcBorders>
              <w:top w:val="single" w:color="auto" w:sz="4" w:space="0"/>
              <w:left w:val="single" w:color="auto" w:sz="4" w:space="0"/>
              <w:bottom w:val="single" w:color="auto" w:sz="4" w:space="0"/>
              <w:right w:val="single" w:color="auto" w:sz="4" w:space="0"/>
            </w:tcBorders>
            <w:shd w:val="clear" w:color="auto" w:fill="auto"/>
            <w:vAlign w:val="center"/>
          </w:tcPr>
          <w:p w14:paraId="51C2E03E">
            <w:pPr>
              <w:ind w:firstLine="0" w:firstLineChars="0"/>
            </w:pPr>
            <w:r>
              <w:rPr>
                <w:rFonts w:hint="eastAsia"/>
              </w:rPr>
              <w:t>1</w:t>
            </w:r>
            <w:r>
              <w:t>0分钟内电话响应，4小时内到现场</w:t>
            </w:r>
            <w:r>
              <w:rPr>
                <w:rFonts w:hint="eastAsia"/>
              </w:rPr>
              <w:t>，</w:t>
            </w:r>
            <w:r>
              <w:t>4</w:t>
            </w:r>
            <w:r>
              <w:rPr>
                <w:rFonts w:hint="eastAsia"/>
              </w:rPr>
              <w:t>小时</w:t>
            </w:r>
            <w:r>
              <w:t>内解决</w:t>
            </w:r>
          </w:p>
        </w:tc>
      </w:tr>
      <w:tr w14:paraId="64E4FD9C">
        <w:trPr>
          <w:cantSplit/>
          <w:trHeight w:val="953" w:hRule="atLeast"/>
        </w:trPr>
        <w:tc>
          <w:tcPr>
            <w:tcW w:w="482" w:type="pct"/>
            <w:tcBorders>
              <w:top w:val="single" w:color="auto" w:sz="4" w:space="0"/>
              <w:left w:val="single" w:color="auto" w:sz="4" w:space="0"/>
              <w:bottom w:val="single" w:color="auto" w:sz="4" w:space="0"/>
              <w:right w:val="single" w:color="auto" w:sz="4" w:space="0"/>
            </w:tcBorders>
            <w:vAlign w:val="center"/>
          </w:tcPr>
          <w:p w14:paraId="6CC8B67D">
            <w:pPr>
              <w:ind w:firstLine="0" w:firstLineChars="0"/>
            </w:pPr>
            <w:r>
              <w:rPr>
                <w:rFonts w:hint="eastAsia"/>
              </w:rPr>
              <w:t>2</w:t>
            </w:r>
          </w:p>
        </w:tc>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6B0DD3C4">
            <w:pPr>
              <w:ind w:firstLine="0" w:firstLineChars="0"/>
            </w:pPr>
            <w:r>
              <w:t>重大</w:t>
            </w:r>
          </w:p>
        </w:tc>
        <w:tc>
          <w:tcPr>
            <w:tcW w:w="2690" w:type="pct"/>
            <w:tcBorders>
              <w:top w:val="single" w:color="auto" w:sz="4" w:space="0"/>
              <w:left w:val="single" w:color="auto" w:sz="4" w:space="0"/>
              <w:bottom w:val="single" w:color="auto" w:sz="4" w:space="0"/>
              <w:right w:val="single" w:color="auto" w:sz="4" w:space="0"/>
            </w:tcBorders>
            <w:shd w:val="clear" w:color="auto" w:fill="auto"/>
            <w:vAlign w:val="center"/>
          </w:tcPr>
          <w:p w14:paraId="0C81F7DF">
            <w:pPr>
              <w:ind w:firstLine="0" w:firstLineChars="0"/>
            </w:pPr>
            <w:r>
              <w:t>使用频率较高的模块或者页面发生严重错误，对系统的正常使用造成严重影响，但是经过处理可以恢复继续使用，或者有其它功能或方法暂时弥补问题造成的影响。</w:t>
            </w:r>
          </w:p>
        </w:tc>
        <w:tc>
          <w:tcPr>
            <w:tcW w:w="1256" w:type="pct"/>
            <w:tcBorders>
              <w:top w:val="single" w:color="auto" w:sz="4" w:space="0"/>
              <w:left w:val="single" w:color="auto" w:sz="4" w:space="0"/>
              <w:bottom w:val="single" w:color="auto" w:sz="4" w:space="0"/>
              <w:right w:val="single" w:color="auto" w:sz="4" w:space="0"/>
            </w:tcBorders>
            <w:shd w:val="clear" w:color="auto" w:fill="auto"/>
            <w:vAlign w:val="center"/>
          </w:tcPr>
          <w:p w14:paraId="710EEE9D">
            <w:pPr>
              <w:ind w:firstLine="0" w:firstLineChars="0"/>
            </w:pPr>
            <w:r>
              <w:t>2</w:t>
            </w:r>
            <w:r>
              <w:rPr>
                <w:rFonts w:hint="eastAsia"/>
              </w:rPr>
              <w:t>0分钟</w:t>
            </w:r>
            <w:r>
              <w:t>内电话响应，6小时内到现场</w:t>
            </w:r>
            <w:r>
              <w:rPr>
                <w:rFonts w:hint="eastAsia"/>
              </w:rPr>
              <w:t>，</w:t>
            </w:r>
            <w:r>
              <w:t>6</w:t>
            </w:r>
            <w:r>
              <w:rPr>
                <w:rFonts w:hint="eastAsia"/>
              </w:rPr>
              <w:t>小时</w:t>
            </w:r>
            <w:r>
              <w:t>内解决</w:t>
            </w:r>
          </w:p>
        </w:tc>
      </w:tr>
      <w:tr w14:paraId="75C88102">
        <w:trPr>
          <w:cantSplit/>
          <w:trHeight w:val="984" w:hRule="atLeast"/>
        </w:trPr>
        <w:tc>
          <w:tcPr>
            <w:tcW w:w="482" w:type="pct"/>
            <w:tcBorders>
              <w:top w:val="single" w:color="auto" w:sz="4" w:space="0"/>
              <w:left w:val="single" w:color="auto" w:sz="4" w:space="0"/>
              <w:bottom w:val="single" w:color="auto" w:sz="4" w:space="0"/>
              <w:right w:val="single" w:color="auto" w:sz="4" w:space="0"/>
            </w:tcBorders>
            <w:vAlign w:val="center"/>
          </w:tcPr>
          <w:p w14:paraId="3FE23E30">
            <w:pPr>
              <w:ind w:firstLine="0" w:firstLineChars="0"/>
            </w:pPr>
            <w:r>
              <w:t>3</w:t>
            </w:r>
          </w:p>
        </w:tc>
        <w:tc>
          <w:tcPr>
            <w:tcW w:w="572" w:type="pct"/>
            <w:tcBorders>
              <w:top w:val="single" w:color="auto" w:sz="4" w:space="0"/>
              <w:left w:val="single" w:color="auto" w:sz="4" w:space="0"/>
              <w:bottom w:val="single" w:color="auto" w:sz="4" w:space="0"/>
              <w:right w:val="single" w:color="auto" w:sz="4" w:space="0"/>
            </w:tcBorders>
            <w:shd w:val="clear" w:color="auto" w:fill="auto"/>
            <w:vAlign w:val="center"/>
          </w:tcPr>
          <w:p w14:paraId="65787C38">
            <w:pPr>
              <w:ind w:firstLine="0" w:firstLineChars="0"/>
            </w:pPr>
            <w:r>
              <w:t>一般</w:t>
            </w:r>
          </w:p>
        </w:tc>
        <w:tc>
          <w:tcPr>
            <w:tcW w:w="2690" w:type="pct"/>
            <w:tcBorders>
              <w:top w:val="single" w:color="auto" w:sz="4" w:space="0"/>
              <w:left w:val="single" w:color="auto" w:sz="4" w:space="0"/>
              <w:bottom w:val="single" w:color="auto" w:sz="4" w:space="0"/>
              <w:right w:val="single" w:color="auto" w:sz="4" w:space="0"/>
            </w:tcBorders>
            <w:shd w:val="clear" w:color="auto" w:fill="auto"/>
            <w:vAlign w:val="center"/>
          </w:tcPr>
          <w:p w14:paraId="5A4266CE">
            <w:pPr>
              <w:ind w:firstLine="0" w:firstLineChars="0"/>
            </w:pPr>
            <w:r>
              <w:t>使用不是很频繁的功能或者页面发生细小差错或用户界面显示格式等，通常不影响系统的正常使用。</w:t>
            </w:r>
          </w:p>
        </w:tc>
        <w:tc>
          <w:tcPr>
            <w:tcW w:w="1256" w:type="pct"/>
            <w:tcBorders>
              <w:top w:val="single" w:color="auto" w:sz="4" w:space="0"/>
              <w:left w:val="single" w:color="auto" w:sz="4" w:space="0"/>
              <w:bottom w:val="single" w:color="auto" w:sz="4" w:space="0"/>
              <w:right w:val="single" w:color="auto" w:sz="4" w:space="0"/>
            </w:tcBorders>
            <w:shd w:val="clear" w:color="auto" w:fill="auto"/>
            <w:vAlign w:val="center"/>
          </w:tcPr>
          <w:p w14:paraId="406ECD58">
            <w:pPr>
              <w:ind w:firstLine="0" w:firstLineChars="0"/>
            </w:pPr>
            <w:r>
              <w:t>30</w:t>
            </w:r>
            <w:r>
              <w:rPr>
                <w:rFonts w:hint="eastAsia"/>
              </w:rPr>
              <w:t>分钟</w:t>
            </w:r>
            <w:r>
              <w:t>内电话响应，12小时内到现场</w:t>
            </w:r>
            <w:r>
              <w:rPr>
                <w:rFonts w:hint="eastAsia"/>
              </w:rPr>
              <w:t>，</w:t>
            </w:r>
            <w:r>
              <w:t>12</w:t>
            </w:r>
            <w:r>
              <w:rPr>
                <w:rFonts w:hint="eastAsia"/>
              </w:rPr>
              <w:t>小时</w:t>
            </w:r>
            <w:r>
              <w:t>内解决</w:t>
            </w:r>
          </w:p>
        </w:tc>
      </w:tr>
    </w:tbl>
    <w:p w14:paraId="280A13FA">
      <w:pPr>
        <w:numPr>
          <w:ilvl w:val="0"/>
          <w:numId w:val="34"/>
        </w:numPr>
        <w:ind w:left="425" w:leftChars="0" w:hanging="425" w:firstLineChars="0"/>
        <w:rPr>
          <w:rFonts w:hint="eastAsia" w:ascii="宋体" w:hAnsi="宋体" w:eastAsia="宋体" w:cs="宋体"/>
          <w:b/>
          <w:bCs/>
          <w:sz w:val="28"/>
          <w:szCs w:val="28"/>
        </w:rPr>
      </w:pPr>
      <w:bookmarkStart w:id="411" w:name="_Toc103007128"/>
      <w:r>
        <w:rPr>
          <w:rFonts w:hint="eastAsia" w:ascii="宋体" w:hAnsi="宋体" w:eastAsia="宋体" w:cs="宋体"/>
          <w:b/>
          <w:bCs/>
          <w:sz w:val="28"/>
          <w:szCs w:val="28"/>
        </w:rPr>
        <w:t>维修时间</w:t>
      </w:r>
      <w:bookmarkEnd w:id="411"/>
    </w:p>
    <w:p w14:paraId="25AD27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我公司提供7×24小时的实时故障响应服务，本项目系统中如出现运行故障的情况，在故障发生的10分钟内有专人响应，4小时内派专业技术人员到现场，提供检测、维修、保养等技术服务。</w:t>
      </w:r>
    </w:p>
    <w:p w14:paraId="7EC4BC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CN"/>
        </w:rPr>
        <w:t>系统及应用软件系统故障，</w:t>
      </w:r>
      <w:r>
        <w:rPr>
          <w:rFonts w:hint="eastAsia" w:ascii="宋体" w:hAnsi="宋体" w:eastAsia="宋体" w:cs="宋体"/>
          <w:sz w:val="24"/>
          <w:szCs w:val="24"/>
          <w:lang w:val="en-US" w:eastAsia="zh-Hans"/>
        </w:rPr>
        <w:t>车辆载重设备</w:t>
      </w:r>
      <w:r>
        <w:rPr>
          <w:rFonts w:hint="eastAsia" w:ascii="宋体" w:hAnsi="宋体" w:eastAsia="宋体" w:cs="宋体"/>
          <w:sz w:val="24"/>
          <w:szCs w:val="24"/>
          <w:lang w:val="en-US" w:eastAsia="zh-CN"/>
        </w:rPr>
        <w:t>等故障在4小时内解决</w:t>
      </w:r>
      <w:r>
        <w:rPr>
          <w:rFonts w:hint="eastAsia" w:ascii="宋体" w:hAnsi="宋体" w:eastAsia="宋体" w:cs="宋体"/>
          <w:sz w:val="24"/>
          <w:szCs w:val="24"/>
          <w:lang w:val="en-US" w:eastAsia="zh-Hans"/>
        </w:rPr>
        <w:t>。</w:t>
      </w:r>
    </w:p>
    <w:p w14:paraId="5C81059E">
      <w:pPr>
        <w:numPr>
          <w:ilvl w:val="0"/>
          <w:numId w:val="34"/>
        </w:numPr>
        <w:ind w:left="425" w:leftChars="0" w:hanging="425" w:firstLineChars="0"/>
        <w:rPr>
          <w:rFonts w:hint="eastAsia" w:ascii="宋体" w:hAnsi="宋体" w:eastAsia="宋体" w:cs="宋体"/>
          <w:b/>
          <w:bCs/>
          <w:sz w:val="28"/>
          <w:szCs w:val="28"/>
        </w:rPr>
      </w:pPr>
      <w:bookmarkStart w:id="412" w:name="_Toc103007129"/>
      <w:r>
        <w:rPr>
          <w:rFonts w:hint="eastAsia" w:ascii="宋体" w:hAnsi="宋体" w:eastAsia="宋体" w:cs="宋体"/>
          <w:b/>
          <w:bCs/>
          <w:sz w:val="28"/>
          <w:szCs w:val="28"/>
        </w:rPr>
        <w:t>响应程度</w:t>
      </w:r>
      <w:bookmarkEnd w:id="412"/>
    </w:p>
    <w:p w14:paraId="5CC16D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w:t>
      </w:r>
      <w:r>
        <w:rPr>
          <w:rFonts w:hint="eastAsia" w:ascii="宋体" w:hAnsi="宋体" w:eastAsia="宋体" w:cs="宋体"/>
          <w:sz w:val="24"/>
          <w:szCs w:val="24"/>
          <w:lang w:val="en-US" w:eastAsia="zh-Hans"/>
        </w:rPr>
        <w:t>公司</w:t>
      </w:r>
      <w:r>
        <w:rPr>
          <w:rFonts w:hint="eastAsia" w:ascii="宋体" w:hAnsi="宋体" w:eastAsia="宋体" w:cs="宋体"/>
          <w:sz w:val="24"/>
          <w:szCs w:val="24"/>
          <w:lang w:val="en-US" w:eastAsia="zh-CN"/>
        </w:rPr>
        <w:t>具备强大的售后服务保障能力，具备业界领先的售后服务响应程度，针对常见问题类型以及问题紧急状态，相应的维修响应时间及故障排除时间建议如下表所示：</w:t>
      </w:r>
    </w:p>
    <w:tbl>
      <w:tblPr>
        <w:tblStyle w:val="18"/>
        <w:tblW w:w="8644"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17"/>
        <w:gridCol w:w="2267"/>
        <w:gridCol w:w="2267"/>
        <w:gridCol w:w="2693"/>
      </w:tblGrid>
      <w:tr w14:paraId="7043252A">
        <w:trPr>
          <w:cantSplit/>
          <w:trHeight w:val="315" w:hRule="atLeast"/>
          <w:jc w:val="center"/>
        </w:trPr>
        <w:tc>
          <w:tcPr>
            <w:tcW w:w="1417" w:type="dxa"/>
            <w:shd w:val="clear" w:color="auto" w:fill="auto"/>
            <w:vAlign w:val="center"/>
          </w:tcPr>
          <w:p w14:paraId="038D895E">
            <w:pPr>
              <w:ind w:firstLine="0" w:firstLineChars="0"/>
            </w:pPr>
            <w:r>
              <w:rPr>
                <w:rFonts w:hint="eastAsia"/>
              </w:rPr>
              <w:t>问题类型</w:t>
            </w:r>
          </w:p>
        </w:tc>
        <w:tc>
          <w:tcPr>
            <w:tcW w:w="2267" w:type="dxa"/>
            <w:shd w:val="clear" w:color="auto" w:fill="auto"/>
            <w:vAlign w:val="center"/>
          </w:tcPr>
          <w:p w14:paraId="67DB82EF">
            <w:pPr>
              <w:ind w:firstLine="0" w:firstLineChars="0"/>
            </w:pPr>
            <w:r>
              <w:rPr>
                <w:rFonts w:hint="eastAsia"/>
              </w:rPr>
              <w:t>问题紧急状态</w:t>
            </w:r>
          </w:p>
        </w:tc>
        <w:tc>
          <w:tcPr>
            <w:tcW w:w="2267" w:type="dxa"/>
            <w:shd w:val="clear" w:color="auto" w:fill="auto"/>
            <w:vAlign w:val="center"/>
          </w:tcPr>
          <w:p w14:paraId="6B3AF5F8">
            <w:pPr>
              <w:ind w:firstLine="0" w:firstLineChars="0"/>
            </w:pPr>
            <w:r>
              <w:rPr>
                <w:rFonts w:hint="eastAsia"/>
              </w:rPr>
              <w:t>TTO（响应时间）</w:t>
            </w:r>
          </w:p>
        </w:tc>
        <w:tc>
          <w:tcPr>
            <w:tcW w:w="2693" w:type="dxa"/>
            <w:shd w:val="clear" w:color="auto" w:fill="auto"/>
            <w:vAlign w:val="center"/>
          </w:tcPr>
          <w:p w14:paraId="4FFB218E">
            <w:pPr>
              <w:ind w:firstLine="0" w:firstLineChars="0"/>
            </w:pPr>
            <w:r>
              <w:rPr>
                <w:rFonts w:hint="eastAsia"/>
              </w:rPr>
              <w:t>TTR（故障排除时间）</w:t>
            </w:r>
          </w:p>
        </w:tc>
      </w:tr>
      <w:tr w14:paraId="64E0B17E">
        <w:trPr>
          <w:cantSplit/>
          <w:trHeight w:val="323" w:hRule="atLeast"/>
          <w:jc w:val="center"/>
        </w:trPr>
        <w:tc>
          <w:tcPr>
            <w:tcW w:w="1417" w:type="dxa"/>
            <w:vMerge w:val="restart"/>
            <w:vAlign w:val="center"/>
          </w:tcPr>
          <w:p w14:paraId="5AF5C1A1">
            <w:pPr>
              <w:ind w:firstLine="0" w:firstLineChars="0"/>
            </w:pPr>
            <w:r>
              <w:rPr>
                <w:rFonts w:hint="eastAsia"/>
              </w:rPr>
              <w:t>操作资讯类</w:t>
            </w:r>
          </w:p>
        </w:tc>
        <w:tc>
          <w:tcPr>
            <w:tcW w:w="2267" w:type="dxa"/>
            <w:vAlign w:val="center"/>
          </w:tcPr>
          <w:p w14:paraId="2112239E">
            <w:r>
              <w:rPr>
                <w:rFonts w:hint="eastAsia"/>
              </w:rPr>
              <w:t>高（A类问题）</w:t>
            </w:r>
          </w:p>
        </w:tc>
        <w:tc>
          <w:tcPr>
            <w:tcW w:w="2267" w:type="dxa"/>
            <w:vAlign w:val="center"/>
          </w:tcPr>
          <w:p w14:paraId="4FED2DFA">
            <w:r>
              <w:rPr>
                <w:rFonts w:hint="eastAsia"/>
              </w:rPr>
              <w:t>&lt;</w:t>
            </w:r>
            <w:r>
              <w:t>10</w:t>
            </w:r>
            <w:r>
              <w:rPr>
                <w:rFonts w:hint="eastAsia"/>
              </w:rPr>
              <w:t>分钟</w:t>
            </w:r>
          </w:p>
        </w:tc>
        <w:tc>
          <w:tcPr>
            <w:tcW w:w="2693" w:type="dxa"/>
            <w:vAlign w:val="center"/>
          </w:tcPr>
          <w:p w14:paraId="5909B7E5">
            <w:r>
              <w:rPr>
                <w:rFonts w:hint="eastAsia"/>
              </w:rPr>
              <w:t>&lt;</w:t>
            </w:r>
            <w:r>
              <w:t>1</w:t>
            </w:r>
            <w:r>
              <w:rPr>
                <w:rFonts w:hint="eastAsia"/>
              </w:rPr>
              <w:t>小时</w:t>
            </w:r>
          </w:p>
        </w:tc>
      </w:tr>
      <w:tr w14:paraId="61D18719">
        <w:trPr>
          <w:cantSplit/>
          <w:trHeight w:val="84" w:hRule="atLeast"/>
          <w:jc w:val="center"/>
        </w:trPr>
        <w:tc>
          <w:tcPr>
            <w:tcW w:w="1417" w:type="dxa"/>
            <w:vMerge w:val="continue"/>
            <w:vAlign w:val="center"/>
          </w:tcPr>
          <w:p w14:paraId="1B061ECB"/>
        </w:tc>
        <w:tc>
          <w:tcPr>
            <w:tcW w:w="2267" w:type="dxa"/>
            <w:vAlign w:val="center"/>
          </w:tcPr>
          <w:p w14:paraId="54D81A6D">
            <w:r>
              <w:rPr>
                <w:rFonts w:hint="eastAsia"/>
              </w:rPr>
              <w:t>中（B类问题）</w:t>
            </w:r>
          </w:p>
        </w:tc>
        <w:tc>
          <w:tcPr>
            <w:tcW w:w="2267" w:type="dxa"/>
            <w:vAlign w:val="center"/>
          </w:tcPr>
          <w:p w14:paraId="017AA8C9">
            <w:r>
              <w:rPr>
                <w:rFonts w:hint="eastAsia"/>
              </w:rPr>
              <w:t>&lt;</w:t>
            </w:r>
            <w:r>
              <w:t>20</w:t>
            </w:r>
            <w:r>
              <w:rPr>
                <w:rFonts w:hint="eastAsia"/>
              </w:rPr>
              <w:t>分钟</w:t>
            </w:r>
          </w:p>
        </w:tc>
        <w:tc>
          <w:tcPr>
            <w:tcW w:w="2693" w:type="dxa"/>
          </w:tcPr>
          <w:p w14:paraId="59A9CAAF">
            <w:r>
              <w:rPr>
                <w:rFonts w:hint="eastAsia"/>
              </w:rPr>
              <w:t>&lt;</w:t>
            </w:r>
            <w:r>
              <w:t>2</w:t>
            </w:r>
            <w:r>
              <w:rPr>
                <w:rFonts w:hint="eastAsia"/>
              </w:rPr>
              <w:t>小时</w:t>
            </w:r>
          </w:p>
        </w:tc>
      </w:tr>
      <w:tr w14:paraId="2AF1E584">
        <w:trPr>
          <w:cantSplit/>
          <w:trHeight w:val="330" w:hRule="atLeast"/>
          <w:jc w:val="center"/>
        </w:trPr>
        <w:tc>
          <w:tcPr>
            <w:tcW w:w="1417" w:type="dxa"/>
            <w:vMerge w:val="continue"/>
            <w:vAlign w:val="center"/>
          </w:tcPr>
          <w:p w14:paraId="3E38A220"/>
        </w:tc>
        <w:tc>
          <w:tcPr>
            <w:tcW w:w="2267" w:type="dxa"/>
            <w:vAlign w:val="center"/>
          </w:tcPr>
          <w:p w14:paraId="1DB06983">
            <w:r>
              <w:rPr>
                <w:rFonts w:hint="eastAsia"/>
              </w:rPr>
              <w:t>低（C类问题）</w:t>
            </w:r>
          </w:p>
        </w:tc>
        <w:tc>
          <w:tcPr>
            <w:tcW w:w="2267" w:type="dxa"/>
            <w:vAlign w:val="center"/>
          </w:tcPr>
          <w:p w14:paraId="13CC8FCC">
            <w:r>
              <w:rPr>
                <w:rFonts w:hint="eastAsia"/>
              </w:rPr>
              <w:t>&lt;</w:t>
            </w:r>
            <w:r>
              <w:t>30</w:t>
            </w:r>
            <w:r>
              <w:rPr>
                <w:rFonts w:hint="eastAsia"/>
              </w:rPr>
              <w:t>分钟</w:t>
            </w:r>
          </w:p>
        </w:tc>
        <w:tc>
          <w:tcPr>
            <w:tcW w:w="2693" w:type="dxa"/>
          </w:tcPr>
          <w:p w14:paraId="29B54A58">
            <w:r>
              <w:rPr>
                <w:rFonts w:hint="eastAsia"/>
              </w:rPr>
              <w:t>&lt;</w:t>
            </w:r>
            <w:r>
              <w:t>4</w:t>
            </w:r>
            <w:r>
              <w:rPr>
                <w:rFonts w:hint="eastAsia"/>
              </w:rPr>
              <w:t>小时</w:t>
            </w:r>
          </w:p>
        </w:tc>
      </w:tr>
      <w:tr w14:paraId="5CA35380">
        <w:trPr>
          <w:cantSplit/>
          <w:trHeight w:val="240" w:hRule="atLeast"/>
          <w:jc w:val="center"/>
        </w:trPr>
        <w:tc>
          <w:tcPr>
            <w:tcW w:w="1417" w:type="dxa"/>
            <w:vMerge w:val="restart"/>
            <w:vAlign w:val="center"/>
          </w:tcPr>
          <w:p w14:paraId="1CFEC0BD">
            <w:pPr>
              <w:ind w:firstLine="0" w:firstLineChars="0"/>
            </w:pPr>
            <w:r>
              <w:rPr>
                <w:rFonts w:hint="eastAsia"/>
              </w:rPr>
              <w:t>业务咨询类</w:t>
            </w:r>
          </w:p>
        </w:tc>
        <w:tc>
          <w:tcPr>
            <w:tcW w:w="2267" w:type="dxa"/>
            <w:vAlign w:val="center"/>
          </w:tcPr>
          <w:p w14:paraId="7434C695">
            <w:r>
              <w:rPr>
                <w:rFonts w:hint="eastAsia"/>
              </w:rPr>
              <w:t>高（A类问题）</w:t>
            </w:r>
          </w:p>
        </w:tc>
        <w:tc>
          <w:tcPr>
            <w:tcW w:w="2267" w:type="dxa"/>
            <w:vAlign w:val="center"/>
          </w:tcPr>
          <w:p w14:paraId="27B33D9D">
            <w:r>
              <w:rPr>
                <w:rFonts w:hint="eastAsia"/>
              </w:rPr>
              <w:t>&lt;</w:t>
            </w:r>
            <w:r>
              <w:t>10</w:t>
            </w:r>
            <w:r>
              <w:rPr>
                <w:rFonts w:hint="eastAsia"/>
              </w:rPr>
              <w:t>分钟</w:t>
            </w:r>
          </w:p>
        </w:tc>
        <w:tc>
          <w:tcPr>
            <w:tcW w:w="2693" w:type="dxa"/>
            <w:vAlign w:val="center"/>
          </w:tcPr>
          <w:p w14:paraId="224F70B3">
            <w:r>
              <w:rPr>
                <w:rFonts w:hint="eastAsia"/>
              </w:rPr>
              <w:t>&lt;</w:t>
            </w:r>
            <w:r>
              <w:t>1</w:t>
            </w:r>
            <w:r>
              <w:rPr>
                <w:rFonts w:hint="eastAsia"/>
              </w:rPr>
              <w:t>小时</w:t>
            </w:r>
          </w:p>
        </w:tc>
      </w:tr>
      <w:tr w14:paraId="3D7ED72E">
        <w:trPr>
          <w:cantSplit/>
          <w:trHeight w:val="253" w:hRule="atLeast"/>
          <w:jc w:val="center"/>
        </w:trPr>
        <w:tc>
          <w:tcPr>
            <w:tcW w:w="1417" w:type="dxa"/>
            <w:vMerge w:val="continue"/>
            <w:vAlign w:val="center"/>
          </w:tcPr>
          <w:p w14:paraId="00C7327D"/>
        </w:tc>
        <w:tc>
          <w:tcPr>
            <w:tcW w:w="2267" w:type="dxa"/>
            <w:vAlign w:val="center"/>
          </w:tcPr>
          <w:p w14:paraId="74E8A8D8">
            <w:r>
              <w:rPr>
                <w:rFonts w:hint="eastAsia"/>
              </w:rPr>
              <w:t>中（B类问题）</w:t>
            </w:r>
          </w:p>
        </w:tc>
        <w:tc>
          <w:tcPr>
            <w:tcW w:w="2267" w:type="dxa"/>
            <w:vAlign w:val="center"/>
          </w:tcPr>
          <w:p w14:paraId="1CA25298">
            <w:r>
              <w:rPr>
                <w:rFonts w:hint="eastAsia"/>
              </w:rPr>
              <w:t>&lt;</w:t>
            </w:r>
            <w:r>
              <w:t>20</w:t>
            </w:r>
            <w:r>
              <w:rPr>
                <w:rFonts w:hint="eastAsia"/>
              </w:rPr>
              <w:t>分钟</w:t>
            </w:r>
          </w:p>
        </w:tc>
        <w:tc>
          <w:tcPr>
            <w:tcW w:w="2693" w:type="dxa"/>
          </w:tcPr>
          <w:p w14:paraId="1A47546F">
            <w:r>
              <w:rPr>
                <w:rFonts w:hint="eastAsia"/>
              </w:rPr>
              <w:t>&lt;</w:t>
            </w:r>
            <w:r>
              <w:t>2</w:t>
            </w:r>
            <w:r>
              <w:rPr>
                <w:rFonts w:hint="eastAsia"/>
              </w:rPr>
              <w:t>小时</w:t>
            </w:r>
          </w:p>
        </w:tc>
      </w:tr>
      <w:tr w14:paraId="2418FE11">
        <w:trPr>
          <w:cantSplit/>
          <w:trHeight w:val="259" w:hRule="atLeast"/>
          <w:jc w:val="center"/>
        </w:trPr>
        <w:tc>
          <w:tcPr>
            <w:tcW w:w="1417" w:type="dxa"/>
            <w:vMerge w:val="continue"/>
            <w:vAlign w:val="center"/>
          </w:tcPr>
          <w:p w14:paraId="4611C3AC"/>
        </w:tc>
        <w:tc>
          <w:tcPr>
            <w:tcW w:w="2267" w:type="dxa"/>
            <w:vAlign w:val="center"/>
          </w:tcPr>
          <w:p w14:paraId="328C6DA9">
            <w:r>
              <w:rPr>
                <w:rFonts w:hint="eastAsia"/>
              </w:rPr>
              <w:t>低（C类问题）</w:t>
            </w:r>
          </w:p>
        </w:tc>
        <w:tc>
          <w:tcPr>
            <w:tcW w:w="2267" w:type="dxa"/>
            <w:vAlign w:val="center"/>
          </w:tcPr>
          <w:p w14:paraId="5057AD82">
            <w:r>
              <w:rPr>
                <w:rFonts w:hint="eastAsia"/>
              </w:rPr>
              <w:t>&lt;</w:t>
            </w:r>
            <w:r>
              <w:t>30</w:t>
            </w:r>
            <w:r>
              <w:rPr>
                <w:rFonts w:hint="eastAsia"/>
              </w:rPr>
              <w:t>分钟</w:t>
            </w:r>
          </w:p>
        </w:tc>
        <w:tc>
          <w:tcPr>
            <w:tcW w:w="2693" w:type="dxa"/>
          </w:tcPr>
          <w:p w14:paraId="4EA82825">
            <w:r>
              <w:rPr>
                <w:rFonts w:hint="eastAsia"/>
              </w:rPr>
              <w:t>&lt;</w:t>
            </w:r>
            <w:r>
              <w:t>4</w:t>
            </w:r>
            <w:r>
              <w:rPr>
                <w:rFonts w:hint="eastAsia"/>
              </w:rPr>
              <w:t>小时</w:t>
            </w:r>
          </w:p>
        </w:tc>
      </w:tr>
      <w:tr w14:paraId="6D618C98">
        <w:trPr>
          <w:cantSplit/>
          <w:trHeight w:val="153" w:hRule="atLeast"/>
          <w:jc w:val="center"/>
        </w:trPr>
        <w:tc>
          <w:tcPr>
            <w:tcW w:w="1417" w:type="dxa"/>
            <w:vMerge w:val="restart"/>
            <w:vAlign w:val="center"/>
          </w:tcPr>
          <w:p w14:paraId="6DD797DB">
            <w:pPr>
              <w:ind w:firstLine="0" w:firstLineChars="0"/>
            </w:pPr>
            <w:r>
              <w:rPr>
                <w:rFonts w:hint="eastAsia"/>
              </w:rPr>
              <w:t>系统类</w:t>
            </w:r>
          </w:p>
        </w:tc>
        <w:tc>
          <w:tcPr>
            <w:tcW w:w="2267" w:type="dxa"/>
            <w:vAlign w:val="center"/>
          </w:tcPr>
          <w:p w14:paraId="02E9A9EB">
            <w:r>
              <w:rPr>
                <w:rFonts w:hint="eastAsia"/>
              </w:rPr>
              <w:t>高（A类问题）</w:t>
            </w:r>
          </w:p>
        </w:tc>
        <w:tc>
          <w:tcPr>
            <w:tcW w:w="2267" w:type="dxa"/>
            <w:vAlign w:val="center"/>
          </w:tcPr>
          <w:p w14:paraId="59284B80">
            <w:r>
              <w:rPr>
                <w:rFonts w:hint="eastAsia"/>
              </w:rPr>
              <w:t>&lt;</w:t>
            </w:r>
            <w:r>
              <w:t>10</w:t>
            </w:r>
            <w:r>
              <w:rPr>
                <w:rFonts w:hint="eastAsia"/>
              </w:rPr>
              <w:t>分钟</w:t>
            </w:r>
          </w:p>
        </w:tc>
        <w:tc>
          <w:tcPr>
            <w:tcW w:w="2693" w:type="dxa"/>
            <w:vAlign w:val="center"/>
          </w:tcPr>
          <w:p w14:paraId="79E55101">
            <w:r>
              <w:rPr>
                <w:rFonts w:hint="eastAsia"/>
              </w:rPr>
              <w:t>&lt;</w:t>
            </w:r>
            <w:r>
              <w:t>2</w:t>
            </w:r>
            <w:r>
              <w:rPr>
                <w:rFonts w:hint="eastAsia"/>
              </w:rPr>
              <w:t>小时</w:t>
            </w:r>
          </w:p>
        </w:tc>
      </w:tr>
      <w:tr w14:paraId="2A05BEE3">
        <w:trPr>
          <w:cantSplit/>
          <w:trHeight w:val="267" w:hRule="atLeast"/>
          <w:jc w:val="center"/>
        </w:trPr>
        <w:tc>
          <w:tcPr>
            <w:tcW w:w="1417" w:type="dxa"/>
            <w:vMerge w:val="continue"/>
            <w:vAlign w:val="center"/>
          </w:tcPr>
          <w:p w14:paraId="525B9F86"/>
        </w:tc>
        <w:tc>
          <w:tcPr>
            <w:tcW w:w="2267" w:type="dxa"/>
            <w:vAlign w:val="center"/>
          </w:tcPr>
          <w:p w14:paraId="2003BEB5">
            <w:r>
              <w:rPr>
                <w:rFonts w:hint="eastAsia"/>
              </w:rPr>
              <w:t>中（B类问题）</w:t>
            </w:r>
          </w:p>
        </w:tc>
        <w:tc>
          <w:tcPr>
            <w:tcW w:w="2267" w:type="dxa"/>
            <w:vAlign w:val="center"/>
          </w:tcPr>
          <w:p w14:paraId="4AB7F63A">
            <w:r>
              <w:rPr>
                <w:rFonts w:hint="eastAsia"/>
              </w:rPr>
              <w:t>&lt;</w:t>
            </w:r>
            <w:r>
              <w:t>20</w:t>
            </w:r>
            <w:r>
              <w:rPr>
                <w:rFonts w:hint="eastAsia"/>
              </w:rPr>
              <w:t>分钟</w:t>
            </w:r>
          </w:p>
        </w:tc>
        <w:tc>
          <w:tcPr>
            <w:tcW w:w="2693" w:type="dxa"/>
          </w:tcPr>
          <w:p w14:paraId="0E6DEC0F">
            <w:r>
              <w:rPr>
                <w:rFonts w:hint="eastAsia"/>
              </w:rPr>
              <w:t>&lt;</w:t>
            </w:r>
            <w:r>
              <w:t>4</w:t>
            </w:r>
            <w:r>
              <w:rPr>
                <w:rFonts w:hint="eastAsia"/>
              </w:rPr>
              <w:t>小时</w:t>
            </w:r>
          </w:p>
        </w:tc>
      </w:tr>
      <w:tr w14:paraId="40437D5C">
        <w:trPr>
          <w:cantSplit/>
          <w:trHeight w:val="187" w:hRule="atLeast"/>
          <w:jc w:val="center"/>
        </w:trPr>
        <w:tc>
          <w:tcPr>
            <w:tcW w:w="1417" w:type="dxa"/>
            <w:vMerge w:val="continue"/>
            <w:vAlign w:val="center"/>
          </w:tcPr>
          <w:p w14:paraId="3978D039"/>
        </w:tc>
        <w:tc>
          <w:tcPr>
            <w:tcW w:w="2267" w:type="dxa"/>
            <w:vAlign w:val="center"/>
          </w:tcPr>
          <w:p w14:paraId="6AD8F8AA">
            <w:r>
              <w:rPr>
                <w:rFonts w:hint="eastAsia"/>
              </w:rPr>
              <w:t>低（C类问题）</w:t>
            </w:r>
          </w:p>
        </w:tc>
        <w:tc>
          <w:tcPr>
            <w:tcW w:w="2267" w:type="dxa"/>
            <w:vAlign w:val="center"/>
          </w:tcPr>
          <w:p w14:paraId="20C8896C">
            <w:r>
              <w:rPr>
                <w:rFonts w:hint="eastAsia"/>
              </w:rPr>
              <w:t>&lt;</w:t>
            </w:r>
            <w:r>
              <w:t>30</w:t>
            </w:r>
            <w:r>
              <w:rPr>
                <w:rFonts w:hint="eastAsia"/>
              </w:rPr>
              <w:t>分钟</w:t>
            </w:r>
          </w:p>
        </w:tc>
        <w:tc>
          <w:tcPr>
            <w:tcW w:w="2693" w:type="dxa"/>
          </w:tcPr>
          <w:p w14:paraId="484CAADB">
            <w:r>
              <w:rPr>
                <w:rFonts w:hint="eastAsia"/>
              </w:rPr>
              <w:t>&lt;</w:t>
            </w:r>
            <w:r>
              <w:t>6</w:t>
            </w:r>
            <w:r>
              <w:rPr>
                <w:rFonts w:hint="eastAsia"/>
              </w:rPr>
              <w:t>小时</w:t>
            </w:r>
          </w:p>
        </w:tc>
      </w:tr>
      <w:tr w14:paraId="3B18833C">
        <w:trPr>
          <w:cantSplit/>
          <w:trHeight w:val="187" w:hRule="atLeast"/>
          <w:jc w:val="center"/>
        </w:trPr>
        <w:tc>
          <w:tcPr>
            <w:tcW w:w="1417" w:type="dxa"/>
            <w:vAlign w:val="center"/>
          </w:tcPr>
          <w:p w14:paraId="782CF82D">
            <w:pPr>
              <w:ind w:firstLine="0" w:firstLineChars="0"/>
            </w:pPr>
            <w:r>
              <w:rPr>
                <w:rFonts w:hint="eastAsia"/>
              </w:rPr>
              <w:t>重大问题</w:t>
            </w:r>
          </w:p>
        </w:tc>
        <w:tc>
          <w:tcPr>
            <w:tcW w:w="2267" w:type="dxa"/>
            <w:vAlign w:val="center"/>
          </w:tcPr>
          <w:p w14:paraId="7039DAAB">
            <w:r>
              <w:rPr>
                <w:rFonts w:hint="eastAsia"/>
              </w:rPr>
              <w:t>紧急</w:t>
            </w:r>
          </w:p>
        </w:tc>
        <w:tc>
          <w:tcPr>
            <w:tcW w:w="2267" w:type="dxa"/>
            <w:vAlign w:val="center"/>
          </w:tcPr>
          <w:p w14:paraId="7686C9EE">
            <w:r>
              <w:rPr>
                <w:rFonts w:hint="eastAsia"/>
              </w:rPr>
              <w:t>即时响应</w:t>
            </w:r>
          </w:p>
        </w:tc>
        <w:tc>
          <w:tcPr>
            <w:tcW w:w="2693" w:type="dxa"/>
            <w:vAlign w:val="center"/>
          </w:tcPr>
          <w:p w14:paraId="2BFD9A63">
            <w:r>
              <w:rPr>
                <w:rFonts w:hint="eastAsia"/>
              </w:rPr>
              <w:t>&lt;</w:t>
            </w:r>
            <w:r>
              <w:t>2</w:t>
            </w:r>
            <w:r>
              <w:rPr>
                <w:rFonts w:hint="eastAsia"/>
              </w:rPr>
              <w:t>小时</w:t>
            </w:r>
          </w:p>
        </w:tc>
      </w:tr>
    </w:tbl>
    <w:p w14:paraId="366F62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说明：在10分钟内无法电话解决项目单位所提出的运维要求，将在6小时内派专业技术人员到达现场，保证在报修24小时内恢复系统的正常运行。</w:t>
      </w:r>
    </w:p>
    <w:p w14:paraId="6A19EA39">
      <w:pPr>
        <w:pStyle w:val="6"/>
      </w:pPr>
      <w:bookmarkStart w:id="413" w:name="_Toc103007130"/>
      <w:bookmarkStart w:id="414" w:name="_Toc674260122"/>
      <w:bookmarkStart w:id="415" w:name="_Toc1139940566"/>
      <w:bookmarkStart w:id="416" w:name="_Toc1929592590"/>
      <w:r>
        <w:rPr>
          <w:rFonts w:hint="eastAsia"/>
        </w:rPr>
        <w:t>售后服务</w:t>
      </w:r>
      <w:r>
        <w:rPr>
          <w:rFonts w:hint="eastAsia"/>
          <w:lang w:eastAsia="zh-Hans"/>
        </w:rPr>
        <w:t>质量保障</w:t>
      </w:r>
      <w:bookmarkEnd w:id="413"/>
      <w:bookmarkEnd w:id="414"/>
      <w:bookmarkEnd w:id="415"/>
      <w:bookmarkEnd w:id="416"/>
    </w:p>
    <w:p w14:paraId="7F3B81E4">
      <w:pPr>
        <w:numPr>
          <w:ilvl w:val="0"/>
          <w:numId w:val="37"/>
        </w:numPr>
        <w:ind w:left="425" w:leftChars="0" w:hanging="425" w:firstLineChars="0"/>
        <w:rPr>
          <w:rFonts w:hint="eastAsia" w:ascii="宋体" w:hAnsi="宋体" w:eastAsia="宋体" w:cs="宋体"/>
          <w:b/>
          <w:bCs/>
          <w:sz w:val="28"/>
          <w:szCs w:val="28"/>
        </w:rPr>
      </w:pPr>
      <w:bookmarkStart w:id="417" w:name="_Toc103007131"/>
      <w:r>
        <w:rPr>
          <w:rFonts w:hint="eastAsia" w:ascii="宋体" w:hAnsi="宋体" w:eastAsia="宋体" w:cs="宋体"/>
          <w:b/>
          <w:bCs/>
          <w:sz w:val="28"/>
          <w:szCs w:val="28"/>
        </w:rPr>
        <w:t>售后服务流程</w:t>
      </w:r>
      <w:bookmarkEnd w:id="417"/>
    </w:p>
    <w:p w14:paraId="28F30B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项目系统用户需要售后技术支持服务时，可以以热线电话、传真或者电子邮件的形式通知系统运维服务中心，系统运维服务中心的技术人员将在第一时间与用户联系，了解用户的准确需求，如果是软件系统运行问题，技术人员将会对问题的相关现象进行详细记录，同时为用户提供解决方案，或者告知明确的答复时间，随后组织相应的技术力量对问题进行分析，制定解决方案。</w:t>
      </w:r>
    </w:p>
    <w:p w14:paraId="0F0666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系统运行过程中，出现的故障主要存在以下几类：操作错误、配置错误、通讯线路错误或硬件故障、软件完善性问题、软件错误，系统运维服务中心在得到了用户的故障服务请求之后，将搜集充分的故障信息，分析故障的种类，根据不同故障采取相应的解决方案，视具体情况对用户进行电话支持或者现场服务，必要时协调原厂商的技术人员共同研究并解决问题。</w:t>
      </w:r>
    </w:p>
    <w:p w14:paraId="03A8D6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在故障排除之后，将问题的详细描述以及解决方案记入本项目服务知识库，以便为日后的技术支持工作提供参考。</w:t>
      </w:r>
    </w:p>
    <w:p w14:paraId="7F2ED6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售后服务处理流程如下图所示：</w:t>
      </w:r>
    </w:p>
    <w:p w14:paraId="42EA69AB">
      <w:pPr>
        <w:jc w:val="center"/>
      </w:pPr>
      <w:r>
        <w:drawing>
          <wp:inline distT="0" distB="0" distL="0" distR="0">
            <wp:extent cx="3848735" cy="5908675"/>
            <wp:effectExtent l="0" t="0" r="12065" b="9525"/>
            <wp:docPr id="3371" name="图片 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 name="图片 3371"/>
                    <pic:cNvPicPr>
                      <a:picLocks noChangeAspect="1" noChangeArrowheads="1"/>
                    </pic:cNvPicPr>
                  </pic:nvPicPr>
                  <pic:blipFill>
                    <a:blip r:embed="rId19"/>
                    <a:srcRect/>
                    <a:stretch>
                      <a:fillRect/>
                    </a:stretch>
                  </pic:blipFill>
                  <pic:spPr>
                    <a:xfrm>
                      <a:off x="0" y="0"/>
                      <a:ext cx="3848735" cy="5908675"/>
                    </a:xfrm>
                    <a:prstGeom prst="rect">
                      <a:avLst/>
                    </a:prstGeom>
                    <a:noFill/>
                    <a:ln>
                      <a:noFill/>
                    </a:ln>
                  </pic:spPr>
                </pic:pic>
              </a:graphicData>
            </a:graphic>
          </wp:inline>
        </w:drawing>
      </w:r>
    </w:p>
    <w:p w14:paraId="35E49BAA">
      <w:pPr>
        <w:pStyle w:val="31"/>
        <w:numPr>
          <w:ilvl w:val="0"/>
          <w:numId w:val="0"/>
        </w:numPr>
        <w:ind w:leftChars="0"/>
        <w:jc w:val="center"/>
      </w:pPr>
      <w:r>
        <w:rPr>
          <w:rFonts w:hint="eastAsia"/>
        </w:rPr>
        <w:t>售后</w:t>
      </w:r>
      <w:r>
        <w:t>服务流程图</w:t>
      </w:r>
    </w:p>
    <w:p w14:paraId="1E349A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正如前面的流程图所示，整个服务流程体系的设计是根据服务所处环节的一个一步一步不断进行的完整体系结构。</w:t>
      </w:r>
    </w:p>
    <w:p w14:paraId="6320C6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技术支持与服务流程描述：</w:t>
      </w:r>
    </w:p>
    <w:p w14:paraId="7B78BD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1、当用户开始使用我们的产品时，如果用户存在疑问或系统出现故障，我们会马上开始进入到这个技术支持与服务的流程里，准备提供我公司全方位的服务；</w:t>
      </w:r>
    </w:p>
    <w:p w14:paraId="620A0B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2、当用户出现问题，有疑问需要解决时，可首先通过热线向技术服务中心咨询；</w:t>
      </w:r>
    </w:p>
    <w:p w14:paraId="366046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3、当我中心接到用户的咨询电话时，技术工程师先判断基本属于什么问题，若可以通过电话支持或远程登陆调试设备的，会立刻给与解决；</w:t>
      </w:r>
    </w:p>
    <w:p w14:paraId="268E47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4、如通过电话和远程登陆不能给予解决的问题，技术支持人员会判断是否是有硬件设备需要更换；</w:t>
      </w:r>
    </w:p>
    <w:p w14:paraId="3B53D2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5、在与用户沟通后，由用户决定是否需要对现有设备进行更换；</w:t>
      </w:r>
    </w:p>
    <w:p w14:paraId="19CD1E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6、如果用户觉得不需要更换的，我们的技术支持人员会继续提供热线电话技术指导或远程登陆调试支持服务；</w:t>
      </w:r>
    </w:p>
    <w:p w14:paraId="6D0DB5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7、对用户的电话技术指导或远程登陆调试，不能达到修复问题的情况下，我公司也会派出技术工程师进行现场服务；</w:t>
      </w:r>
    </w:p>
    <w:p w14:paraId="41EEF6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如果电话即使知道或远程登陆调试将问题成功解决，我公司负责技术支持的相关人员将会把所填写的客户服务报告归档；如果我公司派出技术支持工程师进行现场服务解决问题，我公司负责技术支持的相关人员将会把所填写的客户服务报告归档；</w:t>
      </w:r>
    </w:p>
    <w:p w14:paraId="076E75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9、在我公司提供服务的整个过程中，我公司还会定期对客户进行回访；</w:t>
      </w:r>
    </w:p>
    <w:p w14:paraId="3394F0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10、回访可通过热线电话或远程登陆进行，也可能会派出技术支持工程师做现场巡查；</w:t>
      </w:r>
    </w:p>
    <w:p w14:paraId="73E750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11、在回访中，如果发现问题，技术支持工程师会马上在现场给予解决；</w:t>
      </w:r>
    </w:p>
    <w:p w14:paraId="0BFD93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12、如果没有发现问题，设备环境运行正常，即为整个技术支持与服务流程完整结束。</w:t>
      </w:r>
    </w:p>
    <w:p w14:paraId="1A1B9A9B">
      <w:pPr>
        <w:numPr>
          <w:ilvl w:val="0"/>
          <w:numId w:val="37"/>
        </w:numPr>
        <w:ind w:left="425" w:leftChars="0" w:hanging="425" w:firstLineChars="0"/>
        <w:rPr>
          <w:rFonts w:hint="eastAsia" w:ascii="宋体" w:hAnsi="宋体" w:eastAsia="宋体" w:cs="宋体"/>
          <w:b/>
          <w:bCs/>
          <w:sz w:val="28"/>
          <w:szCs w:val="28"/>
        </w:rPr>
      </w:pPr>
      <w:bookmarkStart w:id="418" w:name="_Toc103007132"/>
      <w:r>
        <w:rPr>
          <w:rFonts w:hint="eastAsia" w:ascii="宋体" w:hAnsi="宋体" w:eastAsia="宋体" w:cs="宋体"/>
          <w:b/>
          <w:bCs/>
          <w:sz w:val="28"/>
          <w:szCs w:val="28"/>
        </w:rPr>
        <w:t>问题跟踪及工具</w:t>
      </w:r>
      <w:bookmarkEnd w:id="418"/>
    </w:p>
    <w:p w14:paraId="3006E7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售后服务人员会定期回访客户，进行后续跟踪工作，并进行问题的跟踪管理。</w:t>
      </w:r>
    </w:p>
    <w:p w14:paraId="13E086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还将定期派人对用户系统的工作环境、运行状态、性能、安全性等方面进行检查。如有问题则进行维修（质保期内或购买了售后支持服务且在服务期内）。</w:t>
      </w:r>
    </w:p>
    <w:p w14:paraId="27A399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1、定期电话回访</w:t>
      </w:r>
    </w:p>
    <w:p w14:paraId="4A52A6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我公司每隔一定时间会对以往的技术支持服务进行电话回访，征询用户需求的解决情况以及对服务的满意度情况，以此监督技术人员的服务质量，作为工程师重要的考评指标。</w:t>
      </w:r>
    </w:p>
    <w:p w14:paraId="5FCE2A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2、定期巡查服务</w:t>
      </w:r>
    </w:p>
    <w:p w14:paraId="033A9D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Hans"/>
        </w:rPr>
        <w:t>我</w:t>
      </w:r>
      <w:r>
        <w:rPr>
          <w:rFonts w:hint="eastAsia" w:ascii="宋体" w:hAnsi="宋体" w:eastAsia="宋体" w:cs="宋体"/>
          <w:sz w:val="24"/>
          <w:szCs w:val="24"/>
          <w:lang w:val="en-US" w:eastAsia="zh-CN"/>
        </w:rPr>
        <w:t>公司也将每月定期对用户系统进行巡回检修服务，到用户现场进行系统检查、专业咨询等服务（质保期内或购买了售后支持服务且在服务期内）。</w:t>
      </w:r>
    </w:p>
    <w:p w14:paraId="7AC5822A">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19" w:name="_Toc103007133"/>
      <w:r>
        <w:rPr>
          <w:rFonts w:hint="eastAsia" w:ascii="宋体" w:hAnsi="宋体" w:eastAsia="宋体" w:cs="宋体"/>
          <w:b/>
          <w:bCs/>
          <w:sz w:val="24"/>
          <w:szCs w:val="24"/>
        </w:rPr>
        <w:t>售后服务档案管理机制</w:t>
      </w:r>
      <w:bookmarkEnd w:id="419"/>
    </w:p>
    <w:p w14:paraId="061F6F4A">
      <w:pPr>
        <w:jc w:val="center"/>
      </w:pPr>
      <w:r>
        <w:drawing>
          <wp:inline distT="0" distB="0" distL="0" distR="0">
            <wp:extent cx="3225800" cy="2781935"/>
            <wp:effectExtent l="0" t="0" r="0" b="12065"/>
            <wp:docPr id="3372" name="图片 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 name="图片 3372"/>
                    <pic:cNvPicPr>
                      <a:picLocks noChangeAspect="1" noChangeArrowheads="1"/>
                    </pic:cNvPicPr>
                  </pic:nvPicPr>
                  <pic:blipFill>
                    <a:blip r:embed="rId20"/>
                    <a:srcRect/>
                    <a:stretch>
                      <a:fillRect/>
                    </a:stretch>
                  </pic:blipFill>
                  <pic:spPr>
                    <a:xfrm>
                      <a:off x="0" y="0"/>
                      <a:ext cx="3225800" cy="2781935"/>
                    </a:xfrm>
                    <a:prstGeom prst="rect">
                      <a:avLst/>
                    </a:prstGeom>
                    <a:noFill/>
                    <a:ln>
                      <a:noFill/>
                    </a:ln>
                  </pic:spPr>
                </pic:pic>
              </a:graphicData>
            </a:graphic>
          </wp:inline>
        </w:drawing>
      </w:r>
    </w:p>
    <w:p w14:paraId="7EFD0ED2">
      <w:pPr>
        <w:pStyle w:val="31"/>
        <w:numPr>
          <w:ilvl w:val="0"/>
          <w:numId w:val="0"/>
        </w:numPr>
        <w:ind w:leftChars="0"/>
        <w:jc w:val="center"/>
      </w:pPr>
      <w:r>
        <w:rPr>
          <w:rFonts w:hint="eastAsia"/>
        </w:rPr>
        <w:t>档案管理流程</w:t>
      </w:r>
    </w:p>
    <w:p w14:paraId="4D2E7D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上图所示，在项目建设过程中将为所有参与本次项目的相关用户建立专有的服务档案，并同步进行注册和档案建立工作，中央、流域及省级用户可以通过服务电话、服务网站等多种形式提出问题，售后服务人员将通过查询问题库、知识库和与项目建设人员的沟通在第一时间解决问题，及时反馈给用户。并登记售后服务登记单和更新售后服务档案，进行备案，同时更新问题库和知识库，方便查找和积累。</w:t>
      </w:r>
    </w:p>
    <w:p w14:paraId="0B8547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售后服务人员会定期回访客户，进行后续跟踪工作，并进行问题的跟踪管理。</w:t>
      </w:r>
    </w:p>
    <w:p w14:paraId="130DE710">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20" w:name="_Toc103007134"/>
      <w:r>
        <w:rPr>
          <w:rFonts w:hint="eastAsia" w:ascii="宋体" w:hAnsi="宋体" w:eastAsia="宋体" w:cs="宋体"/>
          <w:b/>
          <w:bCs/>
          <w:sz w:val="24"/>
          <w:szCs w:val="24"/>
        </w:rPr>
        <w:t>售后服务监督机制</w:t>
      </w:r>
      <w:bookmarkEnd w:id="420"/>
    </w:p>
    <w:p w14:paraId="176615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监督管理机制在我们的工作和服务过程当中是非常的重要，在服务方面监督管理是非常必要的。</w:t>
      </w:r>
    </w:p>
    <w:p w14:paraId="4248FF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为保证整个工程的顺利实施和提供优质售后服务，我公司对所提供的技术支持与售后服务，执行严格的监督管理机制，提供监督投诉电话。</w:t>
      </w:r>
    </w:p>
    <w:p w14:paraId="057808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如果用户对我公司的技术服务人员存在不按合同服务标准提供相应服务的或是对售后服务人员的工作态度和质量不满意，可以直接拨打我公司的服务监督电话进行投诉。</w:t>
      </w:r>
    </w:p>
    <w:p w14:paraId="68E1EE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我公司保证在接到用户投诉的一个工作日内给予调查和回复，并会根据实际情况需要另行安排更高级技术服务人员亲赴现场，以圆满解决问题。</w:t>
      </w:r>
    </w:p>
    <w:p w14:paraId="3E95B681">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21" w:name="_Toc103007135"/>
      <w:r>
        <w:rPr>
          <w:rFonts w:hint="eastAsia" w:ascii="宋体" w:hAnsi="宋体" w:eastAsia="宋体" w:cs="宋体"/>
          <w:b/>
          <w:bCs/>
          <w:sz w:val="24"/>
          <w:szCs w:val="24"/>
        </w:rPr>
        <w:t>售后服务应急措施</w:t>
      </w:r>
      <w:bookmarkEnd w:id="421"/>
    </w:p>
    <w:p w14:paraId="108756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售后服务中遇到重大突发问题，按照按照前文提到的应急处理方案处理。</w:t>
      </w:r>
    </w:p>
    <w:p w14:paraId="33093661">
      <w:pPr>
        <w:pStyle w:val="5"/>
        <w:rPr>
          <w:lang w:eastAsia="zh-Hans"/>
        </w:rPr>
      </w:pPr>
      <w:bookmarkStart w:id="422" w:name="_Toc1512106783"/>
      <w:bookmarkStart w:id="423" w:name="_Toc1279477875"/>
      <w:bookmarkStart w:id="424" w:name="_Toc1333347989"/>
      <w:bookmarkStart w:id="425" w:name="_Toc18665235"/>
      <w:bookmarkStart w:id="426" w:name="_Toc103007136"/>
      <w:r>
        <w:rPr>
          <w:rFonts w:hint="eastAsia"/>
          <w:lang w:eastAsia="zh-Hans"/>
        </w:rPr>
        <w:t>应急方案</w:t>
      </w:r>
      <w:bookmarkEnd w:id="422"/>
      <w:bookmarkEnd w:id="423"/>
      <w:bookmarkEnd w:id="424"/>
      <w:bookmarkEnd w:id="425"/>
      <w:bookmarkEnd w:id="426"/>
    </w:p>
    <w:p w14:paraId="0378061A">
      <w:pPr>
        <w:pStyle w:val="6"/>
      </w:pPr>
      <w:bookmarkStart w:id="427" w:name="_Toc657223283"/>
      <w:bookmarkStart w:id="428" w:name="_Toc103007137"/>
      <w:bookmarkStart w:id="429" w:name="_Toc173992183"/>
      <w:bookmarkStart w:id="430" w:name="_Toc1430887714"/>
      <w:r>
        <w:rPr>
          <w:rFonts w:hint="eastAsia"/>
        </w:rPr>
        <w:t>应急预案说明</w:t>
      </w:r>
      <w:bookmarkEnd w:id="427"/>
      <w:bookmarkEnd w:id="428"/>
      <w:bookmarkEnd w:id="429"/>
      <w:bookmarkEnd w:id="430"/>
    </w:p>
    <w:p w14:paraId="2E8EC5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妥善应对和处置项目过程中的突发事件，建立应急保障和恢复工作机制，保证应急工作迅速、高效、有序地进行，满足突发事件下项目系统及其承载的数据业务保障和恢复工作的需要，确保系统正常运行，特制定本应急预案。</w:t>
      </w:r>
    </w:p>
    <w:p w14:paraId="3632E0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本预案适用于系统发生下述事件的处理和恢复工作：</w:t>
      </w:r>
    </w:p>
    <w:p w14:paraId="58D1DE93">
      <w:pPr>
        <w:pStyle w:val="29"/>
        <w:keepNext w:val="0"/>
        <w:keepLines w:val="0"/>
        <w:pageBreakBefore w:val="0"/>
        <w:widowControl w:val="0"/>
        <w:numPr>
          <w:ilvl w:val="0"/>
          <w:numId w:val="38"/>
        </w:numPr>
        <w:kinsoku/>
        <w:wordWrap/>
        <w:overflowPunct/>
        <w:topLinePunct w:val="0"/>
        <w:autoSpaceDE/>
        <w:autoSpaceDN/>
        <w:bidi w:val="0"/>
        <w:adjustRightInd/>
        <w:snapToGrid/>
        <w:spacing w:line="360" w:lineRule="auto"/>
        <w:ind w:left="901" w:hanging="420" w:firstLineChars="0"/>
        <w:textAlignment w:val="auto"/>
        <w:rPr>
          <w:sz w:val="24"/>
          <w:szCs w:val="24"/>
          <w:highlight w:val="none"/>
        </w:rPr>
      </w:pPr>
      <w:r>
        <w:rPr>
          <w:rFonts w:hint="eastAsia"/>
          <w:sz w:val="24"/>
          <w:szCs w:val="24"/>
          <w:highlight w:val="none"/>
        </w:rPr>
        <w:t>系统功能故障导致部分功能无法正常使用；</w:t>
      </w:r>
    </w:p>
    <w:p w14:paraId="065499C1">
      <w:pPr>
        <w:pStyle w:val="29"/>
        <w:keepNext w:val="0"/>
        <w:keepLines w:val="0"/>
        <w:pageBreakBefore w:val="0"/>
        <w:widowControl w:val="0"/>
        <w:numPr>
          <w:ilvl w:val="0"/>
          <w:numId w:val="38"/>
        </w:numPr>
        <w:kinsoku/>
        <w:wordWrap/>
        <w:overflowPunct/>
        <w:topLinePunct w:val="0"/>
        <w:autoSpaceDE/>
        <w:autoSpaceDN/>
        <w:bidi w:val="0"/>
        <w:adjustRightInd/>
        <w:snapToGrid/>
        <w:spacing w:line="360" w:lineRule="auto"/>
        <w:ind w:left="901" w:hanging="420" w:firstLineChars="0"/>
        <w:textAlignment w:val="auto"/>
        <w:rPr>
          <w:sz w:val="24"/>
          <w:szCs w:val="24"/>
          <w:highlight w:val="none"/>
        </w:rPr>
      </w:pPr>
      <w:r>
        <w:rPr>
          <w:rFonts w:hint="eastAsia"/>
          <w:sz w:val="24"/>
          <w:szCs w:val="24"/>
          <w:highlight w:val="none"/>
        </w:rPr>
        <w:t>系统性能严重下降，导致不能正常使用；</w:t>
      </w:r>
    </w:p>
    <w:p w14:paraId="769B2740">
      <w:pPr>
        <w:pStyle w:val="29"/>
        <w:keepNext w:val="0"/>
        <w:keepLines w:val="0"/>
        <w:pageBreakBefore w:val="0"/>
        <w:widowControl w:val="0"/>
        <w:numPr>
          <w:ilvl w:val="0"/>
          <w:numId w:val="38"/>
        </w:numPr>
        <w:kinsoku/>
        <w:wordWrap/>
        <w:overflowPunct/>
        <w:topLinePunct w:val="0"/>
        <w:autoSpaceDE/>
        <w:autoSpaceDN/>
        <w:bidi w:val="0"/>
        <w:adjustRightInd/>
        <w:snapToGrid/>
        <w:spacing w:line="360" w:lineRule="auto"/>
        <w:ind w:left="901" w:hanging="420" w:firstLineChars="0"/>
        <w:textAlignment w:val="auto"/>
        <w:rPr>
          <w:sz w:val="24"/>
          <w:szCs w:val="24"/>
          <w:highlight w:val="none"/>
        </w:rPr>
      </w:pPr>
      <w:r>
        <w:rPr>
          <w:rFonts w:hint="eastAsia"/>
          <w:sz w:val="24"/>
          <w:szCs w:val="24"/>
          <w:highlight w:val="none"/>
        </w:rPr>
        <w:t>发布过程中，系统无法启动和重大功能点验证不通过等情况；</w:t>
      </w:r>
    </w:p>
    <w:p w14:paraId="393DAD8C">
      <w:pPr>
        <w:pStyle w:val="29"/>
        <w:keepNext w:val="0"/>
        <w:keepLines w:val="0"/>
        <w:pageBreakBefore w:val="0"/>
        <w:widowControl w:val="0"/>
        <w:numPr>
          <w:ilvl w:val="0"/>
          <w:numId w:val="38"/>
        </w:numPr>
        <w:kinsoku/>
        <w:wordWrap/>
        <w:overflowPunct/>
        <w:topLinePunct w:val="0"/>
        <w:autoSpaceDE/>
        <w:autoSpaceDN/>
        <w:bidi w:val="0"/>
        <w:adjustRightInd/>
        <w:snapToGrid/>
        <w:spacing w:line="360" w:lineRule="auto"/>
        <w:ind w:left="901" w:hanging="420" w:firstLineChars="0"/>
        <w:textAlignment w:val="auto"/>
        <w:rPr>
          <w:sz w:val="24"/>
          <w:szCs w:val="24"/>
          <w:highlight w:val="none"/>
        </w:rPr>
      </w:pPr>
      <w:r>
        <w:rPr>
          <w:rFonts w:hint="eastAsia"/>
          <w:sz w:val="24"/>
          <w:szCs w:val="24"/>
          <w:highlight w:val="none"/>
        </w:rPr>
        <w:t>应用服务器发生致命硬件故障或死机，以致系统中断运行；</w:t>
      </w:r>
    </w:p>
    <w:p w14:paraId="0E37B1E6">
      <w:pPr>
        <w:pStyle w:val="29"/>
        <w:keepNext w:val="0"/>
        <w:keepLines w:val="0"/>
        <w:pageBreakBefore w:val="0"/>
        <w:widowControl w:val="0"/>
        <w:numPr>
          <w:ilvl w:val="0"/>
          <w:numId w:val="38"/>
        </w:numPr>
        <w:kinsoku/>
        <w:wordWrap/>
        <w:overflowPunct/>
        <w:topLinePunct w:val="0"/>
        <w:autoSpaceDE/>
        <w:autoSpaceDN/>
        <w:bidi w:val="0"/>
        <w:adjustRightInd/>
        <w:snapToGrid/>
        <w:spacing w:line="360" w:lineRule="auto"/>
        <w:ind w:left="901" w:hanging="420" w:firstLineChars="0"/>
        <w:textAlignment w:val="auto"/>
        <w:rPr>
          <w:sz w:val="24"/>
          <w:szCs w:val="24"/>
          <w:highlight w:val="none"/>
        </w:rPr>
      </w:pPr>
      <w:r>
        <w:rPr>
          <w:rFonts w:hint="eastAsia"/>
          <w:sz w:val="24"/>
          <w:szCs w:val="24"/>
          <w:highlight w:val="none"/>
        </w:rPr>
        <w:t>数据库发生异常，导致系统无法正常运行。</w:t>
      </w:r>
    </w:p>
    <w:p w14:paraId="09B076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当系统在运行过程中突然出现上述故障情况时，可参考本文说明，选择对应的预案及时进行正确的处理，减少或者避免可能发生的损失或者损坏，让系统迅速恢复正常运行。</w:t>
      </w:r>
    </w:p>
    <w:p w14:paraId="51BD3F4B">
      <w:pPr>
        <w:numPr>
          <w:ilvl w:val="0"/>
          <w:numId w:val="39"/>
        </w:numPr>
        <w:ind w:left="425" w:leftChars="0" w:hanging="425" w:firstLineChars="0"/>
        <w:rPr>
          <w:rFonts w:hint="eastAsia" w:ascii="宋体" w:hAnsi="宋体" w:eastAsia="宋体" w:cs="宋体"/>
          <w:b/>
          <w:bCs/>
          <w:sz w:val="28"/>
          <w:szCs w:val="28"/>
        </w:rPr>
      </w:pPr>
      <w:bookmarkStart w:id="431" w:name="_Toc103007138"/>
      <w:r>
        <w:rPr>
          <w:rFonts w:hint="eastAsia" w:ascii="宋体" w:hAnsi="宋体" w:eastAsia="宋体" w:cs="宋体"/>
          <w:b/>
          <w:bCs/>
          <w:sz w:val="28"/>
          <w:szCs w:val="28"/>
        </w:rPr>
        <w:t>设立应急工作团队</w:t>
      </w:r>
      <w:bookmarkEnd w:id="431"/>
    </w:p>
    <w:p w14:paraId="643203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在信息系统事件的处理中，一个组织良好、职责明确、科学管理的应急队伍是成功的关键。组织机构的成立对于事件的响应、决策、恢复，防止类似事件的发生都具有重要意义。</w:t>
      </w:r>
    </w:p>
    <w:p w14:paraId="6DBB3F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结合本项目的实际情况，将有关应急人员的角色和职责进行了明确的划分。</w:t>
      </w:r>
    </w:p>
    <w:p w14:paraId="437FDA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应急处理领导小组</w:t>
      </w:r>
    </w:p>
    <w:p w14:paraId="1AED77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及时掌握信息系统故障事件的发展动态，向上级部门报告事件动态；对有关事项做出重大决策；启动应急预案；组织和调度必要的人、财、物等资源。</w:t>
      </w:r>
    </w:p>
    <w:p w14:paraId="230F3D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应急处理工作小组</w:t>
      </w:r>
    </w:p>
    <w:p w14:paraId="1AB822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快速响应信息系统发现的故障事件、业务部门对信息系统故障的申告；执行信息系统故障的诊断、排查和恢复操作；定期通过设备监控软件、系统运行报告等工具对信息系统的使用情况进行分析，尽早发现信息系统的异常状况，排除信息系统的隐患。</w:t>
      </w:r>
    </w:p>
    <w:p w14:paraId="250EC8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3、外部支持人员</w:t>
      </w:r>
    </w:p>
    <w:p w14:paraId="431F99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包括信息系统开发商、网络运营商、设备供应商以及系统集成商。负责提供紧急情况下的应急技术方案和应急技术支援体系；积极配合信息中心应急人员进行故障处理。</w:t>
      </w:r>
    </w:p>
    <w:p w14:paraId="2E4A56CE">
      <w:pPr>
        <w:numPr>
          <w:ilvl w:val="0"/>
          <w:numId w:val="39"/>
        </w:numPr>
        <w:ind w:left="425" w:leftChars="0" w:hanging="425" w:firstLineChars="0"/>
        <w:rPr>
          <w:rFonts w:hint="eastAsia" w:ascii="宋体" w:hAnsi="宋体" w:eastAsia="宋体" w:cs="宋体"/>
          <w:b/>
          <w:bCs/>
          <w:sz w:val="28"/>
          <w:szCs w:val="28"/>
        </w:rPr>
      </w:pPr>
      <w:bookmarkStart w:id="432" w:name="_Toc103007139"/>
      <w:r>
        <w:rPr>
          <w:rFonts w:hint="eastAsia" w:ascii="宋体" w:hAnsi="宋体" w:eastAsia="宋体" w:cs="宋体"/>
          <w:b/>
          <w:bCs/>
          <w:sz w:val="28"/>
          <w:szCs w:val="28"/>
        </w:rPr>
        <w:t>预警和预防机制</w:t>
      </w:r>
      <w:bookmarkEnd w:id="432"/>
    </w:p>
    <w:p w14:paraId="74F0D9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1、信息系统监测及报告</w:t>
      </w:r>
    </w:p>
    <w:p w14:paraId="56C78F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（1）信息系统的日常管理和维护</w:t>
      </w:r>
    </w:p>
    <w:p w14:paraId="40D7FA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信息系统的日常管理和维护应加强信息系统应用的监测、分析和预警工作。</w:t>
      </w:r>
    </w:p>
    <w:p w14:paraId="38BCC5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（2）建立信息系统故障事故报告制度</w:t>
      </w:r>
    </w:p>
    <w:p w14:paraId="3CE1D5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发生信息系统故障时，值班人员应当立即向应急处理小组领导报告，并及时进行故障处理、调查核实、保存相关证据等。</w:t>
      </w:r>
    </w:p>
    <w:p w14:paraId="3ECA66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2、预警</w:t>
      </w:r>
    </w:p>
    <w:p w14:paraId="75B8F2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接到突发事件报告后，应当经初步核实之后，将有关情况及时向应急处理小组领导报告，进一步进行情况综合，研究分析可能造成损害的程度，提出初步行动对策。由上级领导视情况紧急程度召集协调会，决策行动方案，发布指示和实施命令等。</w:t>
      </w:r>
    </w:p>
    <w:p w14:paraId="5333A8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3、预警支持系统</w:t>
      </w:r>
    </w:p>
    <w:p w14:paraId="7FE333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建立和完善信息监测、消息传递和事件处理机制，保证突发事件处理过程中的资源共享、运转正常、指挥有力。</w:t>
      </w:r>
    </w:p>
    <w:p w14:paraId="4A298B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4、预防机制</w:t>
      </w:r>
    </w:p>
    <w:p w14:paraId="36DC86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宋体" w:hAnsi="宋体" w:eastAsia="宋体" w:cs="宋体"/>
          <w:sz w:val="24"/>
          <w:szCs w:val="24"/>
          <w:lang w:val="en-US" w:eastAsia="zh-CN"/>
        </w:rPr>
        <w:t>信息系统建设要充分考虑抗毁性与灾难恢复，制定并不断完善应急处理预案。针对基础信息信息系统的突发性、大规模异常事件，各相关部门建立制度化、程序化的处理流程。</w:t>
      </w:r>
      <w:r>
        <w:t> </w:t>
      </w:r>
    </w:p>
    <w:p w14:paraId="45193A7F">
      <w:pPr>
        <w:numPr>
          <w:ilvl w:val="0"/>
          <w:numId w:val="39"/>
        </w:numPr>
        <w:ind w:left="425" w:leftChars="0" w:hanging="425" w:firstLineChars="0"/>
        <w:rPr>
          <w:rFonts w:hint="eastAsia" w:ascii="宋体" w:hAnsi="宋体" w:eastAsia="宋体" w:cs="宋体"/>
          <w:b/>
          <w:bCs/>
          <w:sz w:val="28"/>
          <w:szCs w:val="28"/>
        </w:rPr>
      </w:pPr>
      <w:bookmarkStart w:id="433" w:name="_Toc103007140"/>
      <w:r>
        <w:rPr>
          <w:rFonts w:hint="eastAsia" w:ascii="宋体" w:hAnsi="宋体" w:eastAsia="宋体" w:cs="宋体"/>
          <w:b/>
          <w:bCs/>
          <w:sz w:val="28"/>
          <w:szCs w:val="28"/>
        </w:rPr>
        <w:t>信息系统突发事件分类分级说明</w:t>
      </w:r>
      <w:bookmarkEnd w:id="433"/>
    </w:p>
    <w:p w14:paraId="73E604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根据业务信息系统突发事件的发生原因、性质和机理，业务信息系统突发事件主要分为以下三类:</w:t>
      </w:r>
    </w:p>
    <w:p w14:paraId="5A34B3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1、攻击类事件：指信息系统因计算机病毒感染、非法入侵等导致业务中断、系统宕机、信息系统瘫痪等情况。</w:t>
      </w:r>
    </w:p>
    <w:p w14:paraId="32E332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2、故障类事件：指信息系统因计算机软硬件故障、停电、人为误操作等导致业务中断、系统宕机、信息系统瘫痪等情况。</w:t>
      </w:r>
    </w:p>
    <w:p w14:paraId="511F5A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3、灾害类事件：指因爆炸、火灾、雷击、地震、台风等外力因素导致信息系统损毁，造成业务中断、系统宕机、信息系统瘫痪等情况。</w:t>
      </w:r>
    </w:p>
    <w:p w14:paraId="3AEE1C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按照突发事件的性质、严重程度、可控性和影响范围，将其分为一般故障、严重故障、重大故障、特级故障四级。</w:t>
      </w:r>
    </w:p>
    <w:p w14:paraId="5BD259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1、一般故障</w:t>
      </w:r>
    </w:p>
    <w:p w14:paraId="2FBD9C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信息系统中单个系统故障，但未影响其它系统运行，也未造成社会影响或经济损失的突发事件。</w:t>
      </w:r>
    </w:p>
    <w:p w14:paraId="1831E4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2、严重故障</w:t>
      </w:r>
    </w:p>
    <w:p w14:paraId="4D163D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信息系统中单个节点故障导致单节点业务中断，可能造成较大业务影响或较大经济损失的突发事件。</w:t>
      </w:r>
    </w:p>
    <w:p w14:paraId="693DD3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3、重大故障</w:t>
      </w:r>
    </w:p>
    <w:p w14:paraId="03E711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信息系统中多个节点或骨干节点故障引起的多个业务系统长时间中断，可能造成重大社会影响和巨大经济损失的突发事件。</w:t>
      </w:r>
    </w:p>
    <w:p w14:paraId="529E7E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4、特级故障</w:t>
      </w:r>
    </w:p>
    <w:p w14:paraId="256329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特指发生不可预见的灾难性事故，如火灾、水灾和地震等。</w:t>
      </w:r>
    </w:p>
    <w:p w14:paraId="683175AD">
      <w:pPr>
        <w:numPr>
          <w:ilvl w:val="0"/>
          <w:numId w:val="39"/>
        </w:numPr>
        <w:ind w:left="425" w:leftChars="0" w:hanging="425" w:firstLineChars="0"/>
        <w:rPr>
          <w:rFonts w:hint="eastAsia" w:ascii="宋体" w:hAnsi="宋体" w:eastAsia="宋体" w:cs="宋体"/>
          <w:b/>
          <w:bCs/>
          <w:sz w:val="28"/>
          <w:szCs w:val="28"/>
        </w:rPr>
      </w:pPr>
      <w:bookmarkStart w:id="434" w:name="_Toc103007141"/>
      <w:r>
        <w:rPr>
          <w:rFonts w:hint="eastAsia" w:ascii="宋体" w:hAnsi="宋体" w:eastAsia="宋体" w:cs="宋体"/>
          <w:b/>
          <w:bCs/>
          <w:sz w:val="28"/>
          <w:szCs w:val="28"/>
        </w:rPr>
        <w:t>信息系统应急处理流程</w:t>
      </w:r>
      <w:bookmarkEnd w:id="434"/>
    </w:p>
    <w:p w14:paraId="4C7C65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根据以上定义的故障分级，当信息系统事件的要素满足启动应急预案要求时，进入相应的应急启动流程。</w:t>
      </w:r>
    </w:p>
    <w:p w14:paraId="5B4949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1、应急处理工作小组从业务人员或值班人员的故障申告、信息系统监控报告的故障告警中得知信息系统异常事件后，应在第一时间赶赴信息系统故障现场。</w:t>
      </w:r>
    </w:p>
    <w:p w14:paraId="259192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应急处理工作小组针对信息系统事件做出初步的分析判断。若是电源接触不好、物理连线松动或者能在最短时间内自行解决的信息系统问题，及时按照有关操作规程进行故障处理，并报领导小组备案；否则，应急处理工作小组将故障大致定性为设备故障、线路故障、软件故障等故障之一，及时告知领导小组和受影响的相关部门，并采取措施避免事件影响范围的扩大。</w:t>
      </w:r>
    </w:p>
    <w:p w14:paraId="5CB832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3、应急处理工作小组向领导小组报告，在领导小组的授权后启动相应的应急预案。针对灾难事件和影响重要业务运行的重大事件，还要及时向上级机关进行报告。</w:t>
      </w:r>
    </w:p>
    <w:p w14:paraId="216FCB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应急处理工作小组根据故障类型及时与外部支持人员取得联系。其中，设备故障的，可与设备供应商和集成商联系；软件故障的，与软件开发商联系，由软件开发商进行现场或远程技术支持；线路故障的，可与网络运营商联系，三方密切协作力求通信线路在短时间内恢复正常。</w:t>
      </w:r>
    </w:p>
    <w:p w14:paraId="58DF11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5、应急处理工作小组在上级机构或外部支持人员的配合下，充分利用应急预案的资源准备，采取有力措施进行故障处理，及时恢复信息系统的正常工作状态。</w:t>
      </w:r>
    </w:p>
    <w:p w14:paraId="00BE45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6、应急处理工作小组通知业务部门信息系统恢复正常，并向领导小组报告故障处理的基本情况。重大事件形成文字资料，以书面形式向上级报告。</w:t>
      </w:r>
    </w:p>
    <w:p w14:paraId="1E80DC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7、总结整个处理过程中出现的问题，并及时改进应急预案。</w:t>
      </w:r>
    </w:p>
    <w:p w14:paraId="5FFE7094"/>
    <w:p w14:paraId="3F31D99F">
      <w:pPr>
        <w:pStyle w:val="6"/>
        <w:rPr>
          <w:rFonts w:hint="eastAsia"/>
        </w:rPr>
      </w:pPr>
      <w:bookmarkStart w:id="435" w:name="_Toc103007147"/>
      <w:r>
        <w:rPr>
          <w:rFonts w:hint="eastAsia"/>
        </w:rPr>
        <w:t>应急处理流程</w:t>
      </w:r>
      <w:bookmarkEnd w:id="435"/>
    </w:p>
    <w:p w14:paraId="76768C43">
      <w:pPr>
        <w:jc w:val="center"/>
      </w:pPr>
      <w:r>
        <w:object>
          <v:shape id="_x0000_i1027" o:spt="75" type="#_x0000_t75" style="height:526.2pt;width:415.15pt;" o:ole="t" filled="f" o:preferrelative="t" stroked="f" coordsize="21600,21600">
            <v:path/>
            <v:fill on="f" focussize="0,0"/>
            <v:stroke on="f" joinstyle="miter"/>
            <v:imagedata r:id="rId22" o:title=""/>
            <o:lock v:ext="edit" aspectratio="t"/>
            <w10:wrap type="none"/>
            <w10:anchorlock/>
          </v:shape>
          <o:OLEObject Type="Embed" ProgID="Visio.Drawing.11" ShapeID="_x0000_i1027" DrawAspect="Content" ObjectID="_1468075727" r:id="rId21">
            <o:LockedField>false</o:LockedField>
          </o:OLEObject>
        </w:object>
      </w:r>
    </w:p>
    <w:p w14:paraId="3CEFEE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GB" w:eastAsia="zh-CN"/>
        </w:rPr>
      </w:pPr>
      <w:r>
        <w:rPr>
          <w:rFonts w:hint="eastAsia" w:ascii="宋体" w:hAnsi="宋体" w:eastAsia="宋体" w:cs="宋体"/>
          <w:sz w:val="24"/>
          <w:szCs w:val="24"/>
          <w:lang w:val="en-US" w:eastAsia="zh-CN"/>
        </w:rPr>
        <w:t>应急处理流程图</w:t>
      </w:r>
    </w:p>
    <w:p w14:paraId="5BAE25C2">
      <w:pPr>
        <w:pStyle w:val="6"/>
      </w:pPr>
      <w:bookmarkStart w:id="436" w:name="_Toc2106233598"/>
      <w:bookmarkStart w:id="437" w:name="_Toc2065901155"/>
      <w:bookmarkStart w:id="438" w:name="_Toc103007148"/>
      <w:bookmarkStart w:id="439" w:name="_Toc1945665305"/>
      <w:r>
        <w:rPr>
          <w:rFonts w:hint="eastAsia"/>
        </w:rPr>
        <w:t>上线保障措施</w:t>
      </w:r>
      <w:bookmarkEnd w:id="436"/>
      <w:bookmarkEnd w:id="437"/>
      <w:bookmarkEnd w:id="438"/>
      <w:bookmarkEnd w:id="439"/>
    </w:p>
    <w:p w14:paraId="42EB62A3">
      <w:pPr>
        <w:numPr>
          <w:ilvl w:val="0"/>
          <w:numId w:val="40"/>
        </w:numPr>
        <w:ind w:left="425" w:leftChars="0" w:hanging="425" w:firstLineChars="0"/>
        <w:rPr>
          <w:rFonts w:hint="eastAsia" w:ascii="宋体" w:hAnsi="宋体" w:eastAsia="宋体" w:cs="宋体"/>
          <w:b/>
          <w:bCs/>
          <w:sz w:val="28"/>
          <w:szCs w:val="28"/>
        </w:rPr>
      </w:pPr>
      <w:bookmarkStart w:id="440" w:name="_Toc103007149"/>
      <w:r>
        <w:rPr>
          <w:rFonts w:hint="eastAsia" w:ascii="宋体" w:hAnsi="宋体" w:eastAsia="宋体" w:cs="宋体"/>
          <w:b/>
          <w:bCs/>
          <w:sz w:val="28"/>
          <w:szCs w:val="28"/>
        </w:rPr>
        <w:t>应用系统重大故障</w:t>
      </w:r>
      <w:bookmarkEnd w:id="440"/>
    </w:p>
    <w:p w14:paraId="5B33D4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启动条件：新系统在短期运行过程中出现重大故障无法处理，重大故障指该故障导致系统主要模块无法正常使用，且预计在48小时内无法恢复。</w:t>
      </w:r>
    </w:p>
    <w:p w14:paraId="6E7BFC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处置方案：直接使用系统完整备份对系统进行恢复，同时停止系统的运行。</w:t>
      </w:r>
    </w:p>
    <w:p w14:paraId="259A94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执行单位：由应急协调组组织。</w:t>
      </w:r>
    </w:p>
    <w:p w14:paraId="3642D01A">
      <w:pPr>
        <w:numPr>
          <w:ilvl w:val="0"/>
          <w:numId w:val="40"/>
        </w:numPr>
        <w:ind w:left="425" w:leftChars="0" w:hanging="425" w:firstLineChars="0"/>
        <w:rPr>
          <w:rFonts w:hint="eastAsia" w:ascii="宋体" w:hAnsi="宋体" w:eastAsia="宋体" w:cs="宋体"/>
          <w:b/>
          <w:bCs/>
          <w:sz w:val="28"/>
          <w:szCs w:val="28"/>
        </w:rPr>
      </w:pPr>
      <w:bookmarkStart w:id="441" w:name="_Toc103007150"/>
      <w:r>
        <w:rPr>
          <w:rFonts w:hint="eastAsia" w:ascii="宋体" w:hAnsi="宋体" w:eastAsia="宋体" w:cs="宋体"/>
          <w:b/>
          <w:bCs/>
          <w:sz w:val="28"/>
          <w:szCs w:val="28"/>
        </w:rPr>
        <w:t>基础环境重大故障</w:t>
      </w:r>
      <w:bookmarkEnd w:id="441"/>
    </w:p>
    <w:p w14:paraId="3C3643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启动条件：数据库、网络、服务器出现重大故障，导致系统无法正常使用，预计在48小时内无法恢复。</w:t>
      </w:r>
    </w:p>
    <w:p w14:paraId="08BDAA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处置方案：需准备一台后备应用服务器，在原相关设备出现问题时进行替代。对系统运行期间已产生的数据，通过手工处理方式添加至原系统中。</w:t>
      </w:r>
    </w:p>
    <w:p w14:paraId="6F3019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执行单位：基础平台处理组。</w:t>
      </w:r>
    </w:p>
    <w:p w14:paraId="235A5F62">
      <w:pPr>
        <w:numPr>
          <w:ilvl w:val="0"/>
          <w:numId w:val="40"/>
        </w:numPr>
        <w:ind w:left="425" w:leftChars="0" w:hanging="425" w:firstLineChars="0"/>
        <w:rPr>
          <w:rFonts w:hint="eastAsia" w:ascii="宋体" w:hAnsi="宋体" w:eastAsia="宋体" w:cs="宋体"/>
          <w:b/>
          <w:bCs/>
          <w:sz w:val="28"/>
          <w:szCs w:val="28"/>
        </w:rPr>
      </w:pPr>
      <w:bookmarkStart w:id="442" w:name="_Toc103007151"/>
      <w:r>
        <w:rPr>
          <w:rFonts w:hint="eastAsia" w:ascii="宋体" w:hAnsi="宋体" w:eastAsia="宋体" w:cs="宋体"/>
          <w:b/>
          <w:bCs/>
          <w:sz w:val="28"/>
          <w:szCs w:val="28"/>
        </w:rPr>
        <w:t>普通故障</w:t>
      </w:r>
      <w:bookmarkEnd w:id="442"/>
    </w:p>
    <w:p w14:paraId="5D09F5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启动条件：应用系统出现异常，但不影响整体的正常使用，或影响正常使用，但能够在24小时内恢复；基础环境出现异常，但不影响整体运行，并且能够在24小时内恢复。</w:t>
      </w:r>
    </w:p>
    <w:p w14:paraId="622DC3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处置方案：功能缺陷直接报开发处理，功能需求报系统问题反馈，流程、数据、咨询问题报客服处理。 </w:t>
      </w:r>
    </w:p>
    <w:p w14:paraId="10B2A7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执行单位：根据具体故障情况由应用系统处理组或基础平台处理组处理。 </w:t>
      </w:r>
    </w:p>
    <w:p w14:paraId="30CCC4FA">
      <w:pPr>
        <w:numPr>
          <w:ilvl w:val="0"/>
          <w:numId w:val="40"/>
        </w:numPr>
        <w:ind w:left="425" w:leftChars="0" w:hanging="425" w:firstLineChars="0"/>
        <w:rPr>
          <w:rFonts w:hint="eastAsia" w:ascii="宋体" w:hAnsi="宋体" w:eastAsia="宋体" w:cs="宋体"/>
          <w:b/>
          <w:bCs/>
          <w:sz w:val="28"/>
          <w:szCs w:val="28"/>
        </w:rPr>
      </w:pPr>
      <w:bookmarkStart w:id="443" w:name="_Toc103007152"/>
      <w:r>
        <w:rPr>
          <w:rFonts w:hint="eastAsia" w:ascii="宋体" w:hAnsi="宋体" w:eastAsia="宋体" w:cs="宋体"/>
          <w:b/>
          <w:bCs/>
          <w:sz w:val="28"/>
          <w:szCs w:val="28"/>
        </w:rPr>
        <w:t>系统运行监控</w:t>
      </w:r>
      <w:bookmarkEnd w:id="443"/>
    </w:p>
    <w:p w14:paraId="3AAD8B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系统保障组每日完成巡检工作，若有系统异常需第一时间进行分析并根据应急预案进行相应处理。</w:t>
      </w:r>
    </w:p>
    <w:p w14:paraId="2EC40DB0">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44" w:name="_Toc103007153"/>
      <w:r>
        <w:rPr>
          <w:rFonts w:hint="eastAsia" w:ascii="宋体" w:hAnsi="宋体" w:eastAsia="宋体" w:cs="宋体"/>
          <w:b/>
          <w:bCs/>
          <w:sz w:val="24"/>
          <w:szCs w:val="24"/>
        </w:rPr>
        <w:t>基础环境巡检</w:t>
      </w:r>
      <w:bookmarkEnd w:id="444"/>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2455"/>
        <w:gridCol w:w="3082"/>
      </w:tblGrid>
      <w:tr w14:paraId="1470E14E">
        <w:trPr>
          <w:jc w:val="center"/>
        </w:trPr>
        <w:tc>
          <w:tcPr>
            <w:tcW w:w="1293" w:type="dxa"/>
            <w:tcBorders>
              <w:top w:val="single" w:color="auto" w:sz="4" w:space="0"/>
              <w:left w:val="single" w:color="auto" w:sz="4" w:space="0"/>
              <w:bottom w:val="single" w:color="auto" w:sz="4" w:space="0"/>
              <w:right w:val="single" w:color="auto" w:sz="4" w:space="0"/>
            </w:tcBorders>
            <w:vAlign w:val="center"/>
          </w:tcPr>
          <w:p w14:paraId="324DE0F2">
            <w:pPr>
              <w:ind w:firstLine="0" w:firstLineChars="0"/>
              <w:rPr>
                <w:sz w:val="24"/>
                <w:szCs w:val="24"/>
                <w:lang w:val="zh-CN"/>
              </w:rPr>
            </w:pPr>
            <w:r>
              <w:rPr>
                <w:rFonts w:hint="eastAsia"/>
                <w:sz w:val="24"/>
                <w:szCs w:val="24"/>
                <w:lang w:val="zh-CN"/>
              </w:rPr>
              <w:t>巡检类别</w:t>
            </w:r>
          </w:p>
        </w:tc>
        <w:tc>
          <w:tcPr>
            <w:tcW w:w="2455" w:type="dxa"/>
            <w:tcBorders>
              <w:top w:val="single" w:color="auto" w:sz="4" w:space="0"/>
              <w:left w:val="single" w:color="auto" w:sz="4" w:space="0"/>
              <w:bottom w:val="single" w:color="auto" w:sz="4" w:space="0"/>
              <w:right w:val="single" w:color="auto" w:sz="4" w:space="0"/>
            </w:tcBorders>
            <w:vAlign w:val="center"/>
          </w:tcPr>
          <w:p w14:paraId="70BB6CBE">
            <w:pPr>
              <w:ind w:firstLine="0" w:firstLineChars="0"/>
              <w:rPr>
                <w:sz w:val="24"/>
                <w:szCs w:val="24"/>
                <w:lang w:val="zh-CN"/>
              </w:rPr>
            </w:pPr>
            <w:r>
              <w:rPr>
                <w:rFonts w:hint="eastAsia"/>
                <w:sz w:val="24"/>
                <w:szCs w:val="24"/>
                <w:lang w:val="zh-CN"/>
              </w:rPr>
              <w:t>巡检范围</w:t>
            </w:r>
          </w:p>
        </w:tc>
        <w:tc>
          <w:tcPr>
            <w:tcW w:w="3082" w:type="dxa"/>
            <w:tcBorders>
              <w:top w:val="single" w:color="auto" w:sz="4" w:space="0"/>
              <w:left w:val="single" w:color="auto" w:sz="4" w:space="0"/>
              <w:bottom w:val="single" w:color="auto" w:sz="4" w:space="0"/>
              <w:right w:val="single" w:color="auto" w:sz="4" w:space="0"/>
            </w:tcBorders>
            <w:vAlign w:val="center"/>
          </w:tcPr>
          <w:p w14:paraId="6147A424">
            <w:pPr>
              <w:ind w:firstLine="0" w:firstLineChars="0"/>
              <w:rPr>
                <w:sz w:val="24"/>
                <w:szCs w:val="24"/>
                <w:lang w:val="zh-CN"/>
              </w:rPr>
            </w:pPr>
            <w:r>
              <w:rPr>
                <w:rFonts w:hint="eastAsia"/>
                <w:sz w:val="24"/>
                <w:szCs w:val="24"/>
                <w:lang w:val="zh-CN"/>
              </w:rPr>
              <w:t>巡检内容</w:t>
            </w:r>
          </w:p>
        </w:tc>
      </w:tr>
      <w:tr w14:paraId="7DDDAED9">
        <w:trPr>
          <w:trHeight w:val="644" w:hRule="atLeast"/>
          <w:jc w:val="center"/>
        </w:trPr>
        <w:tc>
          <w:tcPr>
            <w:tcW w:w="1293" w:type="dxa"/>
            <w:vMerge w:val="restart"/>
            <w:tcBorders>
              <w:top w:val="single" w:color="auto" w:sz="4" w:space="0"/>
              <w:left w:val="single" w:color="auto" w:sz="4" w:space="0"/>
              <w:bottom w:val="single" w:color="auto" w:sz="4" w:space="0"/>
              <w:right w:val="single" w:color="auto" w:sz="4" w:space="0"/>
            </w:tcBorders>
            <w:vAlign w:val="center"/>
          </w:tcPr>
          <w:p w14:paraId="49803A36">
            <w:pPr>
              <w:ind w:firstLine="0" w:firstLineChars="0"/>
              <w:rPr>
                <w:sz w:val="24"/>
                <w:szCs w:val="24"/>
                <w:lang w:val="zh-CN"/>
              </w:rPr>
            </w:pPr>
            <w:r>
              <w:rPr>
                <w:rFonts w:hint="eastAsia"/>
                <w:sz w:val="24"/>
                <w:szCs w:val="24"/>
                <w:lang w:val="zh-CN"/>
              </w:rPr>
              <w:t>基础环境巡检</w:t>
            </w:r>
          </w:p>
        </w:tc>
        <w:tc>
          <w:tcPr>
            <w:tcW w:w="2455" w:type="dxa"/>
            <w:tcBorders>
              <w:top w:val="single" w:color="auto" w:sz="4" w:space="0"/>
              <w:left w:val="single" w:color="auto" w:sz="4" w:space="0"/>
              <w:bottom w:val="single" w:color="auto" w:sz="4" w:space="0"/>
              <w:right w:val="single" w:color="auto" w:sz="4" w:space="0"/>
            </w:tcBorders>
            <w:vAlign w:val="center"/>
          </w:tcPr>
          <w:p w14:paraId="57461164">
            <w:pPr>
              <w:ind w:firstLine="0" w:firstLineChars="0"/>
              <w:rPr>
                <w:sz w:val="24"/>
                <w:szCs w:val="24"/>
                <w:lang w:val="zh-CN"/>
              </w:rPr>
            </w:pPr>
            <w:r>
              <w:rPr>
                <w:rFonts w:hint="eastAsia"/>
                <w:sz w:val="24"/>
                <w:szCs w:val="24"/>
                <w:lang w:val="zh-CN"/>
              </w:rPr>
              <w:t>数据库服务器</w:t>
            </w:r>
          </w:p>
        </w:tc>
        <w:tc>
          <w:tcPr>
            <w:tcW w:w="3082" w:type="dxa"/>
            <w:vMerge w:val="restart"/>
            <w:tcBorders>
              <w:top w:val="single" w:color="auto" w:sz="4" w:space="0"/>
              <w:left w:val="single" w:color="auto" w:sz="4" w:space="0"/>
              <w:bottom w:val="single" w:color="auto" w:sz="4" w:space="0"/>
              <w:right w:val="single" w:color="auto" w:sz="4" w:space="0"/>
            </w:tcBorders>
            <w:vAlign w:val="center"/>
          </w:tcPr>
          <w:p w14:paraId="3616191F">
            <w:pPr>
              <w:ind w:firstLine="0" w:firstLineChars="0"/>
              <w:rPr>
                <w:sz w:val="24"/>
                <w:szCs w:val="24"/>
                <w:lang w:val="zh-CN"/>
              </w:rPr>
            </w:pPr>
            <w:r>
              <w:rPr>
                <w:rFonts w:hint="eastAsia"/>
                <w:sz w:val="24"/>
                <w:szCs w:val="24"/>
                <w:lang w:val="zh-CN"/>
              </w:rPr>
              <w:t>检查服务器硬件运行状况；</w:t>
            </w:r>
          </w:p>
          <w:p w14:paraId="08CE9467">
            <w:pPr>
              <w:ind w:firstLine="0" w:firstLineChars="0"/>
              <w:rPr>
                <w:sz w:val="24"/>
                <w:szCs w:val="24"/>
                <w:lang w:val="zh-CN"/>
              </w:rPr>
            </w:pPr>
            <w:r>
              <w:rPr>
                <w:rFonts w:hint="eastAsia"/>
                <w:sz w:val="24"/>
                <w:szCs w:val="24"/>
                <w:lang w:val="zh-CN"/>
              </w:rPr>
              <w:t>检查服务器网络设备运行状况及网络情况；</w:t>
            </w:r>
          </w:p>
          <w:p w14:paraId="781FFA99">
            <w:pPr>
              <w:ind w:firstLine="0" w:firstLineChars="0"/>
              <w:rPr>
                <w:sz w:val="24"/>
                <w:szCs w:val="24"/>
                <w:lang w:val="zh-CN"/>
              </w:rPr>
            </w:pPr>
            <w:r>
              <w:rPr>
                <w:rFonts w:hint="eastAsia"/>
                <w:sz w:val="24"/>
                <w:szCs w:val="24"/>
                <w:lang w:val="zh-CN"/>
              </w:rPr>
              <w:t>检查数据库运行状况；</w:t>
            </w:r>
          </w:p>
        </w:tc>
      </w:tr>
      <w:tr w14:paraId="67BC597E">
        <w:trPr>
          <w:trHeight w:val="456" w:hRule="atLeast"/>
          <w:jc w:val="center"/>
        </w:trPr>
        <w:tc>
          <w:tcPr>
            <w:tcW w:w="1293" w:type="dxa"/>
            <w:vMerge w:val="continue"/>
            <w:tcBorders>
              <w:top w:val="single" w:color="auto" w:sz="4" w:space="0"/>
              <w:left w:val="single" w:color="auto" w:sz="4" w:space="0"/>
              <w:bottom w:val="single" w:color="auto" w:sz="4" w:space="0"/>
              <w:right w:val="single" w:color="auto" w:sz="4" w:space="0"/>
            </w:tcBorders>
            <w:vAlign w:val="center"/>
          </w:tcPr>
          <w:p w14:paraId="3C89B0FF">
            <w:pPr>
              <w:rPr>
                <w:sz w:val="24"/>
                <w:szCs w:val="24"/>
                <w:lang w:val="zh-CN"/>
              </w:rPr>
            </w:pPr>
          </w:p>
        </w:tc>
        <w:tc>
          <w:tcPr>
            <w:tcW w:w="2455" w:type="dxa"/>
            <w:tcBorders>
              <w:top w:val="single" w:color="auto" w:sz="4" w:space="0"/>
              <w:left w:val="single" w:color="auto" w:sz="4" w:space="0"/>
              <w:bottom w:val="single" w:color="auto" w:sz="4" w:space="0"/>
              <w:right w:val="single" w:color="auto" w:sz="4" w:space="0"/>
            </w:tcBorders>
            <w:vAlign w:val="center"/>
          </w:tcPr>
          <w:p w14:paraId="0957EB5A">
            <w:pPr>
              <w:ind w:firstLine="0" w:firstLineChars="0"/>
              <w:rPr>
                <w:sz w:val="24"/>
                <w:szCs w:val="24"/>
                <w:lang w:val="zh-CN"/>
              </w:rPr>
            </w:pPr>
            <w:r>
              <w:rPr>
                <w:rFonts w:hint="eastAsia"/>
                <w:sz w:val="24"/>
                <w:szCs w:val="24"/>
                <w:lang w:val="zh-CN"/>
              </w:rPr>
              <w:t>应用服务器</w:t>
            </w:r>
          </w:p>
        </w:tc>
        <w:tc>
          <w:tcPr>
            <w:tcW w:w="3082" w:type="dxa"/>
            <w:vMerge w:val="continue"/>
            <w:tcBorders>
              <w:top w:val="single" w:color="auto" w:sz="4" w:space="0"/>
              <w:left w:val="single" w:color="auto" w:sz="4" w:space="0"/>
              <w:bottom w:val="single" w:color="auto" w:sz="4" w:space="0"/>
              <w:right w:val="single" w:color="auto" w:sz="4" w:space="0"/>
            </w:tcBorders>
            <w:vAlign w:val="center"/>
          </w:tcPr>
          <w:p w14:paraId="0CEC7E77">
            <w:pPr>
              <w:rPr>
                <w:sz w:val="24"/>
                <w:szCs w:val="24"/>
                <w:lang w:val="zh-CN"/>
              </w:rPr>
            </w:pPr>
          </w:p>
        </w:tc>
      </w:tr>
      <w:tr w14:paraId="7854889A">
        <w:trPr>
          <w:jc w:val="center"/>
        </w:trPr>
        <w:tc>
          <w:tcPr>
            <w:tcW w:w="1293" w:type="dxa"/>
            <w:vMerge w:val="continue"/>
            <w:tcBorders>
              <w:top w:val="single" w:color="auto" w:sz="4" w:space="0"/>
              <w:left w:val="single" w:color="auto" w:sz="4" w:space="0"/>
              <w:bottom w:val="single" w:color="auto" w:sz="4" w:space="0"/>
              <w:right w:val="single" w:color="auto" w:sz="4" w:space="0"/>
            </w:tcBorders>
            <w:vAlign w:val="center"/>
          </w:tcPr>
          <w:p w14:paraId="3FC234CE">
            <w:pPr>
              <w:rPr>
                <w:sz w:val="24"/>
                <w:szCs w:val="24"/>
                <w:lang w:val="zh-CN"/>
              </w:rPr>
            </w:pPr>
          </w:p>
        </w:tc>
        <w:tc>
          <w:tcPr>
            <w:tcW w:w="2455" w:type="dxa"/>
            <w:tcBorders>
              <w:top w:val="single" w:color="auto" w:sz="4" w:space="0"/>
              <w:left w:val="single" w:color="auto" w:sz="4" w:space="0"/>
              <w:bottom w:val="single" w:color="auto" w:sz="4" w:space="0"/>
              <w:right w:val="single" w:color="auto" w:sz="4" w:space="0"/>
            </w:tcBorders>
            <w:vAlign w:val="center"/>
          </w:tcPr>
          <w:p w14:paraId="18708A3F">
            <w:pPr>
              <w:ind w:firstLine="0" w:firstLineChars="0"/>
              <w:rPr>
                <w:sz w:val="24"/>
                <w:szCs w:val="24"/>
                <w:lang w:val="zh-CN"/>
              </w:rPr>
            </w:pPr>
            <w:r>
              <w:rPr>
                <w:rFonts w:hint="eastAsia"/>
                <w:sz w:val="24"/>
                <w:szCs w:val="24"/>
                <w:lang w:val="zh-CN"/>
              </w:rPr>
              <w:t>文件服务器</w:t>
            </w:r>
          </w:p>
        </w:tc>
        <w:tc>
          <w:tcPr>
            <w:tcW w:w="3082" w:type="dxa"/>
            <w:vMerge w:val="continue"/>
            <w:tcBorders>
              <w:top w:val="single" w:color="auto" w:sz="4" w:space="0"/>
              <w:left w:val="single" w:color="auto" w:sz="4" w:space="0"/>
              <w:bottom w:val="single" w:color="auto" w:sz="4" w:space="0"/>
              <w:right w:val="single" w:color="auto" w:sz="4" w:space="0"/>
            </w:tcBorders>
            <w:vAlign w:val="center"/>
          </w:tcPr>
          <w:p w14:paraId="30744A56">
            <w:pPr>
              <w:rPr>
                <w:sz w:val="24"/>
                <w:szCs w:val="24"/>
                <w:lang w:val="zh-CN"/>
              </w:rPr>
            </w:pPr>
          </w:p>
        </w:tc>
      </w:tr>
    </w:tbl>
    <w:p w14:paraId="5E096119">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45" w:name="_Toc103007154"/>
      <w:r>
        <w:rPr>
          <w:rFonts w:hint="eastAsia" w:ascii="宋体" w:hAnsi="宋体" w:eastAsia="宋体" w:cs="宋体"/>
          <w:b/>
          <w:bCs/>
          <w:sz w:val="24"/>
          <w:szCs w:val="24"/>
        </w:rPr>
        <w:t>服务器巡检</w:t>
      </w:r>
      <w:bookmarkEnd w:id="445"/>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2455"/>
        <w:gridCol w:w="3140"/>
      </w:tblGrid>
      <w:tr w14:paraId="0C8EDFEC">
        <w:trPr>
          <w:jc w:val="center"/>
        </w:trPr>
        <w:tc>
          <w:tcPr>
            <w:tcW w:w="1176" w:type="dxa"/>
            <w:tcBorders>
              <w:top w:val="single" w:color="auto" w:sz="4" w:space="0"/>
              <w:left w:val="single" w:color="auto" w:sz="4" w:space="0"/>
              <w:bottom w:val="single" w:color="auto" w:sz="4" w:space="0"/>
              <w:right w:val="single" w:color="auto" w:sz="4" w:space="0"/>
            </w:tcBorders>
            <w:vAlign w:val="center"/>
          </w:tcPr>
          <w:p w14:paraId="28DEDE51">
            <w:pPr>
              <w:ind w:firstLine="0" w:firstLineChars="0"/>
              <w:rPr>
                <w:sz w:val="24"/>
                <w:szCs w:val="24"/>
                <w:lang w:val="zh-CN"/>
              </w:rPr>
            </w:pPr>
            <w:r>
              <w:rPr>
                <w:rFonts w:hint="eastAsia"/>
                <w:sz w:val="24"/>
                <w:szCs w:val="24"/>
                <w:lang w:val="zh-CN"/>
              </w:rPr>
              <w:t>巡检类别</w:t>
            </w:r>
          </w:p>
        </w:tc>
        <w:tc>
          <w:tcPr>
            <w:tcW w:w="2455" w:type="dxa"/>
            <w:tcBorders>
              <w:top w:val="single" w:color="auto" w:sz="4" w:space="0"/>
              <w:left w:val="single" w:color="auto" w:sz="4" w:space="0"/>
              <w:bottom w:val="single" w:color="auto" w:sz="4" w:space="0"/>
              <w:right w:val="single" w:color="auto" w:sz="4" w:space="0"/>
            </w:tcBorders>
            <w:vAlign w:val="center"/>
          </w:tcPr>
          <w:p w14:paraId="090381ED">
            <w:pPr>
              <w:ind w:firstLine="0" w:firstLineChars="0"/>
              <w:rPr>
                <w:sz w:val="24"/>
                <w:szCs w:val="24"/>
                <w:lang w:val="zh-CN"/>
              </w:rPr>
            </w:pPr>
            <w:r>
              <w:rPr>
                <w:rFonts w:hint="eastAsia"/>
                <w:sz w:val="24"/>
                <w:szCs w:val="24"/>
                <w:lang w:val="zh-CN"/>
              </w:rPr>
              <w:t>巡检范围</w:t>
            </w:r>
          </w:p>
        </w:tc>
        <w:tc>
          <w:tcPr>
            <w:tcW w:w="3140" w:type="dxa"/>
            <w:tcBorders>
              <w:top w:val="single" w:color="auto" w:sz="4" w:space="0"/>
              <w:left w:val="single" w:color="auto" w:sz="4" w:space="0"/>
              <w:bottom w:val="single" w:color="auto" w:sz="4" w:space="0"/>
              <w:right w:val="single" w:color="auto" w:sz="4" w:space="0"/>
            </w:tcBorders>
            <w:vAlign w:val="center"/>
          </w:tcPr>
          <w:p w14:paraId="669C12EC">
            <w:pPr>
              <w:rPr>
                <w:sz w:val="24"/>
                <w:szCs w:val="24"/>
                <w:lang w:val="zh-CN"/>
              </w:rPr>
            </w:pPr>
            <w:r>
              <w:rPr>
                <w:rFonts w:hint="eastAsia"/>
                <w:sz w:val="24"/>
                <w:szCs w:val="24"/>
                <w:lang w:val="zh-CN"/>
              </w:rPr>
              <w:t>巡检内容</w:t>
            </w:r>
          </w:p>
        </w:tc>
      </w:tr>
      <w:tr w14:paraId="6B3915FE">
        <w:trPr>
          <w:trHeight w:val="946" w:hRule="atLeast"/>
          <w:jc w:val="center"/>
        </w:trPr>
        <w:tc>
          <w:tcPr>
            <w:tcW w:w="1176" w:type="dxa"/>
            <w:vMerge w:val="restart"/>
            <w:tcBorders>
              <w:top w:val="single" w:color="auto" w:sz="4" w:space="0"/>
              <w:left w:val="single" w:color="auto" w:sz="4" w:space="0"/>
              <w:bottom w:val="single" w:color="auto" w:sz="4" w:space="0"/>
              <w:right w:val="single" w:color="auto" w:sz="4" w:space="0"/>
            </w:tcBorders>
            <w:vAlign w:val="center"/>
          </w:tcPr>
          <w:p w14:paraId="603121B2">
            <w:pPr>
              <w:ind w:firstLine="0" w:firstLineChars="0"/>
              <w:rPr>
                <w:sz w:val="24"/>
                <w:szCs w:val="24"/>
                <w:lang w:val="zh-CN"/>
              </w:rPr>
            </w:pPr>
            <w:r>
              <w:rPr>
                <w:rFonts w:hint="eastAsia"/>
                <w:sz w:val="24"/>
                <w:szCs w:val="24"/>
                <w:lang w:val="zh-CN"/>
              </w:rPr>
              <w:t>服务器</w:t>
            </w:r>
          </w:p>
          <w:p w14:paraId="57E69602">
            <w:pPr>
              <w:ind w:firstLine="0" w:firstLineChars="0"/>
              <w:rPr>
                <w:sz w:val="24"/>
                <w:szCs w:val="24"/>
                <w:lang w:val="zh-CN"/>
              </w:rPr>
            </w:pPr>
            <w:r>
              <w:rPr>
                <w:rFonts w:hint="eastAsia"/>
                <w:sz w:val="24"/>
                <w:szCs w:val="24"/>
                <w:lang w:val="zh-CN"/>
              </w:rPr>
              <w:t>巡检</w:t>
            </w:r>
          </w:p>
        </w:tc>
        <w:tc>
          <w:tcPr>
            <w:tcW w:w="2455" w:type="dxa"/>
            <w:tcBorders>
              <w:top w:val="single" w:color="auto" w:sz="4" w:space="0"/>
              <w:left w:val="single" w:color="auto" w:sz="4" w:space="0"/>
              <w:bottom w:val="single" w:color="auto" w:sz="4" w:space="0"/>
              <w:right w:val="single" w:color="auto" w:sz="4" w:space="0"/>
            </w:tcBorders>
            <w:vAlign w:val="center"/>
          </w:tcPr>
          <w:p w14:paraId="4415BD97">
            <w:pPr>
              <w:ind w:firstLine="0" w:firstLineChars="0"/>
              <w:rPr>
                <w:sz w:val="24"/>
                <w:szCs w:val="24"/>
                <w:lang w:val="zh-CN"/>
              </w:rPr>
            </w:pPr>
            <w:r>
              <w:rPr>
                <w:rFonts w:hint="eastAsia"/>
                <w:sz w:val="24"/>
                <w:szCs w:val="24"/>
                <w:lang w:val="zh-CN"/>
              </w:rPr>
              <w:t>数据库服务器</w:t>
            </w:r>
          </w:p>
        </w:tc>
        <w:tc>
          <w:tcPr>
            <w:tcW w:w="3140" w:type="dxa"/>
            <w:vMerge w:val="restart"/>
            <w:tcBorders>
              <w:top w:val="single" w:color="auto" w:sz="4" w:space="0"/>
              <w:left w:val="single" w:color="auto" w:sz="4" w:space="0"/>
              <w:bottom w:val="single" w:color="auto" w:sz="4" w:space="0"/>
              <w:right w:val="single" w:color="auto" w:sz="4" w:space="0"/>
            </w:tcBorders>
            <w:vAlign w:val="center"/>
          </w:tcPr>
          <w:p w14:paraId="11173528">
            <w:pPr>
              <w:ind w:firstLine="0" w:firstLineChars="0"/>
              <w:rPr>
                <w:sz w:val="24"/>
                <w:szCs w:val="24"/>
                <w:lang w:val="zh-CN"/>
              </w:rPr>
            </w:pPr>
            <w:r>
              <w:rPr>
                <w:rFonts w:hint="eastAsia"/>
                <w:sz w:val="24"/>
                <w:szCs w:val="24"/>
                <w:lang w:val="zh-CN"/>
              </w:rPr>
              <w:t>检查服务器资源占用情况；</w:t>
            </w:r>
          </w:p>
          <w:p w14:paraId="425EF734">
            <w:pPr>
              <w:ind w:firstLine="0" w:firstLineChars="0"/>
              <w:rPr>
                <w:sz w:val="24"/>
                <w:szCs w:val="24"/>
                <w:lang w:val="zh-CN"/>
              </w:rPr>
            </w:pPr>
            <w:r>
              <w:rPr>
                <w:rFonts w:hint="eastAsia"/>
                <w:sz w:val="24"/>
                <w:szCs w:val="24"/>
                <w:lang w:val="zh-CN"/>
              </w:rPr>
              <w:t>检查均衡器运行情况；</w:t>
            </w:r>
          </w:p>
          <w:p w14:paraId="503E5E28">
            <w:pPr>
              <w:ind w:firstLine="0" w:firstLineChars="0"/>
              <w:rPr>
                <w:sz w:val="24"/>
                <w:szCs w:val="24"/>
                <w:lang w:val="zh-CN"/>
              </w:rPr>
            </w:pPr>
            <w:r>
              <w:rPr>
                <w:rFonts w:hint="eastAsia"/>
                <w:sz w:val="24"/>
                <w:szCs w:val="24"/>
                <w:lang w:val="zh-CN"/>
              </w:rPr>
              <w:t>检查集群节点运行情况；</w:t>
            </w:r>
          </w:p>
          <w:p w14:paraId="03AEFD53">
            <w:pPr>
              <w:ind w:firstLine="0" w:firstLineChars="0"/>
              <w:rPr>
                <w:sz w:val="24"/>
                <w:szCs w:val="24"/>
                <w:lang w:val="zh-CN"/>
              </w:rPr>
            </w:pPr>
            <w:r>
              <w:rPr>
                <w:rFonts w:hint="eastAsia"/>
                <w:sz w:val="24"/>
                <w:szCs w:val="24"/>
                <w:lang w:val="zh-CN"/>
              </w:rPr>
              <w:t>检查服务器日志情况，对异常进行排查处理；</w:t>
            </w:r>
          </w:p>
        </w:tc>
      </w:tr>
      <w:tr w14:paraId="456BF828">
        <w:trPr>
          <w:trHeight w:val="9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080D9E00">
            <w:pPr>
              <w:rPr>
                <w:sz w:val="24"/>
                <w:szCs w:val="24"/>
                <w:lang w:val="zh-CN"/>
              </w:rPr>
            </w:pPr>
          </w:p>
        </w:tc>
        <w:tc>
          <w:tcPr>
            <w:tcW w:w="2455" w:type="dxa"/>
            <w:tcBorders>
              <w:top w:val="single" w:color="auto" w:sz="4" w:space="0"/>
              <w:left w:val="single" w:color="auto" w:sz="4" w:space="0"/>
              <w:bottom w:val="single" w:color="auto" w:sz="4" w:space="0"/>
              <w:right w:val="single" w:color="auto" w:sz="4" w:space="0"/>
            </w:tcBorders>
            <w:vAlign w:val="center"/>
          </w:tcPr>
          <w:p w14:paraId="0D7308B2">
            <w:pPr>
              <w:ind w:firstLine="0" w:firstLineChars="0"/>
              <w:rPr>
                <w:sz w:val="24"/>
                <w:szCs w:val="24"/>
                <w:lang w:val="zh-CN"/>
              </w:rPr>
            </w:pPr>
            <w:r>
              <w:rPr>
                <w:rFonts w:hint="eastAsia"/>
                <w:sz w:val="24"/>
                <w:szCs w:val="24"/>
                <w:lang w:val="zh-CN"/>
              </w:rPr>
              <w:t>应用服务器</w:t>
            </w:r>
          </w:p>
        </w:tc>
        <w:tc>
          <w:tcPr>
            <w:tcW w:w="3140" w:type="dxa"/>
            <w:vMerge w:val="continue"/>
            <w:tcBorders>
              <w:top w:val="single" w:color="auto" w:sz="4" w:space="0"/>
              <w:left w:val="single" w:color="auto" w:sz="4" w:space="0"/>
              <w:bottom w:val="single" w:color="auto" w:sz="4" w:space="0"/>
              <w:right w:val="single" w:color="auto" w:sz="4" w:space="0"/>
            </w:tcBorders>
            <w:vAlign w:val="center"/>
          </w:tcPr>
          <w:p w14:paraId="11214BF7">
            <w:pPr>
              <w:rPr>
                <w:sz w:val="24"/>
                <w:szCs w:val="24"/>
                <w:lang w:val="zh-CN"/>
              </w:rPr>
            </w:pPr>
          </w:p>
        </w:tc>
      </w:tr>
      <w:tr w14:paraId="42FD82B6">
        <w:trPr>
          <w:trHeight w:val="904"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5A1BDD90">
            <w:pPr>
              <w:rPr>
                <w:sz w:val="24"/>
                <w:szCs w:val="24"/>
                <w:lang w:val="zh-CN"/>
              </w:rPr>
            </w:pPr>
          </w:p>
        </w:tc>
        <w:tc>
          <w:tcPr>
            <w:tcW w:w="2455" w:type="dxa"/>
            <w:tcBorders>
              <w:top w:val="single" w:color="auto" w:sz="4" w:space="0"/>
              <w:left w:val="single" w:color="auto" w:sz="4" w:space="0"/>
              <w:bottom w:val="single" w:color="auto" w:sz="4" w:space="0"/>
              <w:right w:val="single" w:color="auto" w:sz="4" w:space="0"/>
            </w:tcBorders>
            <w:vAlign w:val="center"/>
          </w:tcPr>
          <w:p w14:paraId="7A0FBEA4">
            <w:pPr>
              <w:ind w:firstLine="0" w:firstLineChars="0"/>
              <w:rPr>
                <w:sz w:val="24"/>
                <w:szCs w:val="24"/>
                <w:lang w:val="zh-CN"/>
              </w:rPr>
            </w:pPr>
            <w:r>
              <w:rPr>
                <w:rFonts w:hint="eastAsia"/>
                <w:sz w:val="24"/>
                <w:szCs w:val="24"/>
                <w:lang w:val="zh-CN"/>
              </w:rPr>
              <w:t>文件服务器</w:t>
            </w:r>
          </w:p>
        </w:tc>
        <w:tc>
          <w:tcPr>
            <w:tcW w:w="3140" w:type="dxa"/>
            <w:vMerge w:val="continue"/>
            <w:tcBorders>
              <w:top w:val="single" w:color="auto" w:sz="4" w:space="0"/>
              <w:left w:val="single" w:color="auto" w:sz="4" w:space="0"/>
              <w:bottom w:val="single" w:color="auto" w:sz="4" w:space="0"/>
              <w:right w:val="single" w:color="auto" w:sz="4" w:space="0"/>
            </w:tcBorders>
            <w:vAlign w:val="center"/>
          </w:tcPr>
          <w:p w14:paraId="491197E8">
            <w:pPr>
              <w:rPr>
                <w:sz w:val="24"/>
                <w:szCs w:val="24"/>
                <w:lang w:val="zh-CN"/>
              </w:rPr>
            </w:pPr>
          </w:p>
        </w:tc>
      </w:tr>
    </w:tbl>
    <w:p w14:paraId="128C5B62">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46" w:name="_Toc103007155"/>
      <w:r>
        <w:rPr>
          <w:rFonts w:hint="eastAsia" w:ascii="宋体" w:hAnsi="宋体" w:eastAsia="宋体" w:cs="宋体"/>
          <w:b/>
          <w:bCs/>
          <w:sz w:val="24"/>
          <w:szCs w:val="24"/>
        </w:rPr>
        <w:t>应用系统巡检</w:t>
      </w:r>
      <w:bookmarkEnd w:id="446"/>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7"/>
        <w:gridCol w:w="1894"/>
        <w:gridCol w:w="3558"/>
      </w:tblGrid>
      <w:tr w14:paraId="6C2B4EBA">
        <w:trPr>
          <w:jc w:val="center"/>
        </w:trPr>
        <w:tc>
          <w:tcPr>
            <w:tcW w:w="1177" w:type="dxa"/>
            <w:tcBorders>
              <w:top w:val="single" w:color="auto" w:sz="4" w:space="0"/>
              <w:left w:val="single" w:color="auto" w:sz="4" w:space="0"/>
              <w:bottom w:val="single" w:color="auto" w:sz="4" w:space="0"/>
              <w:right w:val="single" w:color="auto" w:sz="4" w:space="0"/>
            </w:tcBorders>
            <w:vAlign w:val="center"/>
          </w:tcPr>
          <w:p w14:paraId="2D9A7B38">
            <w:pPr>
              <w:ind w:firstLine="0" w:firstLineChars="0"/>
              <w:rPr>
                <w:sz w:val="24"/>
                <w:szCs w:val="24"/>
                <w:lang w:val="zh-CN"/>
              </w:rPr>
            </w:pPr>
            <w:r>
              <w:rPr>
                <w:rFonts w:hint="eastAsia"/>
                <w:sz w:val="24"/>
                <w:szCs w:val="24"/>
                <w:lang w:val="zh-CN"/>
              </w:rPr>
              <w:t>巡检类别</w:t>
            </w:r>
          </w:p>
        </w:tc>
        <w:tc>
          <w:tcPr>
            <w:tcW w:w="1894" w:type="dxa"/>
            <w:tcBorders>
              <w:top w:val="single" w:color="auto" w:sz="4" w:space="0"/>
              <w:left w:val="single" w:color="auto" w:sz="4" w:space="0"/>
              <w:bottom w:val="single" w:color="auto" w:sz="4" w:space="0"/>
              <w:right w:val="single" w:color="auto" w:sz="4" w:space="0"/>
            </w:tcBorders>
            <w:vAlign w:val="center"/>
          </w:tcPr>
          <w:p w14:paraId="1A75EB2A">
            <w:pPr>
              <w:ind w:firstLine="0" w:firstLineChars="0"/>
              <w:rPr>
                <w:sz w:val="24"/>
                <w:szCs w:val="24"/>
                <w:lang w:val="zh-CN"/>
              </w:rPr>
            </w:pPr>
            <w:r>
              <w:rPr>
                <w:rFonts w:hint="eastAsia"/>
                <w:sz w:val="24"/>
                <w:szCs w:val="24"/>
                <w:lang w:val="zh-CN"/>
              </w:rPr>
              <w:t>巡检范围</w:t>
            </w:r>
          </w:p>
        </w:tc>
        <w:tc>
          <w:tcPr>
            <w:tcW w:w="3558" w:type="dxa"/>
            <w:tcBorders>
              <w:top w:val="single" w:color="auto" w:sz="4" w:space="0"/>
              <w:left w:val="single" w:color="auto" w:sz="4" w:space="0"/>
              <w:bottom w:val="single" w:color="auto" w:sz="4" w:space="0"/>
              <w:right w:val="single" w:color="auto" w:sz="4" w:space="0"/>
            </w:tcBorders>
            <w:vAlign w:val="center"/>
          </w:tcPr>
          <w:p w14:paraId="38CB593D">
            <w:pPr>
              <w:ind w:firstLine="0" w:firstLineChars="0"/>
              <w:rPr>
                <w:sz w:val="24"/>
                <w:szCs w:val="24"/>
                <w:lang w:val="zh-CN"/>
              </w:rPr>
            </w:pPr>
            <w:r>
              <w:rPr>
                <w:rFonts w:hint="eastAsia"/>
                <w:sz w:val="24"/>
                <w:szCs w:val="24"/>
                <w:lang w:val="zh-CN"/>
              </w:rPr>
              <w:t>巡检内容</w:t>
            </w:r>
          </w:p>
        </w:tc>
      </w:tr>
      <w:tr w14:paraId="184A2897">
        <w:trPr>
          <w:trHeight w:val="3533" w:hRule="atLeast"/>
          <w:jc w:val="center"/>
        </w:trPr>
        <w:tc>
          <w:tcPr>
            <w:tcW w:w="1177" w:type="dxa"/>
            <w:tcBorders>
              <w:top w:val="single" w:color="auto" w:sz="4" w:space="0"/>
              <w:left w:val="single" w:color="auto" w:sz="4" w:space="0"/>
              <w:bottom w:val="single" w:color="auto" w:sz="4" w:space="0"/>
              <w:right w:val="single" w:color="auto" w:sz="4" w:space="0"/>
            </w:tcBorders>
            <w:vAlign w:val="center"/>
          </w:tcPr>
          <w:p w14:paraId="5478200B">
            <w:pPr>
              <w:ind w:firstLine="0" w:firstLineChars="0"/>
              <w:rPr>
                <w:sz w:val="24"/>
                <w:szCs w:val="24"/>
                <w:lang w:val="zh-CN"/>
              </w:rPr>
            </w:pPr>
            <w:r>
              <w:rPr>
                <w:rFonts w:hint="eastAsia"/>
                <w:sz w:val="24"/>
                <w:szCs w:val="24"/>
                <w:lang w:val="zh-CN"/>
              </w:rPr>
              <w:t>应用巡检</w:t>
            </w:r>
          </w:p>
        </w:tc>
        <w:tc>
          <w:tcPr>
            <w:tcW w:w="1894" w:type="dxa"/>
            <w:tcBorders>
              <w:top w:val="single" w:color="auto" w:sz="4" w:space="0"/>
              <w:left w:val="single" w:color="auto" w:sz="4" w:space="0"/>
              <w:bottom w:val="single" w:color="auto" w:sz="4" w:space="0"/>
              <w:right w:val="single" w:color="auto" w:sz="4" w:space="0"/>
            </w:tcBorders>
            <w:vAlign w:val="center"/>
          </w:tcPr>
          <w:p w14:paraId="1F72242F">
            <w:pPr>
              <w:ind w:firstLine="0" w:firstLineChars="0"/>
              <w:rPr>
                <w:sz w:val="24"/>
                <w:szCs w:val="24"/>
                <w:lang w:val="zh-CN"/>
              </w:rPr>
            </w:pPr>
            <w:r>
              <w:rPr>
                <w:rFonts w:hint="eastAsia"/>
                <w:sz w:val="24"/>
                <w:szCs w:val="24"/>
                <w:lang w:val="zh-CN"/>
              </w:rPr>
              <w:t>系统主要及常用功能</w:t>
            </w:r>
          </w:p>
        </w:tc>
        <w:tc>
          <w:tcPr>
            <w:tcW w:w="3558" w:type="dxa"/>
            <w:tcBorders>
              <w:top w:val="single" w:color="auto" w:sz="4" w:space="0"/>
              <w:left w:val="single" w:color="auto" w:sz="4" w:space="0"/>
              <w:bottom w:val="single" w:color="auto" w:sz="4" w:space="0"/>
              <w:right w:val="single" w:color="auto" w:sz="4" w:space="0"/>
            </w:tcBorders>
            <w:vAlign w:val="center"/>
          </w:tcPr>
          <w:p w14:paraId="78E2DEE9">
            <w:pPr>
              <w:ind w:firstLine="0" w:firstLineChars="0"/>
              <w:rPr>
                <w:sz w:val="24"/>
                <w:szCs w:val="24"/>
                <w:lang w:val="zh-CN"/>
              </w:rPr>
            </w:pPr>
            <w:r>
              <w:rPr>
                <w:rFonts w:hint="eastAsia"/>
                <w:sz w:val="24"/>
                <w:szCs w:val="24"/>
                <w:lang w:val="zh-CN"/>
              </w:rPr>
              <w:t>登录系统检查：</w:t>
            </w:r>
          </w:p>
          <w:p w14:paraId="328E878F">
            <w:pPr>
              <w:ind w:firstLine="0" w:firstLineChars="0"/>
              <w:rPr>
                <w:sz w:val="24"/>
                <w:szCs w:val="24"/>
                <w:lang w:val="zh-CN"/>
              </w:rPr>
            </w:pPr>
            <w:r>
              <w:rPr>
                <w:rFonts w:hint="eastAsia"/>
                <w:sz w:val="24"/>
                <w:szCs w:val="24"/>
                <w:lang w:eastAsia="zh-Hans"/>
              </w:rPr>
              <w:t>平台主要功能</w:t>
            </w:r>
            <w:r>
              <w:rPr>
                <w:rFonts w:hint="eastAsia"/>
                <w:sz w:val="24"/>
                <w:szCs w:val="24"/>
                <w:lang w:val="zh-CN"/>
              </w:rPr>
              <w:t>，检查是否正常；</w:t>
            </w:r>
          </w:p>
          <w:p w14:paraId="20F3369E">
            <w:pPr>
              <w:ind w:firstLine="0" w:firstLineChars="0"/>
              <w:rPr>
                <w:sz w:val="24"/>
                <w:szCs w:val="24"/>
                <w:lang w:val="zh-CN"/>
              </w:rPr>
            </w:pPr>
            <w:r>
              <w:rPr>
                <w:rFonts w:hint="eastAsia"/>
                <w:sz w:val="24"/>
                <w:szCs w:val="24"/>
                <w:lang w:eastAsia="zh-Hans"/>
              </w:rPr>
              <w:t>对外接口</w:t>
            </w:r>
            <w:r>
              <w:rPr>
                <w:rFonts w:hint="eastAsia"/>
                <w:sz w:val="24"/>
                <w:szCs w:val="24"/>
                <w:lang w:val="zh-CN"/>
              </w:rPr>
              <w:t>，检查是否正常；</w:t>
            </w:r>
          </w:p>
          <w:p w14:paraId="2D8311AF">
            <w:pPr>
              <w:ind w:firstLine="0" w:firstLineChars="0"/>
              <w:rPr>
                <w:sz w:val="24"/>
                <w:szCs w:val="24"/>
                <w:lang w:val="zh-CN"/>
              </w:rPr>
            </w:pPr>
            <w:r>
              <w:rPr>
                <w:rFonts w:hint="eastAsia"/>
                <w:sz w:val="24"/>
                <w:szCs w:val="24"/>
                <w:lang w:val="zh-CN"/>
              </w:rPr>
              <w:t>其余常用功能抽检，检查是否正常。</w:t>
            </w:r>
          </w:p>
        </w:tc>
      </w:tr>
    </w:tbl>
    <w:p w14:paraId="7003DD4D">
      <w:pPr>
        <w:pStyle w:val="6"/>
      </w:pPr>
      <w:bookmarkStart w:id="447" w:name="_Toc103007156"/>
      <w:bookmarkStart w:id="448" w:name="_Toc1085107389"/>
      <w:bookmarkStart w:id="449" w:name="_Toc1063288266"/>
      <w:bookmarkStart w:id="450" w:name="_Toc347644438"/>
      <w:r>
        <w:rPr>
          <w:rFonts w:hint="eastAsia"/>
        </w:rPr>
        <w:t>系统故障排查</w:t>
      </w:r>
      <w:bookmarkEnd w:id="447"/>
      <w:bookmarkEnd w:id="448"/>
      <w:bookmarkEnd w:id="449"/>
      <w:bookmarkEnd w:id="450"/>
    </w:p>
    <w:p w14:paraId="5F4DD8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生各类应急情况时，系统维护人员必须在第一时间到达现场进行故障排查，对于网络通信故障，第一时间通知信息中心网络管理员，分析网络故障原因，排查故障点。对于软件故障，及时判断是否应用系统故障、数据库故障或故障并按照以下方法处理。</w:t>
      </w:r>
    </w:p>
    <w:p w14:paraId="4885AD44">
      <w:pPr>
        <w:numPr>
          <w:ilvl w:val="0"/>
          <w:numId w:val="41"/>
        </w:numPr>
        <w:ind w:left="425" w:leftChars="0" w:hanging="425" w:firstLineChars="0"/>
        <w:rPr>
          <w:rFonts w:hint="eastAsia" w:ascii="宋体" w:hAnsi="宋体" w:eastAsia="宋体" w:cs="宋体"/>
          <w:b/>
          <w:bCs/>
          <w:sz w:val="28"/>
          <w:szCs w:val="28"/>
        </w:rPr>
      </w:pPr>
      <w:bookmarkStart w:id="451" w:name="_Toc103007157"/>
      <w:r>
        <w:rPr>
          <w:rFonts w:hint="eastAsia" w:ascii="宋体" w:hAnsi="宋体" w:eastAsia="宋体" w:cs="宋体"/>
          <w:b/>
          <w:bCs/>
          <w:sz w:val="28"/>
          <w:szCs w:val="28"/>
        </w:rPr>
        <w:t>数据库故障常规处理方法</w:t>
      </w:r>
      <w:bookmarkEnd w:id="451"/>
    </w:p>
    <w:p w14:paraId="4B54E3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通过使用数据库或其它第三方工具进行数据库连接测试，看能否连上数据库以判断数据库是否停止。如数据库已停止联系信息中心网络管理员通知数据库服务器厂商进行抢修。</w:t>
      </w:r>
    </w:p>
    <w:p w14:paraId="12B2BC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使用数据库实例下任意帐户，在控制台窗口执行“select 1 from dual”语句，查看是否可以执行最为简单的SQL语句。如果出现第三方软件提示错误，表示数据库底层出现检索数据异常，联系信息中心网络管理员通知数据库服务器厂商进行抢修。</w:t>
      </w:r>
    </w:p>
    <w:p w14:paraId="6E0111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在保证数据库查询正常的情况下，使用XXXMM帐户，在第三方工具执行“select * from pub_employee”，查看当前执行的语句是否能够查询出数据，如果查询不出，表明业务数据丢失。开发商应急工作小组马上进行数据恢复。</w:t>
      </w:r>
    </w:p>
    <w:p w14:paraId="5AB9DB2C">
      <w:pPr>
        <w:numPr>
          <w:ilvl w:val="0"/>
          <w:numId w:val="41"/>
        </w:numPr>
        <w:ind w:left="425" w:leftChars="0" w:hanging="425" w:firstLineChars="0"/>
        <w:rPr>
          <w:rFonts w:hint="eastAsia" w:ascii="宋体" w:hAnsi="宋体" w:eastAsia="宋体" w:cs="宋体"/>
          <w:b/>
          <w:bCs/>
          <w:sz w:val="28"/>
          <w:szCs w:val="28"/>
        </w:rPr>
      </w:pPr>
      <w:bookmarkStart w:id="452" w:name="_Toc103007159"/>
      <w:r>
        <w:rPr>
          <w:rFonts w:hint="eastAsia" w:ascii="宋体" w:hAnsi="宋体" w:eastAsia="宋体" w:cs="宋体"/>
          <w:b/>
          <w:bCs/>
          <w:sz w:val="28"/>
          <w:szCs w:val="28"/>
        </w:rPr>
        <w:t>应用系统故障常规处理方法</w:t>
      </w:r>
      <w:bookmarkEnd w:id="452"/>
    </w:p>
    <w:p w14:paraId="271A13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如果确定为应用系统故障问题，开发商应急工作小组组织人员从log4j日志、后台日志中快速查找【ERROR】信息，根据《系统功能故障错误编码档案》定位问题和解决办法。</w:t>
      </w:r>
    </w:p>
    <w:p w14:paraId="2E75AF9B">
      <w:pPr>
        <w:pStyle w:val="6"/>
      </w:pPr>
      <w:bookmarkStart w:id="453" w:name="_Toc968756599"/>
      <w:bookmarkStart w:id="454" w:name="_Toc1704549626"/>
      <w:bookmarkStart w:id="455" w:name="_Toc1474459975"/>
      <w:bookmarkStart w:id="456" w:name="_Toc103007160"/>
      <w:r>
        <w:rPr>
          <w:rFonts w:hint="eastAsia"/>
        </w:rPr>
        <w:t>系统故障处理</w:t>
      </w:r>
      <w:bookmarkEnd w:id="453"/>
      <w:bookmarkEnd w:id="454"/>
      <w:bookmarkEnd w:id="455"/>
      <w:bookmarkEnd w:id="456"/>
    </w:p>
    <w:p w14:paraId="73DE9F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发生各类应急情况时，我公司系统维护人员将在第一时间到达现场，及时判断故障的类型，预计抢修时长，启动相应应急预案。</w:t>
      </w:r>
    </w:p>
    <w:tbl>
      <w:tblPr>
        <w:tblStyle w:val="18"/>
        <w:tblW w:w="85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3"/>
        <w:gridCol w:w="5387"/>
      </w:tblGrid>
      <w:tr w14:paraId="5886AB8B">
        <w:trPr>
          <w:trHeight w:val="559" w:hRule="atLeast"/>
          <w:jc w:val="center"/>
        </w:trPr>
        <w:tc>
          <w:tcPr>
            <w:tcW w:w="3153" w:type="dxa"/>
            <w:tcBorders>
              <w:top w:val="single" w:color="auto" w:sz="4" w:space="0"/>
              <w:left w:val="single" w:color="auto" w:sz="4" w:space="0"/>
              <w:bottom w:val="single" w:color="auto" w:sz="4" w:space="0"/>
              <w:right w:val="single" w:color="auto" w:sz="4" w:space="0"/>
            </w:tcBorders>
            <w:shd w:val="clear" w:color="auto" w:fill="99CCE2"/>
          </w:tcPr>
          <w:p w14:paraId="3EA85B06">
            <w:pPr>
              <w:ind w:firstLine="0" w:firstLineChars="0"/>
            </w:pPr>
            <w:r>
              <w:rPr>
                <w:rFonts w:hint="eastAsia"/>
              </w:rPr>
              <w:t>启动应急预案</w:t>
            </w:r>
          </w:p>
        </w:tc>
        <w:tc>
          <w:tcPr>
            <w:tcW w:w="5387" w:type="dxa"/>
            <w:tcBorders>
              <w:top w:val="single" w:color="auto" w:sz="4" w:space="0"/>
              <w:left w:val="single" w:color="auto" w:sz="4" w:space="0"/>
              <w:bottom w:val="single" w:color="auto" w:sz="4" w:space="0"/>
              <w:right w:val="single" w:color="auto" w:sz="4" w:space="0"/>
            </w:tcBorders>
            <w:shd w:val="clear" w:color="auto" w:fill="99CCE2"/>
          </w:tcPr>
          <w:p w14:paraId="5BB8B864">
            <w:r>
              <w:rPr>
                <w:rFonts w:hint="eastAsia"/>
              </w:rPr>
              <w:t>适应情况</w:t>
            </w:r>
          </w:p>
        </w:tc>
      </w:tr>
      <w:tr w14:paraId="66E24357">
        <w:trPr>
          <w:trHeight w:val="577" w:hRule="atLeast"/>
          <w:jc w:val="center"/>
        </w:trPr>
        <w:tc>
          <w:tcPr>
            <w:tcW w:w="3153" w:type="dxa"/>
            <w:tcBorders>
              <w:top w:val="single" w:color="auto" w:sz="4" w:space="0"/>
              <w:left w:val="single" w:color="auto" w:sz="4" w:space="0"/>
              <w:bottom w:val="single" w:color="auto" w:sz="4" w:space="0"/>
              <w:right w:val="single" w:color="auto" w:sz="4" w:space="0"/>
            </w:tcBorders>
          </w:tcPr>
          <w:p w14:paraId="416FDDD2">
            <w:pPr>
              <w:ind w:firstLine="0" w:firstLineChars="0"/>
            </w:pPr>
            <w:r>
              <w:rPr>
                <w:rFonts w:hint="eastAsia"/>
              </w:rPr>
              <w:t>系统功能故障应急恢复预案</w:t>
            </w:r>
          </w:p>
        </w:tc>
        <w:tc>
          <w:tcPr>
            <w:tcW w:w="5387" w:type="dxa"/>
            <w:tcBorders>
              <w:top w:val="single" w:color="auto" w:sz="4" w:space="0"/>
              <w:left w:val="single" w:color="auto" w:sz="4" w:space="0"/>
              <w:bottom w:val="single" w:color="auto" w:sz="4" w:space="0"/>
              <w:right w:val="single" w:color="auto" w:sz="4" w:space="0"/>
            </w:tcBorders>
          </w:tcPr>
          <w:p w14:paraId="7B9D9176">
            <w:pPr>
              <w:ind w:firstLine="0" w:firstLineChars="0"/>
            </w:pPr>
            <w:r>
              <w:rPr>
                <w:rFonts w:hint="eastAsia"/>
                <w:lang w:val="zh-CN"/>
              </w:rPr>
              <w:t>在应用系统正常运行期间，由于应用系统功能故障导致部分功能（小于3%）无法正常使用，经排查预计1小时内解决问题。</w:t>
            </w:r>
          </w:p>
        </w:tc>
      </w:tr>
      <w:tr w14:paraId="19441EEF">
        <w:trPr>
          <w:trHeight w:val="577" w:hRule="atLeast"/>
          <w:jc w:val="center"/>
        </w:trPr>
        <w:tc>
          <w:tcPr>
            <w:tcW w:w="3153" w:type="dxa"/>
            <w:tcBorders>
              <w:top w:val="single" w:color="auto" w:sz="4" w:space="0"/>
              <w:left w:val="single" w:color="auto" w:sz="4" w:space="0"/>
              <w:bottom w:val="single" w:color="auto" w:sz="4" w:space="0"/>
              <w:right w:val="single" w:color="auto" w:sz="4" w:space="0"/>
            </w:tcBorders>
          </w:tcPr>
          <w:p w14:paraId="113E5AF7">
            <w:pPr>
              <w:ind w:firstLine="0" w:firstLineChars="0"/>
            </w:pPr>
            <w:r>
              <w:rPr>
                <w:rFonts w:hint="eastAsia"/>
              </w:rPr>
              <w:t>系统性能故障应急恢复预案</w:t>
            </w:r>
          </w:p>
        </w:tc>
        <w:tc>
          <w:tcPr>
            <w:tcW w:w="5387" w:type="dxa"/>
            <w:tcBorders>
              <w:top w:val="single" w:color="auto" w:sz="4" w:space="0"/>
              <w:left w:val="single" w:color="auto" w:sz="4" w:space="0"/>
              <w:bottom w:val="single" w:color="auto" w:sz="4" w:space="0"/>
              <w:right w:val="single" w:color="auto" w:sz="4" w:space="0"/>
            </w:tcBorders>
          </w:tcPr>
          <w:p w14:paraId="203480F6">
            <w:pPr>
              <w:ind w:firstLine="0" w:firstLineChars="0"/>
              <w:rPr>
                <w:lang w:val="zh-CN"/>
              </w:rPr>
            </w:pPr>
            <w:r>
              <w:rPr>
                <w:rFonts w:hint="eastAsia"/>
              </w:rPr>
              <w:t>系统性能严重下降，导致</w:t>
            </w:r>
            <w:r>
              <w:rPr>
                <w:rFonts w:hint="eastAsia"/>
                <w:lang w:val="zh-CN"/>
              </w:rPr>
              <w:t>系统</w:t>
            </w:r>
            <w:r>
              <w:rPr>
                <w:rFonts w:hint="eastAsia"/>
              </w:rPr>
              <w:t>不能正常使用；</w:t>
            </w:r>
          </w:p>
        </w:tc>
      </w:tr>
      <w:tr w14:paraId="6FBD35F0">
        <w:trPr>
          <w:trHeight w:val="577" w:hRule="atLeast"/>
          <w:jc w:val="center"/>
        </w:trPr>
        <w:tc>
          <w:tcPr>
            <w:tcW w:w="3153" w:type="dxa"/>
            <w:tcBorders>
              <w:top w:val="single" w:color="auto" w:sz="4" w:space="0"/>
              <w:left w:val="single" w:color="auto" w:sz="4" w:space="0"/>
              <w:bottom w:val="single" w:color="auto" w:sz="4" w:space="0"/>
              <w:right w:val="single" w:color="auto" w:sz="4" w:space="0"/>
            </w:tcBorders>
          </w:tcPr>
          <w:p w14:paraId="656367D3">
            <w:pPr>
              <w:ind w:firstLine="0" w:firstLineChars="0"/>
            </w:pPr>
            <w:r>
              <w:rPr>
                <w:rFonts w:hint="eastAsia"/>
              </w:rPr>
              <w:t>系统版本发布失败应急恢复预案</w:t>
            </w:r>
          </w:p>
        </w:tc>
        <w:tc>
          <w:tcPr>
            <w:tcW w:w="5387" w:type="dxa"/>
            <w:tcBorders>
              <w:top w:val="single" w:color="auto" w:sz="4" w:space="0"/>
              <w:left w:val="single" w:color="auto" w:sz="4" w:space="0"/>
              <w:bottom w:val="single" w:color="auto" w:sz="4" w:space="0"/>
              <w:right w:val="single" w:color="auto" w:sz="4" w:space="0"/>
            </w:tcBorders>
          </w:tcPr>
          <w:p w14:paraId="319301EA">
            <w:pPr>
              <w:ind w:firstLine="0" w:firstLineChars="0"/>
            </w:pPr>
            <w:r>
              <w:rPr>
                <w:rFonts w:hint="eastAsia"/>
                <w:lang w:val="zh-CN"/>
              </w:rPr>
              <w:t>版本更新发布过程中，出现新版本</w:t>
            </w:r>
            <w:r>
              <w:rPr>
                <w:rFonts w:hint="eastAsia"/>
              </w:rPr>
              <w:t>系统</w:t>
            </w:r>
            <w:r>
              <w:rPr>
                <w:rFonts w:hint="eastAsia"/>
                <w:lang w:val="zh-CN"/>
              </w:rPr>
              <w:t>无法启动或3%以上重大功能点验证不通过等情况，如果在距离停机发布截止时间2小时之前不能解决，需进行系统版本回退。</w:t>
            </w:r>
          </w:p>
        </w:tc>
      </w:tr>
      <w:tr w14:paraId="34A02A40">
        <w:trPr>
          <w:trHeight w:val="577" w:hRule="atLeast"/>
          <w:jc w:val="center"/>
        </w:trPr>
        <w:tc>
          <w:tcPr>
            <w:tcW w:w="3153" w:type="dxa"/>
            <w:tcBorders>
              <w:top w:val="single" w:color="auto" w:sz="4" w:space="0"/>
              <w:left w:val="single" w:color="auto" w:sz="4" w:space="0"/>
              <w:bottom w:val="single" w:color="auto" w:sz="4" w:space="0"/>
              <w:right w:val="single" w:color="auto" w:sz="4" w:space="0"/>
            </w:tcBorders>
          </w:tcPr>
          <w:p w14:paraId="48CB206A">
            <w:pPr>
              <w:ind w:firstLine="0" w:firstLineChars="0"/>
            </w:pPr>
            <w:r>
              <w:rPr>
                <w:rFonts w:hint="eastAsia"/>
                <w:lang w:val="zh-CN"/>
              </w:rPr>
              <w:t>应用服务器宕机应急恢复预案</w:t>
            </w:r>
          </w:p>
        </w:tc>
        <w:tc>
          <w:tcPr>
            <w:tcW w:w="5387" w:type="dxa"/>
            <w:tcBorders>
              <w:top w:val="single" w:color="auto" w:sz="4" w:space="0"/>
              <w:left w:val="single" w:color="auto" w:sz="4" w:space="0"/>
              <w:bottom w:val="single" w:color="auto" w:sz="4" w:space="0"/>
              <w:right w:val="single" w:color="auto" w:sz="4" w:space="0"/>
            </w:tcBorders>
          </w:tcPr>
          <w:p w14:paraId="33A74F76">
            <w:pPr>
              <w:ind w:firstLine="0" w:firstLineChars="0"/>
            </w:pPr>
            <w:r>
              <w:rPr>
                <w:rFonts w:hint="eastAsia"/>
                <w:lang w:val="zh-CN"/>
              </w:rPr>
              <w:t>应用服务器宕机或由于应用系统功能故障导致部分功能（小于3%）无法正常使用，经排查预计1小时内解决问题。</w:t>
            </w:r>
          </w:p>
        </w:tc>
      </w:tr>
      <w:tr w14:paraId="3DADCEE4">
        <w:trPr>
          <w:trHeight w:val="596" w:hRule="atLeast"/>
          <w:jc w:val="center"/>
        </w:trPr>
        <w:tc>
          <w:tcPr>
            <w:tcW w:w="3153" w:type="dxa"/>
            <w:tcBorders>
              <w:top w:val="single" w:color="auto" w:sz="4" w:space="0"/>
              <w:left w:val="single" w:color="auto" w:sz="4" w:space="0"/>
              <w:bottom w:val="single" w:color="auto" w:sz="4" w:space="0"/>
              <w:right w:val="single" w:color="auto" w:sz="4" w:space="0"/>
            </w:tcBorders>
          </w:tcPr>
          <w:p w14:paraId="7F819E8E">
            <w:pPr>
              <w:ind w:firstLine="0" w:firstLineChars="0"/>
            </w:pPr>
            <w:r>
              <w:rPr>
                <w:rFonts w:hint="eastAsia"/>
              </w:rPr>
              <w:t>数据恢复应急预案</w:t>
            </w:r>
          </w:p>
        </w:tc>
        <w:tc>
          <w:tcPr>
            <w:tcW w:w="5387" w:type="dxa"/>
            <w:tcBorders>
              <w:top w:val="single" w:color="auto" w:sz="4" w:space="0"/>
              <w:left w:val="single" w:color="auto" w:sz="4" w:space="0"/>
              <w:bottom w:val="single" w:color="auto" w:sz="4" w:space="0"/>
              <w:right w:val="single" w:color="auto" w:sz="4" w:space="0"/>
            </w:tcBorders>
          </w:tcPr>
          <w:p w14:paraId="2AACAE77">
            <w:pPr>
              <w:ind w:firstLine="0" w:firstLineChars="0"/>
            </w:pPr>
            <w:r>
              <w:rPr>
                <w:rFonts w:hint="eastAsia"/>
                <w:lang w:val="zh-CN"/>
              </w:rPr>
              <w:t>数据库表、业务数据丢失情况。</w:t>
            </w:r>
          </w:p>
        </w:tc>
      </w:tr>
    </w:tbl>
    <w:p w14:paraId="4FE6DB7E">
      <w:pPr>
        <w:numPr>
          <w:ilvl w:val="0"/>
          <w:numId w:val="42"/>
        </w:numPr>
        <w:ind w:left="425" w:leftChars="0" w:hanging="425" w:firstLineChars="0"/>
        <w:rPr>
          <w:rFonts w:hint="eastAsia" w:ascii="宋体" w:hAnsi="宋体" w:eastAsia="宋体" w:cs="宋体"/>
          <w:b/>
          <w:bCs/>
          <w:sz w:val="28"/>
          <w:szCs w:val="28"/>
        </w:rPr>
      </w:pPr>
      <w:bookmarkStart w:id="457" w:name="_Toc103007161"/>
      <w:r>
        <w:rPr>
          <w:rFonts w:hint="eastAsia" w:ascii="宋体" w:hAnsi="宋体" w:eastAsia="宋体" w:cs="宋体"/>
          <w:b/>
          <w:bCs/>
          <w:sz w:val="28"/>
          <w:szCs w:val="28"/>
        </w:rPr>
        <w:t>系统功能故障应急恢复预案</w:t>
      </w:r>
      <w:bookmarkEnd w:id="457"/>
    </w:p>
    <w:p w14:paraId="667F425E">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58" w:name="_Toc103007162"/>
      <w:r>
        <w:rPr>
          <w:rFonts w:hint="eastAsia" w:ascii="宋体" w:hAnsi="宋体" w:eastAsia="宋体" w:cs="宋体"/>
          <w:b/>
          <w:bCs/>
          <w:sz w:val="24"/>
          <w:szCs w:val="24"/>
        </w:rPr>
        <w:t>适应情况</w:t>
      </w:r>
      <w:bookmarkEnd w:id="458"/>
    </w:p>
    <w:p w14:paraId="3B2208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在应用系统正常运行期间，由于应用系统功能故障导致部分功能（小于3%）无法正常使用，</w:t>
      </w:r>
      <w:r>
        <w:rPr>
          <w:rFonts w:hint="eastAsia" w:ascii="宋体" w:hAnsi="宋体" w:eastAsia="宋体" w:cs="宋体"/>
          <w:sz w:val="24"/>
          <w:szCs w:val="24"/>
          <w:lang w:val="en-US" w:eastAsia="zh-Hans"/>
        </w:rPr>
        <w:t>按经验</w:t>
      </w:r>
      <w:r>
        <w:rPr>
          <w:rFonts w:hint="eastAsia" w:ascii="宋体" w:hAnsi="宋体" w:eastAsia="宋体" w:cs="宋体"/>
          <w:sz w:val="24"/>
          <w:szCs w:val="24"/>
          <w:lang w:val="en-US" w:eastAsia="zh-CN"/>
        </w:rPr>
        <w:t>预计1小时内可以解决问题。</w:t>
      </w:r>
    </w:p>
    <w:p w14:paraId="3990E25D">
      <w:pPr>
        <w:numPr>
          <w:ilvl w:val="0"/>
          <w:numId w:val="42"/>
        </w:numPr>
        <w:ind w:left="425" w:leftChars="0" w:hanging="425"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已建立《系统功能故障错误编码档案》。</w:t>
      </w:r>
    </w:p>
    <w:p w14:paraId="0648D9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恢复机制：首先，从日志、域日志、后台日志中快速查找【ERROR】信息。然后根据《系统功能故障错误编码档案》定位问题和解决办法。如需打补丁并重启服务，可轮流启停集群节点进行系统功能更新。</w:t>
      </w:r>
    </w:p>
    <w:p w14:paraId="33C494A5">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59" w:name="_Toc103007164"/>
      <w:r>
        <w:rPr>
          <w:rFonts w:hint="eastAsia" w:ascii="宋体" w:hAnsi="宋体" w:eastAsia="宋体" w:cs="宋体"/>
          <w:b/>
          <w:bCs/>
          <w:sz w:val="24"/>
          <w:szCs w:val="24"/>
        </w:rPr>
        <w:t>恢复步骤</w:t>
      </w:r>
      <w:bookmarkEnd w:id="459"/>
    </w:p>
    <w:tbl>
      <w:tblPr>
        <w:tblStyle w:val="18"/>
        <w:tblW w:w="8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7557"/>
      </w:tblGrid>
      <w:tr w14:paraId="46B76B67">
        <w:trPr>
          <w:cantSplit/>
          <w:trHeight w:val="534" w:hRule="atLeast"/>
          <w:jc w:val="center"/>
        </w:trPr>
        <w:tc>
          <w:tcPr>
            <w:tcW w:w="969" w:type="dxa"/>
            <w:tcBorders>
              <w:top w:val="single" w:color="auto" w:sz="4" w:space="0"/>
              <w:left w:val="single" w:color="auto" w:sz="4" w:space="0"/>
              <w:bottom w:val="single" w:color="auto" w:sz="4" w:space="0"/>
              <w:right w:val="single" w:color="auto" w:sz="4" w:space="0"/>
            </w:tcBorders>
            <w:shd w:val="clear" w:color="auto" w:fill="99CCE2"/>
          </w:tcPr>
          <w:p w14:paraId="17875097">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顺序</w:t>
            </w:r>
          </w:p>
        </w:tc>
        <w:tc>
          <w:tcPr>
            <w:tcW w:w="7557" w:type="dxa"/>
            <w:tcBorders>
              <w:top w:val="single" w:color="auto" w:sz="4" w:space="0"/>
              <w:left w:val="single" w:color="auto" w:sz="4" w:space="0"/>
              <w:bottom w:val="single" w:color="auto" w:sz="4" w:space="0"/>
              <w:right w:val="single" w:color="auto" w:sz="4" w:space="0"/>
            </w:tcBorders>
            <w:shd w:val="clear" w:color="auto" w:fill="99CCE2"/>
          </w:tcPr>
          <w:p w14:paraId="3D2B71BE">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操作步骤</w:t>
            </w:r>
          </w:p>
        </w:tc>
      </w:tr>
      <w:tr w14:paraId="55B60224">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14:paraId="05A01F0B">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7557" w:type="dxa"/>
            <w:tcBorders>
              <w:top w:val="single" w:color="auto" w:sz="4" w:space="0"/>
              <w:left w:val="single" w:color="auto" w:sz="4" w:space="0"/>
              <w:bottom w:val="single" w:color="auto" w:sz="4" w:space="0"/>
              <w:right w:val="single" w:color="auto" w:sz="4" w:space="0"/>
            </w:tcBorders>
          </w:tcPr>
          <w:p w14:paraId="6AD3AD8E">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登录系统服务器下载日志：</w:t>
            </w:r>
          </w:p>
        </w:tc>
      </w:tr>
      <w:tr w14:paraId="3F16E419">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14:paraId="427D0C19">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7557" w:type="dxa"/>
            <w:tcBorders>
              <w:top w:val="single" w:color="auto" w:sz="4" w:space="0"/>
              <w:left w:val="single" w:color="auto" w:sz="4" w:space="0"/>
              <w:bottom w:val="single" w:color="auto" w:sz="4" w:space="0"/>
              <w:right w:val="single" w:color="auto" w:sz="4" w:space="0"/>
            </w:tcBorders>
          </w:tcPr>
          <w:p w14:paraId="5245FFEF">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定位问题和获取解决办法</w:t>
            </w:r>
          </w:p>
          <w:p w14:paraId="62786065">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检索日志中ERROR信息， 查询《系统功能故障错误编码档案》进行问题定位和获取解决办法。</w:t>
            </w:r>
          </w:p>
        </w:tc>
      </w:tr>
      <w:tr w14:paraId="0733C9D1">
        <w:trPr>
          <w:cantSplit/>
          <w:trHeight w:val="430"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14:paraId="6C397204">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7557" w:type="dxa"/>
            <w:tcBorders>
              <w:top w:val="single" w:color="auto" w:sz="4" w:space="0"/>
              <w:left w:val="single" w:color="auto" w:sz="4" w:space="0"/>
              <w:bottom w:val="single" w:color="auto" w:sz="4" w:space="0"/>
              <w:right w:val="single" w:color="auto" w:sz="4" w:space="0"/>
            </w:tcBorders>
          </w:tcPr>
          <w:p w14:paraId="72D7E29C">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打补丁（如果需要打补丁）</w:t>
            </w:r>
          </w:p>
          <w:p w14:paraId="5F1D6EE2">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zh-CN"/>
              </w:rPr>
              <w:t>首先给一个服务节点打补丁并进行验证，确认已解决问题后，轮流更新其他服务节点。</w:t>
            </w:r>
          </w:p>
        </w:tc>
      </w:tr>
      <w:tr w14:paraId="3CDA3CB8">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14:paraId="68D2181C">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7557" w:type="dxa"/>
            <w:tcBorders>
              <w:top w:val="single" w:color="auto" w:sz="4" w:space="0"/>
              <w:left w:val="single" w:color="auto" w:sz="4" w:space="0"/>
              <w:bottom w:val="single" w:color="auto" w:sz="4" w:space="0"/>
              <w:right w:val="single" w:color="auto" w:sz="4" w:space="0"/>
            </w:tcBorders>
          </w:tcPr>
          <w:p w14:paraId="5EF3EB6C">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重启服务（如果打补丁需要重启服务）</w:t>
            </w:r>
          </w:p>
          <w:p w14:paraId="4E9B74BC">
            <w:pPr>
              <w:ind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zh-CN"/>
              </w:rPr>
              <w:t>首先重启一个服务节点并进行验证，确认已解决问题后，轮流停启集群其他服务节点。</w:t>
            </w:r>
          </w:p>
        </w:tc>
      </w:tr>
    </w:tbl>
    <w:p w14:paraId="1B583251">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60" w:name="_Toc103007165"/>
      <w:r>
        <w:rPr>
          <w:rFonts w:hint="eastAsia" w:ascii="宋体" w:hAnsi="宋体" w:eastAsia="宋体" w:cs="宋体"/>
          <w:b/>
          <w:bCs/>
          <w:sz w:val="24"/>
          <w:szCs w:val="24"/>
        </w:rPr>
        <w:t>预案日常检查机制</w:t>
      </w:r>
      <w:bookmarkEnd w:id="460"/>
    </w:p>
    <w:p w14:paraId="218F0E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1、检查系统是否正常输出日志、域日志、后台日志。</w:t>
      </w:r>
    </w:p>
    <w:p w14:paraId="082218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2、检查是否有维护更新《系统功能故障错误编码档案》。</w:t>
      </w:r>
    </w:p>
    <w:p w14:paraId="1F156D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3、检查是否对该预案进行演练以及演练结果报告。</w:t>
      </w:r>
    </w:p>
    <w:p w14:paraId="14217C35">
      <w:pPr>
        <w:numPr>
          <w:ilvl w:val="0"/>
          <w:numId w:val="42"/>
        </w:numPr>
        <w:ind w:left="425" w:leftChars="0" w:hanging="425" w:firstLineChars="0"/>
        <w:rPr>
          <w:rFonts w:hint="eastAsia" w:ascii="宋体" w:hAnsi="宋体" w:eastAsia="宋体" w:cs="宋体"/>
          <w:b/>
          <w:bCs/>
          <w:sz w:val="28"/>
          <w:szCs w:val="28"/>
        </w:rPr>
      </w:pPr>
      <w:bookmarkStart w:id="461" w:name="_Toc103007166"/>
      <w:r>
        <w:rPr>
          <w:rFonts w:hint="eastAsia" w:ascii="宋体" w:hAnsi="宋体" w:eastAsia="宋体" w:cs="宋体"/>
          <w:b/>
          <w:bCs/>
          <w:sz w:val="28"/>
          <w:szCs w:val="28"/>
        </w:rPr>
        <w:t>系统性能故障应急恢复预案</w:t>
      </w:r>
      <w:bookmarkEnd w:id="461"/>
    </w:p>
    <w:p w14:paraId="63A6BBF8">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62" w:name="_Toc103007167"/>
      <w:r>
        <w:rPr>
          <w:rFonts w:hint="eastAsia" w:ascii="宋体" w:hAnsi="宋体" w:eastAsia="宋体" w:cs="宋体"/>
          <w:b/>
          <w:bCs/>
          <w:sz w:val="24"/>
          <w:szCs w:val="24"/>
        </w:rPr>
        <w:t>适应情况</w:t>
      </w:r>
      <w:bookmarkEnd w:id="462"/>
    </w:p>
    <w:p w14:paraId="0E85F4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系统性能严重下降，导致系统不能正常使用；经分析由于部分功能点遇到性能瓶颈导致线程阻塞和应用系统缓慢。</w:t>
      </w:r>
    </w:p>
    <w:p w14:paraId="43F66A4C">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63" w:name="_Toc103007168"/>
      <w:r>
        <w:rPr>
          <w:rFonts w:hint="eastAsia" w:ascii="宋体" w:hAnsi="宋体" w:eastAsia="宋体" w:cs="宋体"/>
          <w:b/>
          <w:bCs/>
          <w:sz w:val="24"/>
          <w:szCs w:val="24"/>
        </w:rPr>
        <w:t>建立方法</w:t>
      </w:r>
      <w:bookmarkEnd w:id="463"/>
    </w:p>
    <w:p w14:paraId="5F58C5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事前准备：1、数据库线程监控。2、线程监控。</w:t>
      </w:r>
    </w:p>
    <w:p w14:paraId="6BA405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恢复机制：</w:t>
      </w:r>
    </w:p>
    <w:p w14:paraId="0E7C1A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1、根据数据库线程监控，查找阻塞的sql，追踪到系统功能点，通过菜单或操作权限屏蔽来暂时屏蔽该功能点，Kill掉当前阻塞线程。</w:t>
      </w:r>
    </w:p>
    <w:p w14:paraId="4A01D1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2、根据线程监控结果，查找阻塞的应用请求，追踪到系统功能点，通过菜单或操作权限屏蔽来暂时屏蔽该功能点，Kill掉当前阻塞线程。</w:t>
      </w:r>
    </w:p>
    <w:p w14:paraId="42D5B4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3、组织功能模块负责人和性能优化小组成员，快速定位性能瓶颈并进行优化。</w:t>
      </w:r>
    </w:p>
    <w:p w14:paraId="1B6F57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4、针对优化后的功能点进行性能测试。</w:t>
      </w:r>
    </w:p>
    <w:p w14:paraId="198477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5、验证通过后，重新开启该功能点。</w:t>
      </w:r>
    </w:p>
    <w:p w14:paraId="09E16F76">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64" w:name="_Toc103007169"/>
      <w:r>
        <w:rPr>
          <w:rFonts w:hint="eastAsia" w:ascii="宋体" w:hAnsi="宋体" w:eastAsia="宋体" w:cs="宋体"/>
          <w:b/>
          <w:bCs/>
          <w:sz w:val="24"/>
          <w:szCs w:val="24"/>
        </w:rPr>
        <w:t>恢复步骤</w:t>
      </w:r>
      <w:bookmarkEnd w:id="464"/>
    </w:p>
    <w:tbl>
      <w:tblPr>
        <w:tblStyle w:val="18"/>
        <w:tblW w:w="8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7430"/>
      </w:tblGrid>
      <w:tr w14:paraId="4CB1D584">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shd w:val="clear" w:color="auto" w:fill="99CCE2"/>
          </w:tcPr>
          <w:p w14:paraId="287DB4F8">
            <w:pPr>
              <w:ind w:firstLine="0" w:firstLineChars="0"/>
            </w:pPr>
            <w:r>
              <w:rPr>
                <w:rFonts w:hint="eastAsia"/>
              </w:rPr>
              <w:t>顺序</w:t>
            </w:r>
          </w:p>
        </w:tc>
        <w:tc>
          <w:tcPr>
            <w:tcW w:w="7430" w:type="dxa"/>
            <w:tcBorders>
              <w:top w:val="single" w:color="auto" w:sz="4" w:space="0"/>
              <w:left w:val="single" w:color="auto" w:sz="4" w:space="0"/>
              <w:bottom w:val="single" w:color="auto" w:sz="4" w:space="0"/>
              <w:right w:val="single" w:color="auto" w:sz="4" w:space="0"/>
            </w:tcBorders>
            <w:shd w:val="clear" w:color="auto" w:fill="99CCE2"/>
          </w:tcPr>
          <w:p w14:paraId="79946349">
            <w:r>
              <w:rPr>
                <w:rFonts w:hint="eastAsia"/>
              </w:rPr>
              <w:t>操作步骤</w:t>
            </w:r>
          </w:p>
        </w:tc>
      </w:tr>
      <w:tr w14:paraId="5ABA28F1">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tcPr>
          <w:p w14:paraId="5D58F54E">
            <w:pPr>
              <w:ind w:firstLine="0" w:firstLineChars="0"/>
            </w:pPr>
            <w:r>
              <w:rPr>
                <w:rFonts w:hint="eastAsia"/>
              </w:rPr>
              <w:t>1</w:t>
            </w:r>
          </w:p>
        </w:tc>
        <w:tc>
          <w:tcPr>
            <w:tcW w:w="7430" w:type="dxa"/>
            <w:tcBorders>
              <w:top w:val="single" w:color="auto" w:sz="4" w:space="0"/>
              <w:left w:val="single" w:color="auto" w:sz="4" w:space="0"/>
              <w:bottom w:val="single" w:color="auto" w:sz="4" w:space="0"/>
              <w:right w:val="single" w:color="auto" w:sz="4" w:space="0"/>
            </w:tcBorders>
          </w:tcPr>
          <w:p w14:paraId="38C78EB3">
            <w:pPr>
              <w:ind w:firstLine="0" w:firstLineChars="0"/>
            </w:pPr>
            <w:r>
              <w:rPr>
                <w:rFonts w:hint="eastAsia"/>
                <w:lang w:val="zh-CN"/>
              </w:rPr>
              <w:t>根据数据库或线程监控，查找阻塞线程，追踪到系统功能点。</w:t>
            </w:r>
          </w:p>
        </w:tc>
      </w:tr>
      <w:tr w14:paraId="2FE393C8">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tcPr>
          <w:p w14:paraId="32C17D11">
            <w:pPr>
              <w:ind w:firstLine="0" w:firstLineChars="0"/>
            </w:pPr>
            <w:r>
              <w:rPr>
                <w:rFonts w:hint="eastAsia"/>
              </w:rPr>
              <w:t>2</w:t>
            </w:r>
          </w:p>
        </w:tc>
        <w:tc>
          <w:tcPr>
            <w:tcW w:w="7430" w:type="dxa"/>
            <w:tcBorders>
              <w:top w:val="single" w:color="auto" w:sz="4" w:space="0"/>
              <w:left w:val="single" w:color="auto" w:sz="4" w:space="0"/>
              <w:bottom w:val="single" w:color="auto" w:sz="4" w:space="0"/>
              <w:right w:val="single" w:color="auto" w:sz="4" w:space="0"/>
            </w:tcBorders>
          </w:tcPr>
          <w:p w14:paraId="43E7D502">
            <w:pPr>
              <w:ind w:firstLine="0" w:firstLineChars="0"/>
            </w:pPr>
            <w:r>
              <w:rPr>
                <w:rFonts w:hint="eastAsia"/>
                <w:lang w:val="zh-CN"/>
              </w:rPr>
              <w:t>通过菜单或操作权限屏蔽来暂时屏蔽该功能点。</w:t>
            </w:r>
          </w:p>
        </w:tc>
      </w:tr>
      <w:tr w14:paraId="29A23A7C">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tcPr>
          <w:p w14:paraId="48A92244">
            <w:pPr>
              <w:ind w:firstLine="0" w:firstLineChars="0"/>
            </w:pPr>
            <w:r>
              <w:rPr>
                <w:rFonts w:hint="eastAsia"/>
              </w:rPr>
              <w:t>3</w:t>
            </w:r>
          </w:p>
        </w:tc>
        <w:tc>
          <w:tcPr>
            <w:tcW w:w="7430" w:type="dxa"/>
            <w:tcBorders>
              <w:top w:val="single" w:color="auto" w:sz="4" w:space="0"/>
              <w:left w:val="single" w:color="auto" w:sz="4" w:space="0"/>
              <w:bottom w:val="single" w:color="auto" w:sz="4" w:space="0"/>
              <w:right w:val="single" w:color="auto" w:sz="4" w:space="0"/>
            </w:tcBorders>
          </w:tcPr>
          <w:p w14:paraId="1B9476E7">
            <w:pPr>
              <w:ind w:firstLine="0" w:firstLineChars="0"/>
              <w:rPr>
                <w:lang w:val="zh-CN"/>
              </w:rPr>
            </w:pPr>
            <w:r>
              <w:rPr>
                <w:rFonts w:hint="eastAsia"/>
                <w:lang w:val="zh-CN"/>
              </w:rPr>
              <w:t>Kill掉当前阻塞线程。</w:t>
            </w:r>
          </w:p>
        </w:tc>
      </w:tr>
      <w:tr w14:paraId="0FBC6E96">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tcPr>
          <w:p w14:paraId="4FAA7439">
            <w:pPr>
              <w:ind w:firstLine="0" w:firstLineChars="0"/>
            </w:pPr>
            <w:r>
              <w:rPr>
                <w:rFonts w:hint="eastAsia"/>
              </w:rPr>
              <w:t>4</w:t>
            </w:r>
          </w:p>
        </w:tc>
        <w:tc>
          <w:tcPr>
            <w:tcW w:w="7430" w:type="dxa"/>
            <w:tcBorders>
              <w:top w:val="single" w:color="auto" w:sz="4" w:space="0"/>
              <w:left w:val="single" w:color="auto" w:sz="4" w:space="0"/>
              <w:bottom w:val="single" w:color="auto" w:sz="4" w:space="0"/>
              <w:right w:val="single" w:color="auto" w:sz="4" w:space="0"/>
            </w:tcBorders>
          </w:tcPr>
          <w:p w14:paraId="59398BFE">
            <w:pPr>
              <w:ind w:firstLine="0" w:firstLineChars="0"/>
              <w:rPr>
                <w:lang w:val="zh-CN"/>
              </w:rPr>
            </w:pPr>
            <w:r>
              <w:rPr>
                <w:rFonts w:hint="eastAsia"/>
                <w:lang w:val="zh-CN"/>
              </w:rPr>
              <w:t>组织功能模块负责人和性能优化小组成员，快速定位性能瓶颈并进行优化。</w:t>
            </w:r>
          </w:p>
        </w:tc>
      </w:tr>
      <w:tr w14:paraId="46A3CFF8">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tcPr>
          <w:p w14:paraId="4AEB25C4">
            <w:pPr>
              <w:ind w:firstLine="0" w:firstLineChars="0"/>
            </w:pPr>
            <w:r>
              <w:rPr>
                <w:rFonts w:hint="eastAsia"/>
              </w:rPr>
              <w:t>5</w:t>
            </w:r>
          </w:p>
        </w:tc>
        <w:tc>
          <w:tcPr>
            <w:tcW w:w="7430" w:type="dxa"/>
            <w:tcBorders>
              <w:top w:val="single" w:color="auto" w:sz="4" w:space="0"/>
              <w:left w:val="single" w:color="auto" w:sz="4" w:space="0"/>
              <w:bottom w:val="single" w:color="auto" w:sz="4" w:space="0"/>
              <w:right w:val="single" w:color="auto" w:sz="4" w:space="0"/>
            </w:tcBorders>
          </w:tcPr>
          <w:p w14:paraId="3A14AFAA">
            <w:pPr>
              <w:ind w:firstLine="0" w:firstLineChars="0"/>
              <w:rPr>
                <w:lang w:val="zh-CN"/>
              </w:rPr>
            </w:pPr>
            <w:r>
              <w:rPr>
                <w:rFonts w:hint="eastAsia"/>
                <w:lang w:val="zh-CN"/>
              </w:rPr>
              <w:t>针对优化后的功能点进行性能测试。</w:t>
            </w:r>
          </w:p>
        </w:tc>
      </w:tr>
      <w:tr w14:paraId="1B9CA75B">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tcPr>
          <w:p w14:paraId="156E3450">
            <w:pPr>
              <w:ind w:firstLine="0" w:firstLineChars="0"/>
            </w:pPr>
            <w:r>
              <w:rPr>
                <w:rFonts w:hint="eastAsia"/>
              </w:rPr>
              <w:t>6</w:t>
            </w:r>
          </w:p>
        </w:tc>
        <w:tc>
          <w:tcPr>
            <w:tcW w:w="7430" w:type="dxa"/>
            <w:tcBorders>
              <w:top w:val="single" w:color="auto" w:sz="4" w:space="0"/>
              <w:left w:val="single" w:color="auto" w:sz="4" w:space="0"/>
              <w:bottom w:val="single" w:color="auto" w:sz="4" w:space="0"/>
              <w:right w:val="single" w:color="auto" w:sz="4" w:space="0"/>
            </w:tcBorders>
          </w:tcPr>
          <w:p w14:paraId="3FD9A506">
            <w:pPr>
              <w:ind w:firstLine="0" w:firstLineChars="0"/>
              <w:rPr>
                <w:lang w:val="zh-CN"/>
              </w:rPr>
            </w:pPr>
            <w:r>
              <w:rPr>
                <w:rFonts w:hint="eastAsia"/>
                <w:lang w:val="zh-CN"/>
              </w:rPr>
              <w:t>性能测试通过后，打补丁、重新开启该功能点。</w:t>
            </w:r>
          </w:p>
        </w:tc>
      </w:tr>
    </w:tbl>
    <w:p w14:paraId="63CD0F2B">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65" w:name="_Toc103007170"/>
      <w:r>
        <w:rPr>
          <w:rFonts w:hint="eastAsia" w:ascii="宋体" w:hAnsi="宋体" w:eastAsia="宋体" w:cs="宋体"/>
          <w:b/>
          <w:bCs/>
          <w:sz w:val="24"/>
          <w:szCs w:val="24"/>
        </w:rPr>
        <w:t>预案日常检查机制</w:t>
      </w:r>
      <w:bookmarkEnd w:id="465"/>
    </w:p>
    <w:p w14:paraId="4CCBDE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1、检查数据库线程监控是否正常。</w:t>
      </w:r>
    </w:p>
    <w:p w14:paraId="44332E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2、检查线程监控是否正常。</w:t>
      </w:r>
    </w:p>
    <w:p w14:paraId="7A8D50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3、检查是否对该预案进行演练以及演练结果报告。</w:t>
      </w:r>
    </w:p>
    <w:p w14:paraId="1A49CBB5">
      <w:pPr>
        <w:numPr>
          <w:ilvl w:val="0"/>
          <w:numId w:val="42"/>
        </w:numPr>
        <w:ind w:left="425" w:leftChars="0" w:hanging="425" w:firstLineChars="0"/>
        <w:rPr>
          <w:rFonts w:hint="eastAsia" w:ascii="宋体" w:hAnsi="宋体" w:eastAsia="宋体" w:cs="宋体"/>
          <w:b/>
          <w:bCs/>
          <w:sz w:val="28"/>
          <w:szCs w:val="28"/>
        </w:rPr>
      </w:pPr>
      <w:bookmarkStart w:id="466" w:name="_Toc103007171"/>
      <w:r>
        <w:rPr>
          <w:rFonts w:hint="eastAsia" w:ascii="宋体" w:hAnsi="宋体" w:eastAsia="宋体" w:cs="宋体"/>
          <w:b/>
          <w:bCs/>
          <w:sz w:val="28"/>
          <w:szCs w:val="28"/>
        </w:rPr>
        <w:t>版本更新失败应急恢复预案</w:t>
      </w:r>
      <w:bookmarkEnd w:id="466"/>
    </w:p>
    <w:p w14:paraId="1C188DE3">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67" w:name="_Toc103007172"/>
      <w:r>
        <w:rPr>
          <w:rFonts w:hint="eastAsia" w:ascii="宋体" w:hAnsi="宋体" w:eastAsia="宋体" w:cs="宋体"/>
          <w:b/>
          <w:bCs/>
          <w:sz w:val="24"/>
          <w:szCs w:val="24"/>
        </w:rPr>
        <w:t>适应情况</w:t>
      </w:r>
      <w:bookmarkEnd w:id="467"/>
    </w:p>
    <w:p w14:paraId="7507FA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版本更新发布过程中，出现新版本系统无法启动或3%以上重大功能点验证不通过等情况，如果在距离停机发布截止时间2小时之前不能解决，需进行系统版本回退。</w:t>
      </w:r>
    </w:p>
    <w:p w14:paraId="4E25EE8A">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68" w:name="_Toc103007173"/>
      <w:r>
        <w:rPr>
          <w:rFonts w:hint="eastAsia" w:ascii="宋体" w:hAnsi="宋体" w:eastAsia="宋体" w:cs="宋体"/>
          <w:b/>
          <w:bCs/>
          <w:sz w:val="24"/>
          <w:szCs w:val="24"/>
        </w:rPr>
        <w:t>建立方法</w:t>
      </w:r>
      <w:bookmarkEnd w:id="468"/>
    </w:p>
    <w:p w14:paraId="203D03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事前准备：</w:t>
      </w:r>
    </w:p>
    <w:p w14:paraId="5FAB82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1、上一个版本应用程序的完整备份；</w:t>
      </w:r>
    </w:p>
    <w:p w14:paraId="51B3EA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2、本次版本更新的逆向脚本；</w:t>
      </w:r>
    </w:p>
    <w:p w14:paraId="7E4907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3、创建临时表备份本次更新涉及的数据库表。</w:t>
      </w:r>
    </w:p>
    <w:p w14:paraId="52A80B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4、数据库完全备份dmp。</w:t>
      </w:r>
    </w:p>
    <w:p w14:paraId="13BDB6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恢复机制：首先，执行版本更新的逆向脚本，恢复系统上一版本的数据库表结构和配置数据；然后把系统应用指向上一版本应用程序包；最后重新启动集群服务节点，版本回退完成。</w:t>
      </w:r>
    </w:p>
    <w:p w14:paraId="70050FEF">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69" w:name="_Toc103007174"/>
      <w:r>
        <w:rPr>
          <w:rFonts w:hint="eastAsia" w:ascii="宋体" w:hAnsi="宋体" w:eastAsia="宋体" w:cs="宋体"/>
          <w:b/>
          <w:bCs/>
          <w:sz w:val="24"/>
          <w:szCs w:val="24"/>
        </w:rPr>
        <w:t>恢复步骤</w:t>
      </w:r>
      <w:bookmarkEnd w:id="469"/>
    </w:p>
    <w:tbl>
      <w:tblPr>
        <w:tblStyle w:val="18"/>
        <w:tblW w:w="82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7299"/>
      </w:tblGrid>
      <w:tr w14:paraId="052B36D4">
        <w:trPr>
          <w:cantSplit/>
          <w:trHeight w:val="534" w:hRule="atLeast"/>
          <w:jc w:val="center"/>
        </w:trPr>
        <w:tc>
          <w:tcPr>
            <w:tcW w:w="969" w:type="dxa"/>
            <w:tcBorders>
              <w:top w:val="single" w:color="auto" w:sz="4" w:space="0"/>
              <w:left w:val="single" w:color="auto" w:sz="4" w:space="0"/>
              <w:bottom w:val="single" w:color="auto" w:sz="4" w:space="0"/>
              <w:right w:val="single" w:color="auto" w:sz="4" w:space="0"/>
            </w:tcBorders>
            <w:shd w:val="clear" w:color="auto" w:fill="99CCE2"/>
          </w:tcPr>
          <w:p w14:paraId="0D41327F">
            <w:pPr>
              <w:ind w:firstLine="0" w:firstLineChars="0"/>
            </w:pPr>
            <w:r>
              <w:rPr>
                <w:rFonts w:hint="eastAsia"/>
              </w:rPr>
              <w:t>顺序</w:t>
            </w:r>
          </w:p>
        </w:tc>
        <w:tc>
          <w:tcPr>
            <w:tcW w:w="7299" w:type="dxa"/>
            <w:tcBorders>
              <w:top w:val="single" w:color="auto" w:sz="4" w:space="0"/>
              <w:left w:val="single" w:color="auto" w:sz="4" w:space="0"/>
              <w:bottom w:val="single" w:color="auto" w:sz="4" w:space="0"/>
              <w:right w:val="single" w:color="auto" w:sz="4" w:space="0"/>
            </w:tcBorders>
            <w:shd w:val="clear" w:color="auto" w:fill="99CCE2"/>
          </w:tcPr>
          <w:p w14:paraId="193AF08E">
            <w:pPr>
              <w:ind w:firstLine="0" w:firstLineChars="0"/>
            </w:pPr>
            <w:r>
              <w:rPr>
                <w:rFonts w:hint="eastAsia"/>
              </w:rPr>
              <w:t>操作步骤</w:t>
            </w:r>
          </w:p>
        </w:tc>
      </w:tr>
      <w:tr w14:paraId="6DA6C2BF">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tcPr>
          <w:p w14:paraId="65E3222E">
            <w:pPr>
              <w:ind w:firstLine="0" w:firstLineChars="0"/>
            </w:pPr>
            <w:r>
              <w:rPr>
                <w:rFonts w:hint="eastAsia"/>
              </w:rPr>
              <w:t>1</w:t>
            </w:r>
          </w:p>
        </w:tc>
        <w:tc>
          <w:tcPr>
            <w:tcW w:w="7299" w:type="dxa"/>
            <w:tcBorders>
              <w:top w:val="single" w:color="auto" w:sz="4" w:space="0"/>
              <w:left w:val="single" w:color="auto" w:sz="4" w:space="0"/>
              <w:bottom w:val="single" w:color="auto" w:sz="4" w:space="0"/>
              <w:right w:val="single" w:color="auto" w:sz="4" w:space="0"/>
            </w:tcBorders>
          </w:tcPr>
          <w:p w14:paraId="55A31D45">
            <w:pPr>
              <w:ind w:firstLine="0" w:firstLineChars="0"/>
            </w:pPr>
            <w:r>
              <w:rPr>
                <w:rFonts w:hint="eastAsia"/>
              </w:rPr>
              <w:t>登录</w:t>
            </w:r>
            <w:r>
              <w:rPr>
                <w:rFonts w:hint="eastAsia"/>
                <w:lang w:val="zh-CN"/>
              </w:rPr>
              <w:t>系统</w:t>
            </w:r>
            <w:r>
              <w:rPr>
                <w:rFonts w:hint="eastAsia"/>
              </w:rPr>
              <w:t>控制台依次Shutdown所有集群服务节点（server1、server2、server3）</w:t>
            </w:r>
          </w:p>
        </w:tc>
      </w:tr>
      <w:tr w14:paraId="3961B2A5">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tcPr>
          <w:p w14:paraId="3189FBB2">
            <w:pPr>
              <w:ind w:firstLine="0" w:firstLineChars="0"/>
            </w:pPr>
            <w:r>
              <w:rPr>
                <w:rFonts w:hint="eastAsia"/>
              </w:rPr>
              <w:t>2</w:t>
            </w:r>
          </w:p>
        </w:tc>
        <w:tc>
          <w:tcPr>
            <w:tcW w:w="7299" w:type="dxa"/>
            <w:tcBorders>
              <w:top w:val="single" w:color="auto" w:sz="4" w:space="0"/>
              <w:left w:val="single" w:color="auto" w:sz="4" w:space="0"/>
              <w:bottom w:val="single" w:color="auto" w:sz="4" w:space="0"/>
              <w:right w:val="single" w:color="auto" w:sz="4" w:space="0"/>
            </w:tcBorders>
          </w:tcPr>
          <w:p w14:paraId="15899B22">
            <w:pPr>
              <w:ind w:firstLine="0" w:firstLineChars="0"/>
            </w:pPr>
            <w:r>
              <w:rPr>
                <w:rFonts w:hint="eastAsia"/>
              </w:rPr>
              <w:t>改名备份已更新的应用程序</w:t>
            </w:r>
          </w:p>
          <w:p w14:paraId="5B11150E">
            <w:pPr>
              <w:ind w:firstLine="0" w:firstLineChars="0"/>
            </w:pPr>
            <w:r>
              <w:rPr>
                <w:rFonts w:hint="eastAsia"/>
              </w:rPr>
              <w:t>输入命令进行目录改名</w:t>
            </w:r>
          </w:p>
        </w:tc>
      </w:tr>
      <w:tr w14:paraId="053E3B59">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tcPr>
          <w:p w14:paraId="740F47BE">
            <w:pPr>
              <w:ind w:firstLine="0" w:firstLineChars="0"/>
            </w:pPr>
            <w:r>
              <w:rPr>
                <w:rFonts w:hint="eastAsia"/>
              </w:rPr>
              <w:t>3</w:t>
            </w:r>
          </w:p>
        </w:tc>
        <w:tc>
          <w:tcPr>
            <w:tcW w:w="7299" w:type="dxa"/>
            <w:tcBorders>
              <w:top w:val="single" w:color="auto" w:sz="4" w:space="0"/>
              <w:left w:val="single" w:color="auto" w:sz="4" w:space="0"/>
              <w:bottom w:val="single" w:color="auto" w:sz="4" w:space="0"/>
              <w:right w:val="single" w:color="auto" w:sz="4" w:space="0"/>
            </w:tcBorders>
          </w:tcPr>
          <w:p w14:paraId="09404222">
            <w:pPr>
              <w:ind w:firstLine="0" w:firstLineChars="0"/>
            </w:pPr>
            <w:r>
              <w:rPr>
                <w:rFonts w:hint="eastAsia"/>
              </w:rPr>
              <w:t>还原上一版本的应用</w:t>
            </w:r>
          </w:p>
          <w:p w14:paraId="0135BA71">
            <w:pPr>
              <w:ind w:firstLine="0" w:firstLineChars="0"/>
            </w:pPr>
            <w:r>
              <w:rPr>
                <w:rFonts w:hint="eastAsia"/>
              </w:rPr>
              <w:t>输入命令进行目录改名</w:t>
            </w:r>
          </w:p>
        </w:tc>
      </w:tr>
      <w:tr w14:paraId="5F210E0C">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tcPr>
          <w:p w14:paraId="3F7784F3">
            <w:pPr>
              <w:ind w:firstLine="0" w:firstLineChars="0"/>
            </w:pPr>
            <w:r>
              <w:rPr>
                <w:rFonts w:hint="eastAsia"/>
              </w:rPr>
              <w:t>4</w:t>
            </w:r>
          </w:p>
        </w:tc>
        <w:tc>
          <w:tcPr>
            <w:tcW w:w="7299" w:type="dxa"/>
            <w:tcBorders>
              <w:top w:val="single" w:color="auto" w:sz="4" w:space="0"/>
              <w:left w:val="single" w:color="auto" w:sz="4" w:space="0"/>
              <w:bottom w:val="single" w:color="auto" w:sz="4" w:space="0"/>
              <w:right w:val="single" w:color="auto" w:sz="4" w:space="0"/>
            </w:tcBorders>
          </w:tcPr>
          <w:p w14:paraId="6734256A">
            <w:pPr>
              <w:ind w:firstLine="0" w:firstLineChars="0"/>
            </w:pPr>
            <w:r>
              <w:rPr>
                <w:rFonts w:hint="eastAsia"/>
              </w:rPr>
              <w:t>恢复上一版本数据库</w:t>
            </w:r>
          </w:p>
          <w:p w14:paraId="568C4ADE">
            <w:pPr>
              <w:ind w:firstLine="0" w:firstLineChars="0"/>
            </w:pPr>
            <w:r>
              <w:rPr>
                <w:rFonts w:hint="eastAsia"/>
              </w:rPr>
              <w:t>在plsql 的命令窗口执行</w:t>
            </w:r>
            <w:r>
              <w:rPr>
                <w:rFonts w:hint="eastAsia"/>
                <w:lang w:val="zh-CN"/>
              </w:rPr>
              <w:t>逆向脚本 XXXMM_v1.3.0_rollback.sql</w:t>
            </w:r>
          </w:p>
        </w:tc>
      </w:tr>
      <w:tr w14:paraId="122F9ABF">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tcPr>
          <w:p w14:paraId="1224D5AD">
            <w:pPr>
              <w:ind w:firstLine="0" w:firstLineChars="0"/>
            </w:pPr>
            <w:r>
              <w:rPr>
                <w:rFonts w:hint="eastAsia"/>
              </w:rPr>
              <w:t>5</w:t>
            </w:r>
          </w:p>
        </w:tc>
        <w:tc>
          <w:tcPr>
            <w:tcW w:w="7299" w:type="dxa"/>
            <w:tcBorders>
              <w:top w:val="single" w:color="auto" w:sz="4" w:space="0"/>
              <w:left w:val="single" w:color="auto" w:sz="4" w:space="0"/>
              <w:bottom w:val="single" w:color="auto" w:sz="4" w:space="0"/>
              <w:right w:val="single" w:color="auto" w:sz="4" w:space="0"/>
            </w:tcBorders>
          </w:tcPr>
          <w:p w14:paraId="2A26163B">
            <w:pPr>
              <w:ind w:firstLine="0" w:firstLineChars="0"/>
            </w:pPr>
            <w:r>
              <w:rPr>
                <w:rFonts w:hint="eastAsia"/>
              </w:rPr>
              <w:t>启动系统</w:t>
            </w:r>
          </w:p>
        </w:tc>
      </w:tr>
      <w:tr w14:paraId="28992F8B">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tcPr>
          <w:p w14:paraId="47504589">
            <w:pPr>
              <w:ind w:firstLine="0" w:firstLineChars="0"/>
            </w:pPr>
            <w:r>
              <w:rPr>
                <w:rFonts w:hint="eastAsia"/>
              </w:rPr>
              <w:t>6</w:t>
            </w:r>
          </w:p>
        </w:tc>
        <w:tc>
          <w:tcPr>
            <w:tcW w:w="7299" w:type="dxa"/>
            <w:tcBorders>
              <w:top w:val="single" w:color="auto" w:sz="4" w:space="0"/>
              <w:left w:val="single" w:color="auto" w:sz="4" w:space="0"/>
              <w:bottom w:val="single" w:color="auto" w:sz="4" w:space="0"/>
              <w:right w:val="single" w:color="auto" w:sz="4" w:space="0"/>
            </w:tcBorders>
          </w:tcPr>
          <w:p w14:paraId="6D8882CA">
            <w:pPr>
              <w:ind w:firstLine="0" w:firstLineChars="0"/>
            </w:pPr>
            <w:r>
              <w:rPr>
                <w:rFonts w:hint="eastAsia"/>
              </w:rPr>
              <w:t>登录</w:t>
            </w:r>
            <w:r>
              <w:rPr>
                <w:rFonts w:hint="eastAsia"/>
                <w:lang w:val="zh-CN"/>
              </w:rPr>
              <w:t>系统</w:t>
            </w:r>
            <w:r>
              <w:rPr>
                <w:rFonts w:hint="eastAsia"/>
              </w:rPr>
              <w:t>验证：</w:t>
            </w:r>
          </w:p>
          <w:p w14:paraId="290E8069">
            <w:pPr>
              <w:ind w:firstLine="0" w:firstLineChars="0"/>
            </w:pPr>
            <w:r>
              <w:rPr>
                <w:rFonts w:hint="eastAsia"/>
              </w:rPr>
              <w:t>在IE中输入登录地址https://xxx.x.x.x/web</w:t>
            </w:r>
          </w:p>
          <w:p w14:paraId="2C610DE5">
            <w:pPr>
              <w:ind w:firstLine="0" w:firstLineChars="0"/>
            </w:pPr>
            <w:r>
              <w:rPr>
                <w:rFonts w:hint="eastAsia"/>
              </w:rPr>
              <w:t>再次验证问题功能点。</w:t>
            </w:r>
          </w:p>
          <w:p w14:paraId="225EC430">
            <w:pPr>
              <w:ind w:firstLine="0" w:firstLineChars="0"/>
            </w:pPr>
            <w:r>
              <w:rPr>
                <w:rFonts w:hint="eastAsia"/>
              </w:rPr>
              <w:t>系统常规验证。</w:t>
            </w:r>
          </w:p>
        </w:tc>
      </w:tr>
    </w:tbl>
    <w:p w14:paraId="17C1B3A0">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70" w:name="_Toc103007175"/>
      <w:r>
        <w:rPr>
          <w:rFonts w:hint="eastAsia" w:ascii="宋体" w:hAnsi="宋体" w:eastAsia="宋体" w:cs="宋体"/>
          <w:b/>
          <w:bCs/>
          <w:sz w:val="24"/>
          <w:szCs w:val="24"/>
        </w:rPr>
        <w:t>预案日常检查机制</w:t>
      </w:r>
      <w:bookmarkEnd w:id="470"/>
    </w:p>
    <w:p w14:paraId="7D14C9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1、检查版本更新前是否有对上一版本应用程序进行备份；</w:t>
      </w:r>
    </w:p>
    <w:p w14:paraId="218625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2、检查版本更新是否有准备本次版本更新的逆向脚本；</w:t>
      </w:r>
    </w:p>
    <w:p w14:paraId="3255DD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3、检查版本更新前是否有创建临时表备份本次更新涉及的数据库表；</w:t>
      </w:r>
    </w:p>
    <w:p w14:paraId="23188B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4、检查是否对该预案进行演练以及演练结果报告。</w:t>
      </w:r>
    </w:p>
    <w:p w14:paraId="7F9E1985">
      <w:pPr>
        <w:numPr>
          <w:ilvl w:val="0"/>
          <w:numId w:val="42"/>
        </w:numPr>
        <w:ind w:left="425" w:leftChars="0" w:hanging="425" w:firstLineChars="0"/>
        <w:rPr>
          <w:rFonts w:hint="eastAsia" w:ascii="宋体" w:hAnsi="宋体" w:eastAsia="宋体" w:cs="宋体"/>
          <w:b/>
          <w:bCs/>
          <w:sz w:val="28"/>
          <w:szCs w:val="28"/>
        </w:rPr>
      </w:pPr>
      <w:bookmarkStart w:id="471" w:name="_Toc103007176"/>
      <w:r>
        <w:rPr>
          <w:rFonts w:hint="eastAsia" w:ascii="宋体" w:hAnsi="宋体" w:eastAsia="宋体" w:cs="宋体"/>
          <w:b/>
          <w:bCs/>
          <w:sz w:val="28"/>
          <w:szCs w:val="28"/>
        </w:rPr>
        <w:t>应用服务器宕机应急恢复预案</w:t>
      </w:r>
      <w:bookmarkEnd w:id="471"/>
    </w:p>
    <w:p w14:paraId="6F460DC8">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72" w:name="_Toc103007177"/>
      <w:r>
        <w:rPr>
          <w:rFonts w:hint="eastAsia" w:ascii="宋体" w:hAnsi="宋体" w:eastAsia="宋体" w:cs="宋体"/>
          <w:b/>
          <w:bCs/>
          <w:sz w:val="24"/>
          <w:szCs w:val="24"/>
        </w:rPr>
        <w:t>适应情况</w:t>
      </w:r>
      <w:bookmarkEnd w:id="472"/>
    </w:p>
    <w:p w14:paraId="6D8BA5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应用服务器宕机或由于应用系统功能故障导致部分功能（小于3%）无法正常使用，经排查预计1小时内解决问题。</w:t>
      </w:r>
    </w:p>
    <w:p w14:paraId="21502C66">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73" w:name="_Toc103007178"/>
      <w:r>
        <w:rPr>
          <w:rFonts w:hint="eastAsia" w:ascii="宋体" w:hAnsi="宋体" w:eastAsia="宋体" w:cs="宋体"/>
          <w:b/>
          <w:bCs/>
          <w:sz w:val="24"/>
          <w:szCs w:val="24"/>
        </w:rPr>
        <w:t>建立方法</w:t>
      </w:r>
      <w:bookmarkEnd w:id="473"/>
    </w:p>
    <w:p w14:paraId="1BC400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事前准备：1、准备当前稳定版本的备用系统；</w:t>
      </w:r>
    </w:p>
    <w:p w14:paraId="49643C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恢复机制：</w:t>
      </w:r>
    </w:p>
    <w:p w14:paraId="25756B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1、通过F5设置，把用户请求转接到备用系统。</w:t>
      </w:r>
    </w:p>
    <w:p w14:paraId="24A66C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2、组织对正式系统故障抢修，参见《系统功能故障应急恢复预案》。</w:t>
      </w:r>
    </w:p>
    <w:p w14:paraId="1FAF27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3、正式系统抢修完毕，通过F5设置，把用户请求转接到正式系统。</w:t>
      </w:r>
    </w:p>
    <w:p w14:paraId="1D7A306F">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74" w:name="_Toc103007179"/>
      <w:r>
        <w:rPr>
          <w:rFonts w:hint="eastAsia" w:ascii="宋体" w:hAnsi="宋体" w:eastAsia="宋体" w:cs="宋体"/>
          <w:b/>
          <w:bCs/>
          <w:sz w:val="24"/>
          <w:szCs w:val="24"/>
        </w:rPr>
        <w:t>恢复步骤</w:t>
      </w:r>
      <w:bookmarkEnd w:id="474"/>
    </w:p>
    <w:tbl>
      <w:tblPr>
        <w:tblStyle w:val="18"/>
        <w:tblW w:w="84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7437"/>
      </w:tblGrid>
      <w:tr w14:paraId="45E95B50">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shd w:val="clear" w:color="auto" w:fill="99CCE2"/>
          </w:tcPr>
          <w:p w14:paraId="73A0DED3">
            <w:pPr>
              <w:ind w:firstLine="0" w:firstLineChars="0"/>
            </w:pPr>
            <w:r>
              <w:rPr>
                <w:rFonts w:hint="eastAsia"/>
              </w:rPr>
              <w:t>顺序</w:t>
            </w:r>
          </w:p>
        </w:tc>
        <w:tc>
          <w:tcPr>
            <w:tcW w:w="7437" w:type="dxa"/>
            <w:tcBorders>
              <w:top w:val="single" w:color="auto" w:sz="4" w:space="0"/>
              <w:left w:val="single" w:color="auto" w:sz="4" w:space="0"/>
              <w:bottom w:val="single" w:color="auto" w:sz="4" w:space="0"/>
              <w:right w:val="single" w:color="auto" w:sz="4" w:space="0"/>
            </w:tcBorders>
            <w:shd w:val="clear" w:color="auto" w:fill="99CCE2"/>
          </w:tcPr>
          <w:p w14:paraId="7D912FF2">
            <w:r>
              <w:rPr>
                <w:rFonts w:hint="eastAsia"/>
              </w:rPr>
              <w:t>操作步骤</w:t>
            </w:r>
          </w:p>
        </w:tc>
      </w:tr>
      <w:tr w14:paraId="4F1CED0E">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vAlign w:val="center"/>
          </w:tcPr>
          <w:p w14:paraId="2460E468">
            <w:pPr>
              <w:ind w:firstLine="0" w:firstLineChars="0"/>
            </w:pPr>
            <w:r>
              <w:rPr>
                <w:rFonts w:hint="eastAsia"/>
              </w:rPr>
              <w:t>1</w:t>
            </w:r>
          </w:p>
        </w:tc>
        <w:tc>
          <w:tcPr>
            <w:tcW w:w="7437" w:type="dxa"/>
            <w:tcBorders>
              <w:top w:val="single" w:color="auto" w:sz="4" w:space="0"/>
              <w:left w:val="single" w:color="auto" w:sz="4" w:space="0"/>
              <w:bottom w:val="single" w:color="auto" w:sz="4" w:space="0"/>
              <w:right w:val="single" w:color="auto" w:sz="4" w:space="0"/>
            </w:tcBorders>
          </w:tcPr>
          <w:p w14:paraId="3427232D">
            <w:pPr>
              <w:ind w:firstLine="0" w:firstLineChars="0"/>
            </w:pPr>
            <w:r>
              <w:rPr>
                <w:rFonts w:hint="eastAsia"/>
              </w:rPr>
              <w:t>切换备用系统：</w:t>
            </w:r>
          </w:p>
          <w:p w14:paraId="5C7D546E">
            <w:pPr>
              <w:ind w:firstLine="0" w:firstLineChars="0"/>
            </w:pPr>
            <w:r>
              <w:rPr>
                <w:rFonts w:hint="eastAsia"/>
              </w:rPr>
              <w:t>联系信息中心接口人，修改F5ip配置，转向到备用系统访问地址。</w:t>
            </w:r>
          </w:p>
        </w:tc>
      </w:tr>
      <w:tr w14:paraId="10062E9E">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vAlign w:val="center"/>
          </w:tcPr>
          <w:p w14:paraId="23BF1DE9">
            <w:pPr>
              <w:ind w:firstLine="0" w:firstLineChars="0"/>
            </w:pPr>
            <w:r>
              <w:rPr>
                <w:rFonts w:hint="eastAsia"/>
              </w:rPr>
              <w:t>2</w:t>
            </w:r>
          </w:p>
        </w:tc>
        <w:tc>
          <w:tcPr>
            <w:tcW w:w="7437" w:type="dxa"/>
            <w:tcBorders>
              <w:top w:val="single" w:color="auto" w:sz="4" w:space="0"/>
              <w:left w:val="single" w:color="auto" w:sz="4" w:space="0"/>
              <w:bottom w:val="single" w:color="auto" w:sz="4" w:space="0"/>
              <w:right w:val="single" w:color="auto" w:sz="4" w:space="0"/>
            </w:tcBorders>
          </w:tcPr>
          <w:p w14:paraId="75EB35BA">
            <w:pPr>
              <w:ind w:firstLine="0" w:firstLineChars="0"/>
            </w:pPr>
            <w:r>
              <w:rPr>
                <w:rFonts w:hint="eastAsia"/>
              </w:rPr>
              <w:t>重新登录系统确认正常运行：</w:t>
            </w:r>
          </w:p>
          <w:p w14:paraId="5B7928B7">
            <w:pPr>
              <w:ind w:firstLine="0" w:firstLineChars="0"/>
            </w:pPr>
            <w:r>
              <w:rPr>
                <w:rFonts w:hint="eastAsia"/>
              </w:rPr>
              <w:t>在</w:t>
            </w:r>
            <w:r>
              <w:rPr>
                <w:rFonts w:hint="eastAsia"/>
                <w:lang w:eastAsia="zh-Hans"/>
              </w:rPr>
              <w:t>浏览器</w:t>
            </w:r>
            <w:r>
              <w:rPr>
                <w:rFonts w:hint="eastAsia"/>
              </w:rPr>
              <w:t>中输入登录地址https://xxx.x.x.x/web</w:t>
            </w:r>
          </w:p>
          <w:p w14:paraId="521BCFF8">
            <w:pPr>
              <w:ind w:firstLine="0" w:firstLineChars="0"/>
            </w:pPr>
            <w:r>
              <w:rPr>
                <w:rFonts w:hint="eastAsia"/>
              </w:rPr>
              <w:t>使用SuperAdmin账号登录</w:t>
            </w:r>
          </w:p>
        </w:tc>
      </w:tr>
      <w:tr w14:paraId="0E1D3FC4">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vAlign w:val="center"/>
          </w:tcPr>
          <w:p w14:paraId="58372EDA">
            <w:pPr>
              <w:ind w:firstLine="0" w:firstLineChars="0"/>
            </w:pPr>
            <w:r>
              <w:rPr>
                <w:rFonts w:hint="eastAsia"/>
              </w:rPr>
              <w:t>3</w:t>
            </w:r>
          </w:p>
        </w:tc>
        <w:tc>
          <w:tcPr>
            <w:tcW w:w="7437" w:type="dxa"/>
            <w:tcBorders>
              <w:top w:val="single" w:color="auto" w:sz="4" w:space="0"/>
              <w:left w:val="single" w:color="auto" w:sz="4" w:space="0"/>
              <w:bottom w:val="single" w:color="auto" w:sz="4" w:space="0"/>
              <w:right w:val="single" w:color="auto" w:sz="4" w:space="0"/>
            </w:tcBorders>
            <w:vAlign w:val="center"/>
          </w:tcPr>
          <w:p w14:paraId="580D37A9">
            <w:pPr>
              <w:ind w:firstLine="0" w:firstLineChars="0"/>
              <w:rPr>
                <w:lang w:val="zh-CN"/>
              </w:rPr>
            </w:pPr>
            <w:r>
              <w:rPr>
                <w:rFonts w:hint="eastAsia"/>
                <w:lang w:val="zh-CN"/>
              </w:rPr>
              <w:t>组织对正式系统故障抢修，参见《</w:t>
            </w:r>
            <w:r>
              <w:rPr>
                <w:rFonts w:hint="eastAsia"/>
              </w:rPr>
              <w:t>系统功能故障应急恢复预案》</w:t>
            </w:r>
            <w:r>
              <w:rPr>
                <w:rFonts w:hint="eastAsia"/>
                <w:lang w:val="zh-CN"/>
              </w:rPr>
              <w:t>。</w:t>
            </w:r>
          </w:p>
        </w:tc>
      </w:tr>
      <w:tr w14:paraId="693C4470">
        <w:trPr>
          <w:cantSplit/>
          <w:trHeight w:val="567" w:hRule="atLeast"/>
          <w:jc w:val="center"/>
        </w:trPr>
        <w:tc>
          <w:tcPr>
            <w:tcW w:w="966" w:type="dxa"/>
            <w:tcBorders>
              <w:top w:val="single" w:color="auto" w:sz="4" w:space="0"/>
              <w:left w:val="single" w:color="auto" w:sz="4" w:space="0"/>
              <w:bottom w:val="single" w:color="auto" w:sz="4" w:space="0"/>
              <w:right w:val="single" w:color="auto" w:sz="4" w:space="0"/>
            </w:tcBorders>
            <w:vAlign w:val="center"/>
          </w:tcPr>
          <w:p w14:paraId="1323EEDD">
            <w:pPr>
              <w:ind w:firstLine="0" w:firstLineChars="0"/>
            </w:pPr>
            <w:r>
              <w:rPr>
                <w:rFonts w:hint="eastAsia"/>
              </w:rPr>
              <w:t>4</w:t>
            </w:r>
          </w:p>
        </w:tc>
        <w:tc>
          <w:tcPr>
            <w:tcW w:w="7437" w:type="dxa"/>
            <w:tcBorders>
              <w:top w:val="single" w:color="auto" w:sz="4" w:space="0"/>
              <w:left w:val="single" w:color="auto" w:sz="4" w:space="0"/>
              <w:bottom w:val="single" w:color="auto" w:sz="4" w:space="0"/>
              <w:right w:val="single" w:color="auto" w:sz="4" w:space="0"/>
            </w:tcBorders>
            <w:vAlign w:val="center"/>
          </w:tcPr>
          <w:p w14:paraId="648F51A6">
            <w:pPr>
              <w:ind w:firstLine="0" w:firstLineChars="0"/>
              <w:rPr>
                <w:lang w:val="zh-CN"/>
              </w:rPr>
            </w:pPr>
            <w:r>
              <w:rPr>
                <w:rFonts w:hint="eastAsia"/>
                <w:lang w:val="zh-CN"/>
              </w:rPr>
              <w:t>正式系统抢修完毕，通过F5设置，把用户请求转接到正式系统。</w:t>
            </w:r>
          </w:p>
        </w:tc>
      </w:tr>
    </w:tbl>
    <w:p w14:paraId="481A758C">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75" w:name="_Toc103007180"/>
      <w:r>
        <w:rPr>
          <w:rFonts w:hint="eastAsia" w:ascii="宋体" w:hAnsi="宋体" w:eastAsia="宋体" w:cs="宋体"/>
          <w:b/>
          <w:bCs/>
          <w:sz w:val="24"/>
          <w:szCs w:val="24"/>
        </w:rPr>
        <w:t>预案日常检查机制</w:t>
      </w:r>
      <w:bookmarkEnd w:id="475"/>
    </w:p>
    <w:p w14:paraId="3A1C55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1、检查备用系统是否可以正常运行。</w:t>
      </w:r>
    </w:p>
    <w:p w14:paraId="6BFC66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2、检查F5是否可以正常切换。</w:t>
      </w:r>
    </w:p>
    <w:p w14:paraId="4CF918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3、检查是否对该预案进行演练以及演练结果报告。</w:t>
      </w:r>
    </w:p>
    <w:p w14:paraId="0B218ED5">
      <w:pPr>
        <w:numPr>
          <w:ilvl w:val="0"/>
          <w:numId w:val="42"/>
        </w:numPr>
        <w:ind w:left="425" w:leftChars="0" w:hanging="425" w:firstLineChars="0"/>
        <w:rPr>
          <w:rFonts w:hint="eastAsia" w:ascii="宋体" w:hAnsi="宋体" w:eastAsia="宋体" w:cs="宋体"/>
          <w:b/>
          <w:bCs/>
          <w:sz w:val="28"/>
          <w:szCs w:val="28"/>
        </w:rPr>
      </w:pPr>
      <w:bookmarkStart w:id="476" w:name="_Toc103007181"/>
      <w:r>
        <w:rPr>
          <w:rFonts w:hint="eastAsia" w:ascii="宋体" w:hAnsi="宋体" w:eastAsia="宋体" w:cs="宋体"/>
          <w:b/>
          <w:bCs/>
          <w:sz w:val="28"/>
          <w:szCs w:val="28"/>
        </w:rPr>
        <w:t>数据恢复应急预案</w:t>
      </w:r>
      <w:bookmarkEnd w:id="476"/>
    </w:p>
    <w:p w14:paraId="217126FF">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77" w:name="_Toc103007182"/>
      <w:r>
        <w:rPr>
          <w:rFonts w:hint="eastAsia" w:ascii="宋体" w:hAnsi="宋体" w:eastAsia="宋体" w:cs="宋体"/>
          <w:b/>
          <w:bCs/>
          <w:sz w:val="24"/>
          <w:szCs w:val="24"/>
        </w:rPr>
        <w:t>适应情况</w:t>
      </w:r>
      <w:bookmarkEnd w:id="477"/>
    </w:p>
    <w:p w14:paraId="0CF1BF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系统维护人员在数据迁移工作、数据校正等工作中，操作失误导致数据库表、业务数据丢失情况。</w:t>
      </w:r>
    </w:p>
    <w:p w14:paraId="313F36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事前准备：</w:t>
      </w:r>
    </w:p>
    <w:p w14:paraId="610966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1、创建临时表备份本次更新涉及的数据库表。</w:t>
      </w:r>
    </w:p>
    <w:p w14:paraId="40A8EF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2、日常数据库完整备份。</w:t>
      </w:r>
    </w:p>
    <w:p w14:paraId="2BEE5E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恢复机制：</w:t>
      </w:r>
    </w:p>
    <w:p w14:paraId="729B45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1、数据恢复：对比临时备份表和当前表数据，恢复丢失的数据。</w:t>
      </w:r>
    </w:p>
    <w:p w14:paraId="49B521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2、数据回滚：删除当前表数据，然后导入临时备份表数据。</w:t>
      </w:r>
    </w:p>
    <w:p w14:paraId="44D6B9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3、采用快照方式查找n小时内任意时间点的数据。注：n小时和数据库服务器的数据备份机制以及当前数据库数据更新记录数有关，一般可以查找到半小时内的快照。</w:t>
      </w:r>
    </w:p>
    <w:p w14:paraId="7C9C4787">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78" w:name="_Toc103007183"/>
      <w:r>
        <w:rPr>
          <w:rFonts w:hint="eastAsia" w:ascii="宋体" w:hAnsi="宋体" w:eastAsia="宋体" w:cs="宋体"/>
          <w:b/>
          <w:bCs/>
          <w:sz w:val="24"/>
          <w:szCs w:val="24"/>
        </w:rPr>
        <w:t>恢复步骤</w:t>
      </w:r>
      <w:bookmarkEnd w:id="478"/>
    </w:p>
    <w:tbl>
      <w:tblPr>
        <w:tblStyle w:val="18"/>
        <w:tblW w:w="83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7429"/>
      </w:tblGrid>
      <w:tr w14:paraId="65BBD99A">
        <w:trPr>
          <w:cantSplit/>
          <w:trHeight w:val="534" w:hRule="atLeast"/>
          <w:jc w:val="center"/>
        </w:trPr>
        <w:tc>
          <w:tcPr>
            <w:tcW w:w="969" w:type="dxa"/>
            <w:tcBorders>
              <w:top w:val="single" w:color="auto" w:sz="4" w:space="0"/>
              <w:left w:val="single" w:color="auto" w:sz="4" w:space="0"/>
              <w:bottom w:val="single" w:color="auto" w:sz="4" w:space="0"/>
              <w:right w:val="single" w:color="auto" w:sz="4" w:space="0"/>
            </w:tcBorders>
            <w:shd w:val="clear" w:color="auto" w:fill="99CCE2"/>
          </w:tcPr>
          <w:p w14:paraId="1270F16B">
            <w:pPr>
              <w:ind w:firstLine="0" w:firstLineChars="0"/>
            </w:pPr>
            <w:r>
              <w:rPr>
                <w:rFonts w:hint="eastAsia"/>
              </w:rPr>
              <w:t>顺序</w:t>
            </w:r>
          </w:p>
        </w:tc>
        <w:tc>
          <w:tcPr>
            <w:tcW w:w="7429" w:type="dxa"/>
            <w:tcBorders>
              <w:top w:val="single" w:color="auto" w:sz="4" w:space="0"/>
              <w:left w:val="single" w:color="auto" w:sz="4" w:space="0"/>
              <w:bottom w:val="single" w:color="auto" w:sz="4" w:space="0"/>
              <w:right w:val="single" w:color="auto" w:sz="4" w:space="0"/>
            </w:tcBorders>
            <w:shd w:val="clear" w:color="auto" w:fill="99CCE2"/>
          </w:tcPr>
          <w:p w14:paraId="11EA5497">
            <w:pPr>
              <w:ind w:firstLine="0" w:firstLineChars="0"/>
            </w:pPr>
            <w:r>
              <w:rPr>
                <w:rFonts w:hint="eastAsia"/>
              </w:rPr>
              <w:t>操作步骤</w:t>
            </w:r>
          </w:p>
        </w:tc>
      </w:tr>
      <w:tr w14:paraId="15FB30DC">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14:paraId="7297E459">
            <w:pPr>
              <w:ind w:firstLine="0" w:firstLineChars="0"/>
            </w:pPr>
            <w:r>
              <w:rPr>
                <w:rFonts w:hint="eastAsia"/>
              </w:rPr>
              <w:t>1</w:t>
            </w:r>
          </w:p>
        </w:tc>
        <w:tc>
          <w:tcPr>
            <w:tcW w:w="7429" w:type="dxa"/>
            <w:tcBorders>
              <w:top w:val="single" w:color="auto" w:sz="4" w:space="0"/>
              <w:left w:val="single" w:color="auto" w:sz="4" w:space="0"/>
              <w:bottom w:val="single" w:color="auto" w:sz="4" w:space="0"/>
              <w:right w:val="single" w:color="auto" w:sz="4" w:space="0"/>
            </w:tcBorders>
            <w:vAlign w:val="center"/>
          </w:tcPr>
          <w:p w14:paraId="482030C1">
            <w:pPr>
              <w:ind w:firstLine="0" w:firstLineChars="0"/>
            </w:pPr>
            <w:r>
              <w:rPr>
                <w:rFonts w:hint="eastAsia"/>
                <w:lang w:val="zh-CN"/>
              </w:rPr>
              <w:t>对比临时备份表和当前表数据，恢复丢失的数据。</w:t>
            </w:r>
          </w:p>
        </w:tc>
      </w:tr>
      <w:tr w14:paraId="0E129B95">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14:paraId="608E2C1B">
            <w:pPr>
              <w:ind w:firstLine="0" w:firstLineChars="0"/>
            </w:pPr>
            <w:r>
              <w:rPr>
                <w:rFonts w:hint="eastAsia"/>
              </w:rPr>
              <w:t>2</w:t>
            </w:r>
          </w:p>
        </w:tc>
        <w:tc>
          <w:tcPr>
            <w:tcW w:w="7429" w:type="dxa"/>
            <w:tcBorders>
              <w:top w:val="single" w:color="auto" w:sz="4" w:space="0"/>
              <w:left w:val="single" w:color="auto" w:sz="4" w:space="0"/>
              <w:bottom w:val="single" w:color="auto" w:sz="4" w:space="0"/>
              <w:right w:val="single" w:color="auto" w:sz="4" w:space="0"/>
            </w:tcBorders>
            <w:vAlign w:val="center"/>
          </w:tcPr>
          <w:p w14:paraId="493EECE3">
            <w:pPr>
              <w:ind w:firstLine="0" w:firstLineChars="0"/>
            </w:pPr>
            <w:r>
              <w:rPr>
                <w:rFonts w:hint="eastAsia"/>
                <w:lang w:val="zh-CN"/>
              </w:rPr>
              <w:t>如果第一步失败，则执行数据回滚：删除当前表数据，然后导入临时备份表数据。</w:t>
            </w:r>
          </w:p>
        </w:tc>
      </w:tr>
      <w:tr w14:paraId="337282B9">
        <w:trPr>
          <w:cantSplit/>
          <w:trHeight w:val="608" w:hRule="atLeast"/>
          <w:jc w:val="center"/>
        </w:trPr>
        <w:tc>
          <w:tcPr>
            <w:tcW w:w="969" w:type="dxa"/>
            <w:tcBorders>
              <w:top w:val="single" w:color="auto" w:sz="4" w:space="0"/>
              <w:left w:val="single" w:color="auto" w:sz="4" w:space="0"/>
              <w:bottom w:val="single" w:color="auto" w:sz="4" w:space="0"/>
              <w:right w:val="single" w:color="auto" w:sz="4" w:space="0"/>
            </w:tcBorders>
            <w:vAlign w:val="center"/>
          </w:tcPr>
          <w:p w14:paraId="7AE751CE">
            <w:pPr>
              <w:ind w:firstLine="0" w:firstLineChars="0"/>
            </w:pPr>
            <w:r>
              <w:rPr>
                <w:rFonts w:hint="eastAsia"/>
              </w:rPr>
              <w:t>3</w:t>
            </w:r>
          </w:p>
        </w:tc>
        <w:tc>
          <w:tcPr>
            <w:tcW w:w="7429" w:type="dxa"/>
            <w:tcBorders>
              <w:top w:val="single" w:color="auto" w:sz="4" w:space="0"/>
              <w:left w:val="single" w:color="auto" w:sz="4" w:space="0"/>
              <w:bottom w:val="single" w:color="auto" w:sz="4" w:space="0"/>
              <w:right w:val="single" w:color="auto" w:sz="4" w:space="0"/>
            </w:tcBorders>
            <w:vAlign w:val="center"/>
          </w:tcPr>
          <w:p w14:paraId="173A5243">
            <w:pPr>
              <w:ind w:firstLine="0" w:firstLineChars="0"/>
            </w:pPr>
            <w:r>
              <w:rPr>
                <w:rFonts w:hint="eastAsia"/>
                <w:lang w:val="zh-CN"/>
              </w:rPr>
              <w:t>如果没有创建临时表备份，采用数据库快照方式查找n小时内任意时间点的数据。</w:t>
            </w:r>
          </w:p>
        </w:tc>
      </w:tr>
    </w:tbl>
    <w:p w14:paraId="4B0DB764">
      <w:pPr>
        <w:keepNext w:val="0"/>
        <w:keepLines w:val="0"/>
        <w:pageBreakBefore w:val="0"/>
        <w:widowControl w:val="0"/>
        <w:numPr>
          <w:ilvl w:val="0"/>
          <w:numId w:val="3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b/>
          <w:bCs/>
          <w:sz w:val="24"/>
          <w:szCs w:val="24"/>
        </w:rPr>
      </w:pPr>
      <w:bookmarkStart w:id="479" w:name="_Toc103007184"/>
      <w:r>
        <w:rPr>
          <w:rFonts w:hint="eastAsia" w:ascii="宋体" w:hAnsi="宋体" w:eastAsia="宋体" w:cs="宋体"/>
          <w:b/>
          <w:bCs/>
          <w:sz w:val="24"/>
          <w:szCs w:val="24"/>
        </w:rPr>
        <w:t>预案日常检查机制</w:t>
      </w:r>
      <w:bookmarkEnd w:id="479"/>
    </w:p>
    <w:p w14:paraId="68415C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1、检查日常数据库操作前是否对操作涉及的数据库表进行备份。</w:t>
      </w:r>
    </w:p>
    <w:p w14:paraId="2E82DC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2、检查数据库操作人员是否对该预案进行演练以及演练结果报告。</w:t>
      </w:r>
    </w:p>
    <w:p w14:paraId="6D61123C">
      <w:pPr>
        <w:pStyle w:val="4"/>
        <w:bidi w:val="0"/>
        <w:rPr>
          <w:rFonts w:hint="eastAsia"/>
          <w:lang w:val="en-US" w:eastAsia="zh-CN"/>
        </w:rPr>
      </w:pPr>
      <w:bookmarkStart w:id="480" w:name="_Toc933713202"/>
      <w:bookmarkStart w:id="481" w:name="_Toc1434997092"/>
      <w:bookmarkStart w:id="482" w:name="_Toc103007185"/>
      <w:bookmarkStart w:id="483" w:name="_Toc1818631486"/>
      <w:bookmarkStart w:id="484" w:name="_Toc3038"/>
      <w:bookmarkStart w:id="485" w:name="_Toc587794678"/>
      <w:r>
        <w:rPr>
          <w:rFonts w:hint="eastAsia"/>
          <w:lang w:val="en-US" w:eastAsia="zh-CN"/>
        </w:rPr>
        <w:t>本地运维团队服务支持</w:t>
      </w:r>
      <w:bookmarkEnd w:id="480"/>
      <w:bookmarkEnd w:id="481"/>
      <w:bookmarkEnd w:id="482"/>
      <w:bookmarkEnd w:id="483"/>
      <w:bookmarkEnd w:id="484"/>
      <w:bookmarkEnd w:id="485"/>
    </w:p>
    <w:p w14:paraId="400567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如我公司中标，我公司作出如下承诺：</w:t>
      </w:r>
    </w:p>
    <w:p w14:paraId="4E4A84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1.驻场人员：1名；</w:t>
      </w:r>
    </w:p>
    <w:p w14:paraId="6E769F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2.服务内容：配合完成系统建设调试，现场支撑平台运行，完成标准地址线索采集、初核和推送。</w:t>
      </w:r>
    </w:p>
    <w:p w14:paraId="67162E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3.驻场时间：开发期和1年运维期。</w:t>
      </w:r>
    </w:p>
    <w:p w14:paraId="6479A02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驻场目的</w:t>
      </w:r>
    </w:p>
    <w:p w14:paraId="54FAF0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加强沟通与协作：驻场人员能够与客户或合作伙伴面对面交流，及时解决问题，提高工作效率。</w:t>
      </w:r>
    </w:p>
    <w:p w14:paraId="29C2DC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确保项目质量：通过现场监督和管理，驻场人员能够更好地控制项目质量，确保项目成果符合客户需求。</w:t>
      </w:r>
    </w:p>
    <w:p w14:paraId="7B34EF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快速响应需求变更：驻场人员能够迅速响应客户或合作伙伴的需求变更，及时调整项目计划。</w:t>
      </w:r>
    </w:p>
    <w:p w14:paraId="0EAA4C38">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840" w:leftChars="0" w:hanging="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驻场人员职责</w:t>
      </w:r>
    </w:p>
    <w:p w14:paraId="199734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项目管理：负责项目的整体规划、进度控制、资源分配和风险管理等工作。</w:t>
      </w:r>
    </w:p>
    <w:p w14:paraId="6A5CCF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技术开发：根据项目需求，进行软件开发、系统集成、软件测试、数据治理、数据推送等工作。</w:t>
      </w:r>
    </w:p>
    <w:p w14:paraId="4052D6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沟通对接：与采购人保持密切联系，及时传达项目进展，了解采购人需求，解决采购人问题。</w:t>
      </w:r>
    </w:p>
    <w:p w14:paraId="71B738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团队协作：与团队成员保持协作，共同完成项目任务。</w:t>
      </w:r>
    </w:p>
    <w:p w14:paraId="1F931556">
      <w:pPr>
        <w:pStyle w:val="2"/>
        <w:bidi w:val="0"/>
        <w:rPr>
          <w:rFonts w:hint="eastAsia" w:ascii="Arial" w:hAnsi="Arial" w:cs="Times New Roman"/>
          <w:bCs/>
          <w:lang w:val="en-US" w:eastAsia="zh-CN"/>
        </w:rPr>
      </w:pPr>
      <w:r>
        <w:rPr>
          <w:rFonts w:hint="eastAsia" w:ascii="Arial" w:hAnsi="Arial" w:cs="Times New Roman"/>
          <w:bCs/>
          <w:lang w:val="en-US" w:eastAsia="zh-CN"/>
        </w:rPr>
        <w:t>附件</w:t>
      </w:r>
    </w:p>
    <w:p w14:paraId="252F95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b/>
          <w:bCs/>
          <w:sz w:val="24"/>
          <w:szCs w:val="24"/>
        </w:rPr>
      </w:pPr>
      <w:r>
        <w:rPr>
          <w:b/>
          <w:bCs/>
          <w:sz w:val="24"/>
          <w:szCs w:val="24"/>
        </w:rPr>
        <w:t>政府采购投标（响应）担保函</w:t>
      </w:r>
    </w:p>
    <w:p w14:paraId="6BC1D7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编号：【 】号</w:t>
      </w:r>
    </w:p>
    <w:p w14:paraId="337B70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（采购人）：</w:t>
      </w:r>
    </w:p>
    <w:p w14:paraId="4BD3B2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14:paraId="5E1683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一、保险责任的情形及保证金额</w:t>
      </w:r>
    </w:p>
    <w:p w14:paraId="7EDE7E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（一）在投标（响应）人出现下列情形之一时，我方承担保险责任：</w:t>
      </w:r>
    </w:p>
    <w:p w14:paraId="112C30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1.中标（成交）后投标（响应）人无正当理由不与采购人签订《政府采购合同》；</w:t>
      </w:r>
    </w:p>
    <w:p w14:paraId="193641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2.采购文件规定的投标（响应）人应当缴纳保证金的其他情形。</w:t>
      </w:r>
    </w:p>
    <w:p w14:paraId="231E95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（二）我方承担保险责任的最高金额为人民币__________元（大写）即本项目的投标（响应）保证金金额。</w:t>
      </w:r>
    </w:p>
    <w:p w14:paraId="1CA5EC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二、保证的方式及保证期间</w:t>
      </w:r>
    </w:p>
    <w:p w14:paraId="014487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我方保证的方式为：连带责任保证。</w:t>
      </w:r>
    </w:p>
    <w:p w14:paraId="3029EF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我方的保证期间为：本保险凭证自__年__月__日起生效，有效期至开标日后的90天内。</w:t>
      </w:r>
    </w:p>
    <w:p w14:paraId="1881D1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三、承担保证责任的程序</w:t>
      </w:r>
    </w:p>
    <w:p w14:paraId="62B17B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14:paraId="0633B5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2.我方在收到索赔通知及相关证明材料后，在15个工作日内进行审查，符合应承担保证责任情形的，我方按照你方的要求代投标（响应）人向你方支付相应的索赔款项。</w:t>
      </w:r>
    </w:p>
    <w:p w14:paraId="7E31D8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四、保证责任的终止</w:t>
      </w:r>
    </w:p>
    <w:p w14:paraId="3E3DEE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1.保证期间届满，你方未向我方书面主张保证责任的，自保证期间届满次日起，我方保证责任自动终止。</w:t>
      </w:r>
    </w:p>
    <w:p w14:paraId="08BA6C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2.我方按照本保函向你方履行了保证责任后，自我方向你方支付款项（支付款项从我方账户划出）之日起，保证责任终止。</w:t>
      </w:r>
    </w:p>
    <w:p w14:paraId="21F3BD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3.按照法律法规的规定或出现我方保证责任终止的其它情形的，我方在本保函项下的保证责任终止。</w:t>
      </w:r>
    </w:p>
    <w:p w14:paraId="0D7600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五、免责条款</w:t>
      </w:r>
    </w:p>
    <w:p w14:paraId="41F111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1.依照法律规定或你方与投标（响应）人的另行约定，全部或者部分免除投标（响应）人投标（响应）保证金义务时，我方亦免除相应的保证责任。</w:t>
      </w:r>
    </w:p>
    <w:p w14:paraId="304632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2.因你方原因致使投标（响应）人发生本保函第一条第（一）款约定情形的，我方不承担保证责任。</w:t>
      </w:r>
    </w:p>
    <w:p w14:paraId="0CB777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3.因不可抗力造成投标（响应）人发生本保函第一条约定情形的，我方不承担保证责任。</w:t>
      </w:r>
    </w:p>
    <w:p w14:paraId="01D819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4.你方或其他有权机关对采购文件进行任何澄清或修改，加重我方保证责任的，我方对加重部分不承担保证责任，但该澄清或修改经我方事先书面同意的除外。</w:t>
      </w:r>
    </w:p>
    <w:p w14:paraId="4928BF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六、争议的解决</w:t>
      </w:r>
    </w:p>
    <w:p w14:paraId="5F25BE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因本保函发生的纠纷，由你我双方协商解决，协商不成的，通过诉讼程序解决，诉讼管辖地法院为 法院。</w:t>
      </w:r>
    </w:p>
    <w:p w14:paraId="09F735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七、保函的生效</w:t>
      </w:r>
    </w:p>
    <w:p w14:paraId="6C5E63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本保函自我方加盖公章之日起生效。</w:t>
      </w:r>
    </w:p>
    <w:p w14:paraId="051926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保证人：_______（公章）_______</w:t>
      </w:r>
    </w:p>
    <w:p w14:paraId="146F92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联系人：____________________</w:t>
      </w:r>
    </w:p>
    <w:p w14:paraId="618CBC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联系电话：____________________</w:t>
      </w:r>
    </w:p>
    <w:p w14:paraId="1575D8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sz w:val="24"/>
          <w:szCs w:val="24"/>
        </w:rPr>
        <w:t>___年___月___日</w:t>
      </w:r>
    </w:p>
    <w:p w14:paraId="4854C5F3">
      <w:pPr>
        <w:rPr>
          <w:rFonts w:hint="eastAsia"/>
          <w:lang w:val="en-US" w:eastAsia="zh-CN"/>
        </w:rPr>
      </w:pPr>
    </w:p>
    <w:p w14:paraId="457520B5">
      <w:pPr>
        <w:pStyle w:val="2"/>
        <w:bidi w:val="0"/>
        <w:rPr>
          <w:rFonts w:hint="eastAsia" w:ascii="Arial" w:hAnsi="Arial" w:cs="Times New Roman"/>
          <w:bCs/>
          <w:lang w:val="en-US" w:eastAsia="zh-CN"/>
        </w:rPr>
      </w:pPr>
      <w:r>
        <w:rPr>
          <w:rFonts w:hint="eastAsia" w:ascii="Arial" w:hAnsi="Arial" w:cs="Times New Roman"/>
          <w:bCs/>
          <w:lang w:val="en-US" w:eastAsia="zh-CN"/>
        </w:rPr>
        <w:t>政府采购履约担保函、采购合同履约保险凭证</w:t>
      </w:r>
    </w:p>
    <w:p w14:paraId="7F5B65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政府采购履约担保函</w:t>
      </w:r>
    </w:p>
    <w:p w14:paraId="08394D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编号：</w:t>
      </w:r>
    </w:p>
    <w:p w14:paraId="1B8746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（采购人）：</w:t>
      </w:r>
    </w:p>
    <w:p w14:paraId="6FB69C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14:paraId="4D447E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一、保证金额</w:t>
      </w:r>
    </w:p>
    <w:p w14:paraId="4BD448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我方的保证范围是主合同约定的合同价款总额的___%，数额为__________（大写），币种为人民币（即主合同履约保证金金额）。</w:t>
      </w:r>
    </w:p>
    <w:p w14:paraId="693B8D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二、我方保证的方式为：连带责任保证。</w:t>
      </w:r>
    </w:p>
    <w:p w14:paraId="535C7A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三、我方保证的期间为：本保函自开立之日起生效，至 年 月 日止。</w:t>
      </w:r>
    </w:p>
    <w:p w14:paraId="57C6AB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四、在本保函的有效期内，如被保证人违反上述合同或协议约定的义务，我方将在收到你方提交的本保函文件及符合下列全部条件的索赔通知后 30 个工作日内以上述保证金额为限支付你方索赔金额:</w:t>
      </w:r>
    </w:p>
    <w:p w14:paraId="0DF97A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(一)索赔通知文件必须以书面形式提出，列明索赔金额，并由你方法定代表人(负责人)或授权代理人签字并加盖公章;</w:t>
      </w:r>
    </w:p>
    <w:p w14:paraId="3BA375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(二)索赔通知文件必须同时附有:</w:t>
      </w:r>
    </w:p>
    <w:p w14:paraId="292967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1.一项书面声明，声明索赔款项并未由被保证人或其代理人直接或间接地支付给你方;</w:t>
      </w:r>
    </w:p>
    <w:p w14:paraId="07210C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2.证明被保证人违反上述合同或协议约定的义务以及有责任支付你方索赔金额的证据。</w:t>
      </w:r>
    </w:p>
    <w:p w14:paraId="7595F5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(三)索赔通知文件必须在本保函有效期内到达以下地址：</w:t>
      </w:r>
    </w:p>
    <w:p w14:paraId="413D5C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__________________________________________________。</w:t>
      </w:r>
    </w:p>
    <w:p w14:paraId="33926C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五、本保函保证金额将随被保证人逐步履行保函项下合同约定或法定的义务以及我方按你方索赔通知文件要求分次支付而相应递减。</w:t>
      </w:r>
    </w:p>
    <w:p w14:paraId="116CB0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六、本保函项下的权利不得转让，不得设定担保。受益人未经我方书面同意转让本保函或其项下任何权利，我方在本保函项下的义务与责任全部消灭。</w:t>
      </w:r>
    </w:p>
    <w:p w14:paraId="2CB34F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七、本保函项下的合同或基础交易不成立、不生效、无效、被撤销、被解除，本保函无效;被保证人基于保函项下的合同或基础交易或其他原因的抗辩，我方均有权主张。</w:t>
      </w:r>
    </w:p>
    <w:p w14:paraId="13E95A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八、因本保函发生争议协商解决不成，按以下第 (一)种方式解决:</w:t>
      </w:r>
    </w:p>
    <w:p w14:paraId="1119B8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(一)向我方所在地的人民法院起诉。</w:t>
      </w:r>
    </w:p>
    <w:p w14:paraId="1EF0C8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(二)提交 此栏空白 仲裁委员会(仲裁地点为此栏空白)按照申请仲裁时该会现行有效的仲裁规则进行仲裁。仲裁裁决是终局的，对双方均有约束力。</w:t>
      </w:r>
    </w:p>
    <w:p w14:paraId="18859C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九、本保函适用中华人民共和国法律。</w:t>
      </w:r>
    </w:p>
    <w:p w14:paraId="54C2A1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十、其他条款:</w:t>
      </w:r>
    </w:p>
    <w:p w14:paraId="2B1F22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1.本保函有效期届满或提前终止，本保函自动失效，我方在本保函项下的义务与责任自动全部消灭，此后提出的任何索赔均为无效索赔，我方无义务作出任何赔付。</w:t>
      </w:r>
    </w:p>
    <w:p w14:paraId="6F1BBD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2.所有索赔通知必须在我方工作时间内到达本保函规定的地址。</w:t>
      </w:r>
    </w:p>
    <w:p w14:paraId="61408E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十一、本保函自我方盖章之日起生效。</w:t>
      </w:r>
    </w:p>
    <w:p w14:paraId="2E048A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保证人：___________(盖章)</w:t>
      </w:r>
    </w:p>
    <w:p w14:paraId="32D153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联系地址：_______________</w:t>
      </w:r>
    </w:p>
    <w:p w14:paraId="2987C5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联系电话：_______________</w:t>
      </w:r>
    </w:p>
    <w:p w14:paraId="4F8D96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开立日期：___年___月___日</w:t>
      </w:r>
    </w:p>
    <w:p w14:paraId="3037B3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采购合同履约保险凭证</w:t>
      </w:r>
    </w:p>
    <w:p w14:paraId="4FA1DD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致被保险人__________：</w:t>
      </w:r>
    </w:p>
    <w:p w14:paraId="494FFE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14:paraId="46D352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一、我公司对上述采购项目出具的《采购合同履约保证保险》保单号：</w:t>
      </w:r>
    </w:p>
    <w:p w14:paraId="5AD38F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二、上述保单项下我公司的保险金额（最高限额）：人民币 （￥： 元）</w:t>
      </w:r>
    </w:p>
    <w:p w14:paraId="25526C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上述全部保险单的保险金额随投保人逐步履行采购合同约定的义务或我公司的赔付而递减。</w:t>
      </w:r>
    </w:p>
    <w:p w14:paraId="58C7E7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三、本保险的保险期间自____年___月___日___时起至___年___月___日___时止，共计___天。</w:t>
      </w:r>
    </w:p>
    <w:p w14:paraId="01D5A7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 30 个工作日内以上述保险金额为限，支付你方索赔金额。</w:t>
      </w:r>
    </w:p>
    <w:p w14:paraId="3E833D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（一）投保人未按照采购合同约定的时间、地点交付采购标的；</w:t>
      </w:r>
    </w:p>
    <w:p w14:paraId="03102A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（二）投保人供应采购标的的规格、型号、数量、质量等不符合《采购合同》的约定。</w:t>
      </w:r>
    </w:p>
    <w:p w14:paraId="71F9AD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五、索赔文件</w:t>
      </w:r>
    </w:p>
    <w:p w14:paraId="1C2E4A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（一）经被保险人有权人签字、加盖被保险人公章的书面索赔声明正本，索赔声明须注明本保险凭证对应的保单号并申明如下事实：</w:t>
      </w:r>
    </w:p>
    <w:p w14:paraId="71A8AF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（1）投保人未履行采购合同相关义务；</w:t>
      </w:r>
    </w:p>
    <w:p w14:paraId="633525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（2）投保人的违约事实。</w:t>
      </w:r>
    </w:p>
    <w:p w14:paraId="64E8E0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（二）保险单正本；</w:t>
      </w:r>
    </w:p>
    <w:p w14:paraId="180394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（三）《采购合同》副本及与采购项目进展、质量、缺陷有关的证明文件（包括《中标通知书》、投标书及其附录、会议纪要、其他合同文件等）；</w:t>
      </w:r>
    </w:p>
    <w:p w14:paraId="5158E8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（四）保险人要求投保人、被保险人所能提供的与确认保险事故的性质、原因、损失程度等有关的其他证明和资料；</w:t>
      </w:r>
    </w:p>
    <w:p w14:paraId="7B3C26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（五）仲裁机构出具的裁决书或法院出具的裁定书、判决书等生效法律文书（适用于仲裁或诉讼确认损失的方式）；</w:t>
      </w:r>
    </w:p>
    <w:p w14:paraId="161EB2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六、未经保险人书面同意，本保险凭证与保险合同不得转让、质押，否则保险人在本保险凭证与保险合同项下的保险责任自动解除。</w:t>
      </w:r>
    </w:p>
    <w:p w14:paraId="69685B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七、本保证保险发生争议协商解决不成，向保险人所在地有管辖权的人民法院提起诉讼。</w:t>
      </w:r>
    </w:p>
    <w:p w14:paraId="705752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八、本保证保险适用的保险条款为《_______________________》。</w:t>
      </w:r>
    </w:p>
    <w:p w14:paraId="0A70B6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九、保险责任免除及其他本保险凭证未载明事宜以保险合同约定为准。</w:t>
      </w:r>
    </w:p>
    <w:p w14:paraId="71CD4D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十、本保险凭证自保险人加盖保单专用章起生效。</w:t>
      </w:r>
    </w:p>
    <w:p w14:paraId="4A4543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保证人：__________(盖章)</w:t>
      </w:r>
    </w:p>
    <w:p w14:paraId="0CA310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地址：__________________</w:t>
      </w:r>
    </w:p>
    <w:p w14:paraId="3C4904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电话：__________________</w:t>
      </w:r>
    </w:p>
    <w:p w14:paraId="0EC4DE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开立日期：____年__月__日</w:t>
      </w:r>
    </w:p>
    <w:bookmarkEnd w:id="0"/>
    <w:bookmarkEnd w:id="1"/>
    <w:p w14:paraId="63DE2DE6">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Heiti SC Medium">
    <w:panose1 w:val="02000000000000000000"/>
    <w:charset w:val="86"/>
    <w:family w:val="auto"/>
    <w:pitch w:val="default"/>
    <w:sig w:usb0="8000002F" w:usb1="0800004A" w:usb2="00000000" w:usb3="00000000" w:csb0="203E0000" w:csb1="00000000"/>
  </w:font>
  <w:font w:name="DejaVu Sans">
    <w:altName w:val="苹方-简"/>
    <w:panose1 w:val="00000000000000000000"/>
    <w:charset w:val="00"/>
    <w:family w:val="roman"/>
    <w:pitch w:val="default"/>
    <w:sig w:usb0="00000000" w:usb1="00000000" w:usb2="00000008" w:usb3="00000000" w:csb0="000001FF" w:csb1="00000000"/>
  </w:font>
  <w:font w:name="苹方-简">
    <w:altName w:val="Times New Roman"/>
    <w:panose1 w:val="020B0600000000000000"/>
    <w:charset w:val="00"/>
    <w:family w:val="auto"/>
    <w:pitch w:val="default"/>
    <w:sig w:usb0="00000000" w:usb1="00000000" w:usb2="00000017"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楷体_GB2312">
    <w:altName w:val="汉仪楷体简"/>
    <w:panose1 w:val="02010609030101010101"/>
    <w:charset w:val="86"/>
    <w:family w:val="auto"/>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F5575"/>
    <w:multiLevelType w:val="singleLevel"/>
    <w:tmpl w:val="BBDF5575"/>
    <w:lvl w:ilvl="0" w:tentative="0">
      <w:start w:val="1"/>
      <w:numFmt w:val="decimal"/>
      <w:lvlText w:val="%1."/>
      <w:lvlJc w:val="left"/>
      <w:pPr>
        <w:tabs>
          <w:tab w:val="left" w:pos="420"/>
        </w:tabs>
        <w:ind w:left="845" w:hanging="425"/>
      </w:pPr>
      <w:rPr>
        <w:rFonts w:hint="default"/>
      </w:rPr>
    </w:lvl>
  </w:abstractNum>
  <w:abstractNum w:abstractNumId="1">
    <w:nsid w:val="BDC1908D"/>
    <w:multiLevelType w:val="singleLevel"/>
    <w:tmpl w:val="BDC1908D"/>
    <w:lvl w:ilvl="0" w:tentative="0">
      <w:start w:val="1"/>
      <w:numFmt w:val="bullet"/>
      <w:lvlText w:val=""/>
      <w:lvlJc w:val="left"/>
      <w:pPr>
        <w:ind w:left="420" w:hanging="420"/>
      </w:pPr>
      <w:rPr>
        <w:rFonts w:hint="default" w:ascii="Wingdings" w:hAnsi="Wingdings"/>
      </w:rPr>
    </w:lvl>
  </w:abstractNum>
  <w:abstractNum w:abstractNumId="2">
    <w:nsid w:val="BFE67C49"/>
    <w:multiLevelType w:val="singleLevel"/>
    <w:tmpl w:val="BFE67C49"/>
    <w:lvl w:ilvl="0" w:tentative="0">
      <w:start w:val="1"/>
      <w:numFmt w:val="bullet"/>
      <w:lvlText w:val=""/>
      <w:lvlJc w:val="left"/>
      <w:pPr>
        <w:ind w:left="420" w:hanging="420"/>
      </w:pPr>
      <w:rPr>
        <w:rFonts w:hint="default" w:ascii="Wingdings" w:hAnsi="Wingdings"/>
      </w:rPr>
    </w:lvl>
  </w:abstractNum>
  <w:abstractNum w:abstractNumId="3">
    <w:nsid w:val="BFEDB33A"/>
    <w:multiLevelType w:val="singleLevel"/>
    <w:tmpl w:val="BFEDB33A"/>
    <w:lvl w:ilvl="0" w:tentative="0">
      <w:start w:val="1"/>
      <w:numFmt w:val="bullet"/>
      <w:lvlText w:val=""/>
      <w:lvlJc w:val="left"/>
      <w:pPr>
        <w:ind w:left="420" w:hanging="420"/>
      </w:pPr>
      <w:rPr>
        <w:rFonts w:hint="default" w:ascii="Wingdings" w:hAnsi="Wingdings"/>
      </w:rPr>
    </w:lvl>
  </w:abstractNum>
  <w:abstractNum w:abstractNumId="4">
    <w:nsid w:val="D5F62903"/>
    <w:multiLevelType w:val="singleLevel"/>
    <w:tmpl w:val="D5F62903"/>
    <w:lvl w:ilvl="0" w:tentative="0">
      <w:start w:val="1"/>
      <w:numFmt w:val="decimal"/>
      <w:lvlText w:val="%1."/>
      <w:lvlJc w:val="left"/>
      <w:pPr>
        <w:ind w:left="425" w:hanging="425"/>
      </w:pPr>
      <w:rPr>
        <w:rFonts w:hint="default"/>
      </w:rPr>
    </w:lvl>
  </w:abstractNum>
  <w:abstractNum w:abstractNumId="5">
    <w:nsid w:val="EBF39FB0"/>
    <w:multiLevelType w:val="singleLevel"/>
    <w:tmpl w:val="EBF39FB0"/>
    <w:lvl w:ilvl="0" w:tentative="0">
      <w:start w:val="1"/>
      <w:numFmt w:val="bullet"/>
      <w:lvlText w:val=""/>
      <w:lvlJc w:val="left"/>
      <w:pPr>
        <w:ind w:left="420" w:hanging="420"/>
      </w:pPr>
      <w:rPr>
        <w:rFonts w:hint="default" w:ascii="Wingdings" w:hAnsi="Wingdings"/>
      </w:rPr>
    </w:lvl>
  </w:abstractNum>
  <w:abstractNum w:abstractNumId="6">
    <w:nsid w:val="EDDE4CF0"/>
    <w:multiLevelType w:val="singleLevel"/>
    <w:tmpl w:val="EDDE4CF0"/>
    <w:lvl w:ilvl="0" w:tentative="0">
      <w:start w:val="1"/>
      <w:numFmt w:val="decimal"/>
      <w:lvlText w:val="%1."/>
      <w:lvlJc w:val="left"/>
      <w:pPr>
        <w:ind w:left="425" w:hanging="425"/>
      </w:pPr>
      <w:rPr>
        <w:rFonts w:hint="default"/>
      </w:rPr>
    </w:lvl>
  </w:abstractNum>
  <w:abstractNum w:abstractNumId="7">
    <w:nsid w:val="EFACF236"/>
    <w:multiLevelType w:val="singleLevel"/>
    <w:tmpl w:val="EFACF236"/>
    <w:lvl w:ilvl="0" w:tentative="0">
      <w:start w:val="1"/>
      <w:numFmt w:val="bullet"/>
      <w:lvlText w:val=""/>
      <w:lvlJc w:val="left"/>
      <w:pPr>
        <w:tabs>
          <w:tab w:val="left" w:pos="420"/>
        </w:tabs>
        <w:ind w:left="840" w:hanging="420"/>
      </w:pPr>
      <w:rPr>
        <w:rFonts w:hint="default" w:ascii="Wingdings" w:hAnsi="Wingdings"/>
      </w:rPr>
    </w:lvl>
  </w:abstractNum>
  <w:abstractNum w:abstractNumId="8">
    <w:nsid w:val="FBD1CB30"/>
    <w:multiLevelType w:val="singleLevel"/>
    <w:tmpl w:val="FBD1CB30"/>
    <w:lvl w:ilvl="0" w:tentative="0">
      <w:start w:val="1"/>
      <w:numFmt w:val="decimal"/>
      <w:lvlText w:val="%1."/>
      <w:lvlJc w:val="left"/>
      <w:pPr>
        <w:ind w:left="425" w:hanging="425"/>
      </w:pPr>
      <w:rPr>
        <w:rFonts w:hint="default"/>
      </w:rPr>
    </w:lvl>
  </w:abstractNum>
  <w:abstractNum w:abstractNumId="9">
    <w:nsid w:val="FC565C5A"/>
    <w:multiLevelType w:val="singleLevel"/>
    <w:tmpl w:val="FC565C5A"/>
    <w:lvl w:ilvl="0" w:tentative="0">
      <w:start w:val="1"/>
      <w:numFmt w:val="bullet"/>
      <w:lvlText w:val=""/>
      <w:lvlJc w:val="left"/>
      <w:pPr>
        <w:ind w:left="420" w:hanging="420"/>
      </w:pPr>
      <w:rPr>
        <w:rFonts w:hint="default" w:ascii="Wingdings" w:hAnsi="Wingdings"/>
      </w:rPr>
    </w:lvl>
  </w:abstractNum>
  <w:abstractNum w:abstractNumId="10">
    <w:nsid w:val="FDF7DB75"/>
    <w:multiLevelType w:val="singleLevel"/>
    <w:tmpl w:val="FDF7DB75"/>
    <w:lvl w:ilvl="0" w:tentative="0">
      <w:start w:val="1"/>
      <w:numFmt w:val="bullet"/>
      <w:lvlText w:val=""/>
      <w:lvlJc w:val="left"/>
      <w:pPr>
        <w:tabs>
          <w:tab w:val="left" w:pos="420"/>
        </w:tabs>
        <w:ind w:left="840" w:hanging="420"/>
      </w:pPr>
      <w:rPr>
        <w:rFonts w:hint="default" w:ascii="Wingdings" w:hAnsi="Wingdings"/>
      </w:rPr>
    </w:lvl>
  </w:abstractNum>
  <w:abstractNum w:abstractNumId="11">
    <w:nsid w:val="FFB706D1"/>
    <w:multiLevelType w:val="singleLevel"/>
    <w:tmpl w:val="FFB706D1"/>
    <w:lvl w:ilvl="0" w:tentative="0">
      <w:start w:val="1"/>
      <w:numFmt w:val="chineseCounting"/>
      <w:suff w:val="nothing"/>
      <w:lvlText w:val="（%1）"/>
      <w:lvlJc w:val="left"/>
      <w:rPr>
        <w:rFonts w:hint="eastAsia"/>
      </w:rPr>
    </w:lvl>
  </w:abstractNum>
  <w:abstractNum w:abstractNumId="12">
    <w:nsid w:val="FFFF937A"/>
    <w:multiLevelType w:val="singleLevel"/>
    <w:tmpl w:val="FFFF937A"/>
    <w:lvl w:ilvl="0" w:tentative="0">
      <w:start w:val="1"/>
      <w:numFmt w:val="bullet"/>
      <w:lvlText w:val=""/>
      <w:lvlJc w:val="left"/>
      <w:pPr>
        <w:ind w:left="420" w:hanging="420"/>
      </w:pPr>
      <w:rPr>
        <w:rFonts w:hint="default" w:ascii="Wingdings" w:hAnsi="Wingdings"/>
      </w:rPr>
    </w:lvl>
  </w:abstractNum>
  <w:abstractNum w:abstractNumId="13">
    <w:nsid w:val="00000055"/>
    <w:multiLevelType w:val="multilevel"/>
    <w:tmpl w:val="00000055"/>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420"/>
        </w:tabs>
        <w:ind w:left="1260" w:hanging="420"/>
      </w:pPr>
      <w:rPr>
        <w:rFonts w:hint="default" w:ascii="Wingdings" w:hAnsi="Wingdings"/>
      </w:rPr>
    </w:lvl>
    <w:lvl w:ilvl="2" w:tentative="0">
      <w:start w:val="1"/>
      <w:numFmt w:val="bullet"/>
      <w:lvlText w:val=""/>
      <w:lvlJc w:val="left"/>
      <w:pPr>
        <w:tabs>
          <w:tab w:val="left" w:pos="420"/>
        </w:tabs>
        <w:ind w:left="1680" w:hanging="420"/>
      </w:pPr>
      <w:rPr>
        <w:rFonts w:hint="default" w:ascii="Wingdings" w:hAnsi="Wingdings"/>
      </w:rPr>
    </w:lvl>
    <w:lvl w:ilvl="3" w:tentative="0">
      <w:start w:val="1"/>
      <w:numFmt w:val="bullet"/>
      <w:lvlText w:val=""/>
      <w:lvlJc w:val="left"/>
      <w:pPr>
        <w:tabs>
          <w:tab w:val="left" w:pos="420"/>
        </w:tabs>
        <w:ind w:left="2100" w:hanging="420"/>
      </w:pPr>
      <w:rPr>
        <w:rFonts w:hint="default" w:ascii="Wingdings" w:hAnsi="Wingdings"/>
      </w:rPr>
    </w:lvl>
    <w:lvl w:ilvl="4" w:tentative="0">
      <w:start w:val="1"/>
      <w:numFmt w:val="bullet"/>
      <w:lvlText w:val=""/>
      <w:lvlJc w:val="left"/>
      <w:pPr>
        <w:tabs>
          <w:tab w:val="left" w:pos="420"/>
        </w:tabs>
        <w:ind w:left="2520" w:hanging="420"/>
      </w:pPr>
      <w:rPr>
        <w:rFonts w:hint="default" w:ascii="Wingdings" w:hAnsi="Wingdings"/>
      </w:rPr>
    </w:lvl>
    <w:lvl w:ilvl="5" w:tentative="0">
      <w:start w:val="1"/>
      <w:numFmt w:val="bullet"/>
      <w:lvlText w:val=""/>
      <w:lvlJc w:val="left"/>
      <w:pPr>
        <w:tabs>
          <w:tab w:val="left" w:pos="420"/>
        </w:tabs>
        <w:ind w:left="2940" w:hanging="420"/>
      </w:pPr>
      <w:rPr>
        <w:rFonts w:hint="default" w:ascii="Wingdings" w:hAnsi="Wingdings"/>
      </w:rPr>
    </w:lvl>
    <w:lvl w:ilvl="6" w:tentative="0">
      <w:start w:val="1"/>
      <w:numFmt w:val="bullet"/>
      <w:lvlText w:val=""/>
      <w:lvlJc w:val="left"/>
      <w:pPr>
        <w:tabs>
          <w:tab w:val="left" w:pos="420"/>
        </w:tabs>
        <w:ind w:left="3360" w:hanging="420"/>
      </w:pPr>
      <w:rPr>
        <w:rFonts w:hint="default" w:ascii="Wingdings" w:hAnsi="Wingdings"/>
      </w:rPr>
    </w:lvl>
    <w:lvl w:ilvl="7" w:tentative="0">
      <w:start w:val="1"/>
      <w:numFmt w:val="bullet"/>
      <w:lvlText w:val=""/>
      <w:lvlJc w:val="left"/>
      <w:pPr>
        <w:tabs>
          <w:tab w:val="left" w:pos="420"/>
        </w:tabs>
        <w:ind w:left="3780" w:hanging="420"/>
      </w:pPr>
      <w:rPr>
        <w:rFonts w:hint="default" w:ascii="Wingdings" w:hAnsi="Wingdings"/>
      </w:rPr>
    </w:lvl>
    <w:lvl w:ilvl="8" w:tentative="0">
      <w:start w:val="1"/>
      <w:numFmt w:val="bullet"/>
      <w:lvlText w:val=""/>
      <w:lvlJc w:val="left"/>
      <w:pPr>
        <w:tabs>
          <w:tab w:val="left" w:pos="420"/>
        </w:tabs>
        <w:ind w:left="4200" w:hanging="420"/>
      </w:pPr>
      <w:rPr>
        <w:rFonts w:hint="default" w:ascii="Wingdings" w:hAnsi="Wingdings"/>
      </w:rPr>
    </w:lvl>
  </w:abstractNum>
  <w:abstractNum w:abstractNumId="14">
    <w:nsid w:val="0D011D01"/>
    <w:multiLevelType w:val="multilevel"/>
    <w:tmpl w:val="0D011D0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
    <w:nsid w:val="0DC27602"/>
    <w:multiLevelType w:val="multilevel"/>
    <w:tmpl w:val="0DC27602"/>
    <w:lvl w:ilvl="0" w:tentative="0">
      <w:start w:val="1"/>
      <w:numFmt w:val="lowerLetter"/>
      <w:pStyle w:val="26"/>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6">
    <w:nsid w:val="32065727"/>
    <w:multiLevelType w:val="multilevel"/>
    <w:tmpl w:val="32065727"/>
    <w:lvl w:ilvl="0" w:tentative="0">
      <w:start w:val="1"/>
      <w:numFmt w:val="decimal"/>
      <w:pStyle w:val="31"/>
      <w:lvlText w:val="图%1. "/>
      <w:lvlJc w:val="center"/>
      <w:pPr>
        <w:ind w:left="0" w:firstLine="57"/>
      </w:pPr>
      <w:rPr>
        <w:rFonts w:hint="eastAsia"/>
      </w:rPr>
    </w:lvl>
    <w:lvl w:ilvl="1" w:tentative="0">
      <w:start w:val="1"/>
      <w:numFmt w:val="decimal"/>
      <w:lvlText w:val="%1.%2"/>
      <w:lvlJc w:val="left"/>
      <w:pPr>
        <w:ind w:left="-31775" w:hanging="567"/>
      </w:pPr>
      <w:rPr>
        <w:rFonts w:hint="eastAsia"/>
      </w:rPr>
    </w:lvl>
    <w:lvl w:ilvl="2" w:tentative="0">
      <w:start w:val="1"/>
      <w:numFmt w:val="decimal"/>
      <w:lvlText w:val="%1.%2.%3"/>
      <w:lvlJc w:val="left"/>
      <w:pPr>
        <w:ind w:left="-31349" w:hanging="567"/>
      </w:pPr>
      <w:rPr>
        <w:rFonts w:hint="eastAsia"/>
      </w:rPr>
    </w:lvl>
    <w:lvl w:ilvl="3" w:tentative="0">
      <w:start w:val="1"/>
      <w:numFmt w:val="decimal"/>
      <w:lvlText w:val="%1.%2.%3.%4"/>
      <w:lvlJc w:val="left"/>
      <w:pPr>
        <w:ind w:left="-30783" w:hanging="708"/>
      </w:pPr>
      <w:rPr>
        <w:rFonts w:hint="eastAsia"/>
      </w:rPr>
    </w:lvl>
    <w:lvl w:ilvl="4" w:tentative="0">
      <w:start w:val="1"/>
      <w:numFmt w:val="decimal"/>
      <w:lvlText w:val="%1.%2.%3.%4.%5"/>
      <w:lvlJc w:val="left"/>
      <w:pPr>
        <w:ind w:left="-30216" w:hanging="850"/>
      </w:pPr>
      <w:rPr>
        <w:rFonts w:hint="eastAsia"/>
      </w:rPr>
    </w:lvl>
    <w:lvl w:ilvl="5" w:tentative="0">
      <w:start w:val="1"/>
      <w:numFmt w:val="decimal"/>
      <w:lvlText w:val="%1.%2.%3.%4.%5.%6"/>
      <w:lvlJc w:val="left"/>
      <w:pPr>
        <w:ind w:left="-29507" w:hanging="1134"/>
      </w:pPr>
      <w:rPr>
        <w:rFonts w:hint="eastAsia"/>
      </w:rPr>
    </w:lvl>
    <w:lvl w:ilvl="6" w:tentative="0">
      <w:start w:val="1"/>
      <w:numFmt w:val="decimal"/>
      <w:lvlText w:val="%1.%2.%3.%4.%5.%6.%7"/>
      <w:lvlJc w:val="left"/>
      <w:pPr>
        <w:ind w:left="-28940" w:hanging="1276"/>
      </w:pPr>
      <w:rPr>
        <w:rFonts w:hint="eastAsia"/>
      </w:rPr>
    </w:lvl>
    <w:lvl w:ilvl="7" w:tentative="0">
      <w:start w:val="1"/>
      <w:numFmt w:val="decimal"/>
      <w:lvlText w:val="%1.%2.%3.%4.%5.%6.%7.%8"/>
      <w:lvlJc w:val="left"/>
      <w:pPr>
        <w:ind w:left="-28373" w:hanging="1418"/>
      </w:pPr>
      <w:rPr>
        <w:rFonts w:hint="eastAsia"/>
      </w:rPr>
    </w:lvl>
    <w:lvl w:ilvl="8" w:tentative="0">
      <w:start w:val="1"/>
      <w:numFmt w:val="decimal"/>
      <w:lvlText w:val="%1.%2.%3.%4.%5.%6.%7.%8.%9"/>
      <w:lvlJc w:val="left"/>
      <w:pPr>
        <w:ind w:left="-27665" w:hanging="1700"/>
      </w:pPr>
      <w:rPr>
        <w:rFonts w:hint="eastAsia"/>
      </w:rPr>
    </w:lvl>
  </w:abstractNum>
  <w:abstractNum w:abstractNumId="17">
    <w:nsid w:val="3A103950"/>
    <w:multiLevelType w:val="multilevel"/>
    <w:tmpl w:val="3A10395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8">
    <w:nsid w:val="3EDB77B6"/>
    <w:multiLevelType w:val="singleLevel"/>
    <w:tmpl w:val="3EDB77B6"/>
    <w:lvl w:ilvl="0" w:tentative="0">
      <w:start w:val="1"/>
      <w:numFmt w:val="bullet"/>
      <w:lvlText w:val=""/>
      <w:lvlJc w:val="left"/>
      <w:pPr>
        <w:tabs>
          <w:tab w:val="left" w:pos="420"/>
        </w:tabs>
        <w:ind w:left="840" w:hanging="420"/>
      </w:pPr>
      <w:rPr>
        <w:rFonts w:hint="default" w:ascii="Wingdings" w:hAnsi="Wingdings"/>
      </w:rPr>
    </w:lvl>
  </w:abstractNum>
  <w:abstractNum w:abstractNumId="19">
    <w:nsid w:val="479B5BBA"/>
    <w:multiLevelType w:val="multilevel"/>
    <w:tmpl w:val="479B5BBA"/>
    <w:lvl w:ilvl="0" w:tentative="0">
      <w:start w:val="1"/>
      <w:numFmt w:val="chineseCountingThousand"/>
      <w:pStyle w:val="2"/>
      <w:suff w:val="space"/>
      <w:lvlText w:val="第 %1 章"/>
      <w:lvlJc w:val="left"/>
      <w:pPr>
        <w:ind w:left="0" w:firstLine="0"/>
      </w:pPr>
      <w:rPr>
        <w:rFonts w:hint="eastAsia" w:cs="Times New Roman"/>
        <w:b w:val="0"/>
        <w:bCs w:val="0"/>
        <w:i w:val="0"/>
        <w:iCs w:val="0"/>
        <w:caps w:val="0"/>
        <w:smallCaps w:val="0"/>
        <w:strike w:val="0"/>
        <w:dstrike w:val="0"/>
        <w:vanish w:val="0"/>
        <w:spacing w:val="0"/>
        <w:kern w:val="0"/>
        <w:position w:val="0"/>
        <w:u w:val="none"/>
        <w:vertAlign w:val="baseline"/>
      </w:rPr>
    </w:lvl>
    <w:lvl w:ilvl="1" w:tentative="0">
      <w:start w:val="1"/>
      <w:numFmt w:val="decimal"/>
      <w:pStyle w:val="3"/>
      <w:isLgl/>
      <w:suff w:val="space"/>
      <w:lvlText w:val="%1.%2"/>
      <w:lvlJc w:val="left"/>
      <w:pPr>
        <w:ind w:left="0" w:firstLine="0"/>
      </w:pPr>
      <w:rPr>
        <w:rFonts w:hint="eastAsia" w:ascii="Arial" w:hAnsi="Arial" w:eastAsia="黑体" w:cs="Times New Roman"/>
        <w:b w:val="0"/>
        <w:bCs w:val="0"/>
        <w:i w:val="0"/>
        <w:iCs w:val="0"/>
        <w:caps w:val="0"/>
        <w:smallCaps w:val="0"/>
        <w:strike w:val="0"/>
        <w:dstrike w:val="0"/>
        <w:vanish w:val="0"/>
        <w:color w:val="auto"/>
        <w:spacing w:val="0"/>
        <w:w w:val="100"/>
        <w:kern w:val="2"/>
        <w:position w:val="0"/>
        <w:sz w:val="36"/>
        <w:u w:val="none"/>
        <w:shd w:val="clear" w:color="auto" w:fill="auto"/>
        <w:vertAlign w:val="baseline"/>
        <w:lang w:val="en-US"/>
      </w:rPr>
    </w:lvl>
    <w:lvl w:ilvl="2" w:tentative="0">
      <w:start w:val="1"/>
      <w:numFmt w:val="decimal"/>
      <w:pStyle w:val="4"/>
      <w:isLgl/>
      <w:suff w:val="space"/>
      <w:lvlText w:val="%1.%2.%3"/>
      <w:lvlJc w:val="left"/>
      <w:pPr>
        <w:ind w:left="0" w:firstLine="0"/>
      </w:pPr>
      <w:rPr>
        <w:rFonts w:hint="eastAsia" w:cs="Times New Roman"/>
        <w:b w:val="0"/>
        <w:bCs w:val="0"/>
        <w:i w:val="0"/>
        <w:iCs w:val="0"/>
        <w:caps w:val="0"/>
        <w:smallCaps w:val="0"/>
        <w:strike w:val="0"/>
        <w:dstrike w:val="0"/>
        <w:vanish w:val="0"/>
        <w:spacing w:val="0"/>
        <w:kern w:val="0"/>
        <w:position w:val="0"/>
        <w:u w:val="none"/>
        <w:vertAlign w:val="baseline"/>
      </w:rPr>
    </w:lvl>
    <w:lvl w:ilvl="3" w:tentative="0">
      <w:start w:val="1"/>
      <w:numFmt w:val="decimal"/>
      <w:pStyle w:val="5"/>
      <w:isLgl/>
      <w:suff w:val="space"/>
      <w:lvlText w:val="%1.%2.%3.%4"/>
      <w:lvlJc w:val="left"/>
      <w:pPr>
        <w:ind w:left="0" w:firstLine="0"/>
      </w:pPr>
      <w:rPr>
        <w:rFonts w:hint="default" w:ascii="Arial" w:hAnsi="Arial" w:eastAsia="黑体"/>
        <w:b w:val="0"/>
        <w:i w:val="0"/>
        <w:sz w:val="30"/>
      </w:rPr>
    </w:lvl>
    <w:lvl w:ilvl="4" w:tentative="0">
      <w:start w:val="1"/>
      <w:numFmt w:val="decimal"/>
      <w:pStyle w:val="6"/>
      <w:isLgl/>
      <w:suff w:val="space"/>
      <w:lvlText w:val="%1.%2.%3.%4.%5"/>
      <w:lvlJc w:val="left"/>
      <w:pPr>
        <w:ind w:left="0" w:firstLine="0"/>
      </w:pPr>
      <w:rPr>
        <w:rFonts w:hint="default" w:ascii="Arial" w:hAnsi="Arial" w:eastAsia="黑体"/>
        <w:b w:val="0"/>
        <w:i w:val="0"/>
        <w:sz w:val="28"/>
      </w:rPr>
    </w:lvl>
    <w:lvl w:ilvl="5" w:tentative="0">
      <w:start w:val="1"/>
      <w:numFmt w:val="decimal"/>
      <w:isLgl/>
      <w:suff w:val="space"/>
      <w:lvlText w:val="%1.%2.%3.%4.%5.%6"/>
      <w:lvlJc w:val="left"/>
      <w:pPr>
        <w:ind w:left="0" w:firstLine="0"/>
      </w:pPr>
      <w:rPr>
        <w:rFonts w:hint="eastAsia" w:cs="Times New Roman"/>
        <w:b w:val="0"/>
        <w:bCs w:val="0"/>
        <w:i w:val="0"/>
        <w:iCs w:val="0"/>
        <w:caps w:val="0"/>
        <w:smallCaps w:val="0"/>
        <w:strike w:val="0"/>
        <w:dstrike w:val="0"/>
        <w:vanish w:val="0"/>
        <w:spacing w:val="0"/>
        <w:position w:val="0"/>
        <w:u w:val="none"/>
        <w:vertAlign w:val="baseline"/>
      </w:rPr>
    </w:lvl>
    <w:lvl w:ilvl="6" w:tentative="0">
      <w:start w:val="1"/>
      <w:numFmt w:val="decimal"/>
      <w:isLgl/>
      <w:suff w:val="space"/>
      <w:lvlText w:val="%1.%2.%3.%4.%5.%6.%7"/>
      <w:lvlJc w:val="left"/>
      <w:pPr>
        <w:ind w:left="0" w:firstLine="0"/>
      </w:pPr>
      <w:rPr>
        <w:rFonts w:hint="eastAsia" w:cs="Times New Roman"/>
        <w:b w:val="0"/>
        <w:bCs w:val="0"/>
        <w:i w:val="0"/>
        <w:iCs w:val="0"/>
        <w:caps w:val="0"/>
        <w:smallCaps w:val="0"/>
        <w:strike w:val="0"/>
        <w:dstrike w:val="0"/>
        <w:vanish w:val="0"/>
        <w:spacing w:val="0"/>
        <w:position w:val="0"/>
        <w:u w:val="none"/>
        <w:vertAlign w:val="baseline"/>
      </w:rPr>
    </w:lvl>
    <w:lvl w:ilvl="7" w:tentative="0">
      <w:start w:val="1"/>
      <w:numFmt w:val="decimal"/>
      <w:isLgl/>
      <w:suff w:val="space"/>
      <w:lvlText w:val="%1.%2.%3.%4.%5.%6.%7.%8"/>
      <w:lvlJc w:val="left"/>
      <w:pPr>
        <w:ind w:left="0" w:firstLine="0"/>
      </w:pPr>
      <w:rPr>
        <w:rFonts w:hint="eastAsia" w:cs="Times New Roman"/>
        <w:b w:val="0"/>
        <w:bCs w:val="0"/>
        <w:i w:val="0"/>
        <w:iCs w:val="0"/>
        <w:caps w:val="0"/>
        <w:smallCaps w:val="0"/>
        <w:strike w:val="0"/>
        <w:dstrike w:val="0"/>
        <w:vanish w:val="0"/>
        <w:spacing w:val="0"/>
        <w:position w:val="0"/>
        <w:u w:val="none"/>
        <w:vertAlign w:val="baseline"/>
      </w:rPr>
    </w:lvl>
    <w:lvl w:ilvl="8" w:tentative="0">
      <w:start w:val="1"/>
      <w:numFmt w:val="decimal"/>
      <w:isLgl/>
      <w:suff w:val="space"/>
      <w:lvlText w:val="%1.%2.%3.%4.%5.%6.%7.%8.%9"/>
      <w:lvlJc w:val="left"/>
      <w:pPr>
        <w:ind w:left="0" w:firstLine="0"/>
      </w:pPr>
    </w:lvl>
  </w:abstractNum>
  <w:abstractNum w:abstractNumId="20">
    <w:nsid w:val="4CA92E37"/>
    <w:multiLevelType w:val="multilevel"/>
    <w:tmpl w:val="4CA92E3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1">
    <w:nsid w:val="4DE87DB8"/>
    <w:multiLevelType w:val="multilevel"/>
    <w:tmpl w:val="4DE87DB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2">
    <w:nsid w:val="5E757225"/>
    <w:multiLevelType w:val="singleLevel"/>
    <w:tmpl w:val="5E757225"/>
    <w:lvl w:ilvl="0" w:tentative="0">
      <w:start w:val="1"/>
      <w:numFmt w:val="bullet"/>
      <w:lvlText w:val=""/>
      <w:lvlJc w:val="left"/>
      <w:pPr>
        <w:ind w:left="420" w:hanging="420"/>
      </w:pPr>
      <w:rPr>
        <w:rFonts w:hint="default" w:ascii="Wingdings" w:hAnsi="Wingdings"/>
      </w:rPr>
    </w:lvl>
  </w:abstractNum>
  <w:abstractNum w:abstractNumId="23">
    <w:nsid w:val="626F9912"/>
    <w:multiLevelType w:val="singleLevel"/>
    <w:tmpl w:val="626F9912"/>
    <w:lvl w:ilvl="0" w:tentative="0">
      <w:start w:val="1"/>
      <w:numFmt w:val="bullet"/>
      <w:lvlText w:val=""/>
      <w:lvlJc w:val="left"/>
      <w:pPr>
        <w:ind w:left="420" w:hanging="420"/>
      </w:pPr>
      <w:rPr>
        <w:rFonts w:hint="default" w:ascii="Wingdings" w:hAnsi="Wingdings"/>
      </w:rPr>
    </w:lvl>
  </w:abstractNum>
  <w:abstractNum w:abstractNumId="24">
    <w:nsid w:val="626F9945"/>
    <w:multiLevelType w:val="singleLevel"/>
    <w:tmpl w:val="626F9945"/>
    <w:lvl w:ilvl="0" w:tentative="0">
      <w:start w:val="1"/>
      <w:numFmt w:val="bullet"/>
      <w:lvlText w:val=""/>
      <w:lvlJc w:val="left"/>
      <w:pPr>
        <w:ind w:left="420" w:hanging="420"/>
      </w:pPr>
      <w:rPr>
        <w:rFonts w:hint="default" w:ascii="Wingdings" w:hAnsi="Wingdings"/>
      </w:rPr>
    </w:lvl>
  </w:abstractNum>
  <w:abstractNum w:abstractNumId="25">
    <w:nsid w:val="626F9A7E"/>
    <w:multiLevelType w:val="singleLevel"/>
    <w:tmpl w:val="626F9A7E"/>
    <w:lvl w:ilvl="0" w:tentative="0">
      <w:start w:val="1"/>
      <w:numFmt w:val="bullet"/>
      <w:lvlText w:val=""/>
      <w:lvlJc w:val="left"/>
      <w:pPr>
        <w:ind w:left="420" w:hanging="420"/>
      </w:pPr>
      <w:rPr>
        <w:rFonts w:hint="default" w:ascii="Wingdings" w:hAnsi="Wingdings"/>
      </w:rPr>
    </w:lvl>
  </w:abstractNum>
  <w:abstractNum w:abstractNumId="26">
    <w:nsid w:val="626FA039"/>
    <w:multiLevelType w:val="singleLevel"/>
    <w:tmpl w:val="626FA039"/>
    <w:lvl w:ilvl="0" w:tentative="0">
      <w:start w:val="1"/>
      <w:numFmt w:val="bullet"/>
      <w:lvlText w:val=""/>
      <w:lvlJc w:val="left"/>
      <w:pPr>
        <w:ind w:left="420" w:hanging="420"/>
      </w:pPr>
      <w:rPr>
        <w:rFonts w:hint="default" w:ascii="Wingdings" w:hAnsi="Wingdings"/>
      </w:rPr>
    </w:lvl>
  </w:abstractNum>
  <w:abstractNum w:abstractNumId="27">
    <w:nsid w:val="626FA448"/>
    <w:multiLevelType w:val="singleLevel"/>
    <w:tmpl w:val="626FA448"/>
    <w:lvl w:ilvl="0" w:tentative="0">
      <w:start w:val="1"/>
      <w:numFmt w:val="bullet"/>
      <w:lvlText w:val=""/>
      <w:lvlJc w:val="left"/>
      <w:pPr>
        <w:ind w:left="420" w:hanging="420"/>
      </w:pPr>
      <w:rPr>
        <w:rFonts w:hint="default" w:ascii="Wingdings" w:hAnsi="Wingdings"/>
      </w:rPr>
    </w:lvl>
  </w:abstractNum>
  <w:abstractNum w:abstractNumId="28">
    <w:nsid w:val="626FA486"/>
    <w:multiLevelType w:val="singleLevel"/>
    <w:tmpl w:val="626FA486"/>
    <w:lvl w:ilvl="0" w:tentative="0">
      <w:start w:val="1"/>
      <w:numFmt w:val="bullet"/>
      <w:lvlText w:val=""/>
      <w:lvlJc w:val="left"/>
      <w:pPr>
        <w:ind w:left="420" w:hanging="420"/>
      </w:pPr>
      <w:rPr>
        <w:rFonts w:hint="default" w:ascii="Wingdings" w:hAnsi="Wingdings"/>
      </w:rPr>
    </w:lvl>
  </w:abstractNum>
  <w:abstractNum w:abstractNumId="29">
    <w:nsid w:val="626FA93D"/>
    <w:multiLevelType w:val="singleLevel"/>
    <w:tmpl w:val="626FA93D"/>
    <w:lvl w:ilvl="0" w:tentative="0">
      <w:start w:val="1"/>
      <w:numFmt w:val="decimal"/>
      <w:suff w:val="nothing"/>
      <w:lvlText w:val="%1．"/>
      <w:lvlJc w:val="left"/>
      <w:pPr>
        <w:ind w:left="0" w:firstLine="400"/>
      </w:pPr>
      <w:rPr>
        <w:rFonts w:hint="default"/>
      </w:rPr>
    </w:lvl>
  </w:abstractNum>
  <w:abstractNum w:abstractNumId="30">
    <w:nsid w:val="626FA96D"/>
    <w:multiLevelType w:val="singleLevel"/>
    <w:tmpl w:val="626FA96D"/>
    <w:lvl w:ilvl="0" w:tentative="0">
      <w:start w:val="1"/>
      <w:numFmt w:val="bullet"/>
      <w:lvlText w:val=""/>
      <w:lvlJc w:val="left"/>
      <w:pPr>
        <w:ind w:left="420" w:hanging="420"/>
      </w:pPr>
      <w:rPr>
        <w:rFonts w:hint="default" w:ascii="Wingdings" w:hAnsi="Wingdings"/>
      </w:rPr>
    </w:lvl>
  </w:abstractNum>
  <w:abstractNum w:abstractNumId="31">
    <w:nsid w:val="627651B7"/>
    <w:multiLevelType w:val="multilevel"/>
    <w:tmpl w:val="627651B7"/>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2">
    <w:nsid w:val="627A63B9"/>
    <w:multiLevelType w:val="singleLevel"/>
    <w:tmpl w:val="627A63B9"/>
    <w:lvl w:ilvl="0" w:tentative="0">
      <w:start w:val="1"/>
      <w:numFmt w:val="bullet"/>
      <w:lvlText w:val=""/>
      <w:lvlJc w:val="left"/>
      <w:pPr>
        <w:tabs>
          <w:tab w:val="left" w:pos="-420"/>
        </w:tabs>
        <w:ind w:left="0" w:hanging="420"/>
      </w:pPr>
      <w:rPr>
        <w:rFonts w:hint="default" w:ascii="Wingdings" w:hAnsi="Wingdings"/>
      </w:rPr>
    </w:lvl>
  </w:abstractNum>
  <w:abstractNum w:abstractNumId="33">
    <w:nsid w:val="627A6760"/>
    <w:multiLevelType w:val="singleLevel"/>
    <w:tmpl w:val="627A6760"/>
    <w:lvl w:ilvl="0" w:tentative="0">
      <w:start w:val="1"/>
      <w:numFmt w:val="decimal"/>
      <w:lvlText w:val="%1)"/>
      <w:lvlJc w:val="left"/>
      <w:pPr>
        <w:ind w:left="425" w:hanging="425"/>
      </w:pPr>
      <w:rPr>
        <w:rFonts w:hint="default"/>
      </w:rPr>
    </w:lvl>
  </w:abstractNum>
  <w:abstractNum w:abstractNumId="34">
    <w:nsid w:val="627A7290"/>
    <w:multiLevelType w:val="singleLevel"/>
    <w:tmpl w:val="627A7290"/>
    <w:lvl w:ilvl="0" w:tentative="0">
      <w:start w:val="1"/>
      <w:numFmt w:val="decimal"/>
      <w:lvlText w:val="%1)"/>
      <w:lvlJc w:val="left"/>
      <w:pPr>
        <w:ind w:left="425" w:hanging="425"/>
      </w:pPr>
      <w:rPr>
        <w:rFonts w:hint="default"/>
      </w:rPr>
    </w:lvl>
  </w:abstractNum>
  <w:abstractNum w:abstractNumId="35">
    <w:nsid w:val="698A4C48"/>
    <w:multiLevelType w:val="singleLevel"/>
    <w:tmpl w:val="698A4C48"/>
    <w:lvl w:ilvl="0" w:tentative="0">
      <w:start w:val="1"/>
      <w:numFmt w:val="decimal"/>
      <w:lvlText w:val="%1."/>
      <w:lvlJc w:val="left"/>
      <w:pPr>
        <w:ind w:left="425" w:hanging="425"/>
      </w:pPr>
      <w:rPr>
        <w:rFonts w:hint="default"/>
      </w:rPr>
    </w:lvl>
  </w:abstractNum>
  <w:abstractNum w:abstractNumId="36">
    <w:nsid w:val="69E71FA4"/>
    <w:multiLevelType w:val="singleLevel"/>
    <w:tmpl w:val="69E71FA4"/>
    <w:lvl w:ilvl="0" w:tentative="0">
      <w:start w:val="1"/>
      <w:numFmt w:val="bullet"/>
      <w:lvlText w:val=""/>
      <w:lvlJc w:val="left"/>
      <w:pPr>
        <w:ind w:left="420" w:hanging="420"/>
      </w:pPr>
      <w:rPr>
        <w:rFonts w:hint="default" w:ascii="Wingdings" w:hAnsi="Wingdings"/>
      </w:rPr>
    </w:lvl>
  </w:abstractNum>
  <w:abstractNum w:abstractNumId="37">
    <w:nsid w:val="6BF0DCEE"/>
    <w:multiLevelType w:val="singleLevel"/>
    <w:tmpl w:val="6BF0DCEE"/>
    <w:lvl w:ilvl="0" w:tentative="0">
      <w:start w:val="1"/>
      <w:numFmt w:val="bullet"/>
      <w:lvlText w:val=""/>
      <w:lvlJc w:val="left"/>
      <w:pPr>
        <w:tabs>
          <w:tab w:val="left" w:pos="420"/>
        </w:tabs>
        <w:ind w:left="840" w:hanging="420"/>
      </w:pPr>
      <w:rPr>
        <w:rFonts w:hint="default" w:ascii="Wingdings" w:hAnsi="Wingdings"/>
      </w:rPr>
    </w:lvl>
  </w:abstractNum>
  <w:abstractNum w:abstractNumId="38">
    <w:nsid w:val="715065E8"/>
    <w:multiLevelType w:val="multilevel"/>
    <w:tmpl w:val="715065E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9">
    <w:nsid w:val="799511AD"/>
    <w:multiLevelType w:val="multilevel"/>
    <w:tmpl w:val="799511A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0">
    <w:nsid w:val="7B9F2E6A"/>
    <w:multiLevelType w:val="singleLevel"/>
    <w:tmpl w:val="7B9F2E6A"/>
    <w:lvl w:ilvl="0" w:tentative="0">
      <w:start w:val="1"/>
      <w:numFmt w:val="decimal"/>
      <w:lvlText w:val="%1."/>
      <w:lvlJc w:val="left"/>
      <w:pPr>
        <w:ind w:left="425" w:hanging="425"/>
      </w:pPr>
      <w:rPr>
        <w:rFonts w:hint="default"/>
      </w:rPr>
    </w:lvl>
  </w:abstractNum>
  <w:abstractNum w:abstractNumId="41">
    <w:nsid w:val="7F9F0F62"/>
    <w:multiLevelType w:val="singleLevel"/>
    <w:tmpl w:val="7F9F0F62"/>
    <w:lvl w:ilvl="0" w:tentative="0">
      <w:start w:val="1"/>
      <w:numFmt w:val="decimal"/>
      <w:lvlText w:val="%1."/>
      <w:lvlJc w:val="left"/>
      <w:pPr>
        <w:ind w:left="425" w:hanging="425"/>
      </w:pPr>
      <w:rPr>
        <w:rFonts w:hint="default"/>
      </w:rPr>
    </w:lvl>
  </w:abstractNum>
  <w:num w:numId="1">
    <w:abstractNumId w:val="19"/>
  </w:num>
  <w:num w:numId="2">
    <w:abstractNumId w:val="31"/>
  </w:num>
  <w:num w:numId="3">
    <w:abstractNumId w:val="15"/>
  </w:num>
  <w:num w:numId="4">
    <w:abstractNumId w:val="16"/>
  </w:num>
  <w:num w:numId="5">
    <w:abstractNumId w:val="37"/>
  </w:num>
  <w:num w:numId="6">
    <w:abstractNumId w:val="3"/>
  </w:num>
  <w:num w:numId="7">
    <w:abstractNumId w:val="38"/>
  </w:num>
  <w:num w:numId="8">
    <w:abstractNumId w:val="14"/>
  </w:num>
  <w:num w:numId="9">
    <w:abstractNumId w:val="0"/>
  </w:num>
  <w:num w:numId="10">
    <w:abstractNumId w:val="18"/>
  </w:num>
  <w:num w:numId="11">
    <w:abstractNumId w:val="7"/>
  </w:num>
  <w:num w:numId="12">
    <w:abstractNumId w:val="22"/>
  </w:num>
  <w:num w:numId="13">
    <w:abstractNumId w:val="10"/>
  </w:num>
  <w:num w:numId="14">
    <w:abstractNumId w:val="9"/>
  </w:num>
  <w:num w:numId="15">
    <w:abstractNumId w:val="2"/>
  </w:num>
  <w:num w:numId="16">
    <w:abstractNumId w:val="24"/>
  </w:num>
  <w:num w:numId="17">
    <w:abstractNumId w:val="32"/>
  </w:num>
  <w:num w:numId="18">
    <w:abstractNumId w:val="25"/>
  </w:num>
  <w:num w:numId="19">
    <w:abstractNumId w:val="36"/>
  </w:num>
  <w:num w:numId="20">
    <w:abstractNumId w:val="23"/>
  </w:num>
  <w:num w:numId="21">
    <w:abstractNumId w:val="39"/>
  </w:num>
  <w:num w:numId="22">
    <w:abstractNumId w:val="26"/>
  </w:num>
  <w:num w:numId="23">
    <w:abstractNumId w:val="33"/>
  </w:num>
  <w:num w:numId="24">
    <w:abstractNumId w:val="11"/>
  </w:num>
  <w:num w:numId="25">
    <w:abstractNumId w:val="5"/>
  </w:num>
  <w:num w:numId="26">
    <w:abstractNumId w:val="27"/>
  </w:num>
  <w:num w:numId="27">
    <w:abstractNumId w:val="28"/>
  </w:num>
  <w:num w:numId="28">
    <w:abstractNumId w:val="29"/>
  </w:num>
  <w:num w:numId="29">
    <w:abstractNumId w:val="30"/>
  </w:num>
  <w:num w:numId="30">
    <w:abstractNumId w:val="1"/>
  </w:num>
  <w:num w:numId="31">
    <w:abstractNumId w:val="12"/>
  </w:num>
  <w:num w:numId="32">
    <w:abstractNumId w:val="20"/>
  </w:num>
  <w:num w:numId="33">
    <w:abstractNumId w:val="13"/>
  </w:num>
  <w:num w:numId="34">
    <w:abstractNumId w:val="6"/>
  </w:num>
  <w:num w:numId="35">
    <w:abstractNumId w:val="34"/>
  </w:num>
  <w:num w:numId="36">
    <w:abstractNumId w:val="21"/>
  </w:num>
  <w:num w:numId="37">
    <w:abstractNumId w:val="35"/>
  </w:num>
  <w:num w:numId="38">
    <w:abstractNumId w:val="17"/>
  </w:num>
  <w:num w:numId="39">
    <w:abstractNumId w:val="4"/>
  </w:num>
  <w:num w:numId="40">
    <w:abstractNumId w:val="41"/>
  </w:num>
  <w:num w:numId="41">
    <w:abstractNumId w:val="40"/>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CBBD88F"/>
    <w:rsid w:val="0073FDE2"/>
    <w:rsid w:val="026736C6"/>
    <w:rsid w:val="027D6648"/>
    <w:rsid w:val="03FB2731"/>
    <w:rsid w:val="055DF19F"/>
    <w:rsid w:val="05ABADDB"/>
    <w:rsid w:val="06BFAD18"/>
    <w:rsid w:val="06D5384C"/>
    <w:rsid w:val="071B5F56"/>
    <w:rsid w:val="073EEDB5"/>
    <w:rsid w:val="079FED40"/>
    <w:rsid w:val="07FE69C5"/>
    <w:rsid w:val="0CA62A8B"/>
    <w:rsid w:val="0CFB1B19"/>
    <w:rsid w:val="0DE54E8D"/>
    <w:rsid w:val="0DFF1DB0"/>
    <w:rsid w:val="0E97F4AB"/>
    <w:rsid w:val="0EDEC6D2"/>
    <w:rsid w:val="0F7E67A3"/>
    <w:rsid w:val="0F7F3489"/>
    <w:rsid w:val="0FF90DC9"/>
    <w:rsid w:val="0FFE6F5C"/>
    <w:rsid w:val="118FA4E6"/>
    <w:rsid w:val="12B64722"/>
    <w:rsid w:val="1377E971"/>
    <w:rsid w:val="13E1922E"/>
    <w:rsid w:val="15F5F5E3"/>
    <w:rsid w:val="15F71951"/>
    <w:rsid w:val="15FEC30B"/>
    <w:rsid w:val="165B588B"/>
    <w:rsid w:val="16BE2DDD"/>
    <w:rsid w:val="16E05D7E"/>
    <w:rsid w:val="16FD2362"/>
    <w:rsid w:val="17FFC57B"/>
    <w:rsid w:val="1939F70B"/>
    <w:rsid w:val="1AFD9081"/>
    <w:rsid w:val="1BDF507C"/>
    <w:rsid w:val="1BF7756C"/>
    <w:rsid w:val="1BFF9AF8"/>
    <w:rsid w:val="1C757ECA"/>
    <w:rsid w:val="1D6516D9"/>
    <w:rsid w:val="1D9FB3A5"/>
    <w:rsid w:val="1DBFC980"/>
    <w:rsid w:val="1DCF2800"/>
    <w:rsid w:val="1DEDAF84"/>
    <w:rsid w:val="1DFDB934"/>
    <w:rsid w:val="1E7F998D"/>
    <w:rsid w:val="1E7FAEF4"/>
    <w:rsid w:val="1E9F5583"/>
    <w:rsid w:val="1EBFB4D5"/>
    <w:rsid w:val="1EDF035E"/>
    <w:rsid w:val="1EED9AA6"/>
    <w:rsid w:val="1F2DD63C"/>
    <w:rsid w:val="1F3F736D"/>
    <w:rsid w:val="1F6F1AD7"/>
    <w:rsid w:val="1F6FE522"/>
    <w:rsid w:val="1F9BA548"/>
    <w:rsid w:val="1FB46FBA"/>
    <w:rsid w:val="1FB71C9B"/>
    <w:rsid w:val="1FD4FD71"/>
    <w:rsid w:val="1FD61A5A"/>
    <w:rsid w:val="1FEFBBC7"/>
    <w:rsid w:val="1FF52BA0"/>
    <w:rsid w:val="1FF5838B"/>
    <w:rsid w:val="1FF70A02"/>
    <w:rsid w:val="1FFD0DA6"/>
    <w:rsid w:val="1FFE7E17"/>
    <w:rsid w:val="1FFEEBBA"/>
    <w:rsid w:val="207530D5"/>
    <w:rsid w:val="21F78E9A"/>
    <w:rsid w:val="23ED4902"/>
    <w:rsid w:val="2539C3B7"/>
    <w:rsid w:val="269BF3AE"/>
    <w:rsid w:val="26CE3BA6"/>
    <w:rsid w:val="26DF6810"/>
    <w:rsid w:val="26F76B3B"/>
    <w:rsid w:val="273F3978"/>
    <w:rsid w:val="274EAD53"/>
    <w:rsid w:val="279FF6B2"/>
    <w:rsid w:val="27B76449"/>
    <w:rsid w:val="27F36CAE"/>
    <w:rsid w:val="27F82A54"/>
    <w:rsid w:val="2A1E2301"/>
    <w:rsid w:val="2A3F02D2"/>
    <w:rsid w:val="2A4F3FBF"/>
    <w:rsid w:val="2A79031C"/>
    <w:rsid w:val="2BCB6B7A"/>
    <w:rsid w:val="2BDB9391"/>
    <w:rsid w:val="2CF8A224"/>
    <w:rsid w:val="2D5B9284"/>
    <w:rsid w:val="2DBB9EA8"/>
    <w:rsid w:val="2DFB77C1"/>
    <w:rsid w:val="2DFE3669"/>
    <w:rsid w:val="2E7BD820"/>
    <w:rsid w:val="2E7F039C"/>
    <w:rsid w:val="2EAF0182"/>
    <w:rsid w:val="2EFD128A"/>
    <w:rsid w:val="2EFF2504"/>
    <w:rsid w:val="2F35982E"/>
    <w:rsid w:val="2F5DB391"/>
    <w:rsid w:val="2F7E127E"/>
    <w:rsid w:val="2F9FB5AF"/>
    <w:rsid w:val="2FBDB3FF"/>
    <w:rsid w:val="2FDFEB1A"/>
    <w:rsid w:val="2FEF4AED"/>
    <w:rsid w:val="2FF6A1A0"/>
    <w:rsid w:val="2FFECB68"/>
    <w:rsid w:val="2FFF2E5E"/>
    <w:rsid w:val="2FFF824B"/>
    <w:rsid w:val="2FFFA85F"/>
    <w:rsid w:val="2FFFE317"/>
    <w:rsid w:val="31BFD4A7"/>
    <w:rsid w:val="32AF3C51"/>
    <w:rsid w:val="332BCCF5"/>
    <w:rsid w:val="33764533"/>
    <w:rsid w:val="33AC1F23"/>
    <w:rsid w:val="33AF0874"/>
    <w:rsid w:val="33CC4D42"/>
    <w:rsid w:val="34E2E249"/>
    <w:rsid w:val="353E6723"/>
    <w:rsid w:val="35F1EE26"/>
    <w:rsid w:val="35F7AB73"/>
    <w:rsid w:val="36AA4518"/>
    <w:rsid w:val="36BF6DBF"/>
    <w:rsid w:val="36BFB063"/>
    <w:rsid w:val="36D648D7"/>
    <w:rsid w:val="36DB7937"/>
    <w:rsid w:val="36F60352"/>
    <w:rsid w:val="36FDEF72"/>
    <w:rsid w:val="36FEFA65"/>
    <w:rsid w:val="371B8C2E"/>
    <w:rsid w:val="373E5F0C"/>
    <w:rsid w:val="3752F9DD"/>
    <w:rsid w:val="377FEB13"/>
    <w:rsid w:val="37BEBEDB"/>
    <w:rsid w:val="37BFB135"/>
    <w:rsid w:val="37CFEC8D"/>
    <w:rsid w:val="37D5F3AA"/>
    <w:rsid w:val="37DE672E"/>
    <w:rsid w:val="37EBF3BD"/>
    <w:rsid w:val="37F73EA6"/>
    <w:rsid w:val="37F82901"/>
    <w:rsid w:val="37F94F83"/>
    <w:rsid w:val="37FFF673"/>
    <w:rsid w:val="395F53E6"/>
    <w:rsid w:val="39BF388A"/>
    <w:rsid w:val="39BFA6DE"/>
    <w:rsid w:val="39BFBF02"/>
    <w:rsid w:val="39EF8697"/>
    <w:rsid w:val="39FF3374"/>
    <w:rsid w:val="3AB95694"/>
    <w:rsid w:val="3ABA67E6"/>
    <w:rsid w:val="3ABEF4C3"/>
    <w:rsid w:val="3ADD5EA3"/>
    <w:rsid w:val="3AF7D1CE"/>
    <w:rsid w:val="3AFAB977"/>
    <w:rsid w:val="3AFD0B74"/>
    <w:rsid w:val="3B2F27B6"/>
    <w:rsid w:val="3B3BDCAD"/>
    <w:rsid w:val="3B67B3D0"/>
    <w:rsid w:val="3B7DF25B"/>
    <w:rsid w:val="3B7F8968"/>
    <w:rsid w:val="3B7FC560"/>
    <w:rsid w:val="3B9F9B4E"/>
    <w:rsid w:val="3BC59FB5"/>
    <w:rsid w:val="3BCEA5A2"/>
    <w:rsid w:val="3BD917A8"/>
    <w:rsid w:val="3BDE73C7"/>
    <w:rsid w:val="3BE7CC2B"/>
    <w:rsid w:val="3BE7D53F"/>
    <w:rsid w:val="3BEEBB43"/>
    <w:rsid w:val="3BEF3678"/>
    <w:rsid w:val="3BF5747A"/>
    <w:rsid w:val="3BFE432C"/>
    <w:rsid w:val="3BFF3AB8"/>
    <w:rsid w:val="3C8FA2C4"/>
    <w:rsid w:val="3CB915A1"/>
    <w:rsid w:val="3CCD0010"/>
    <w:rsid w:val="3CDFC66D"/>
    <w:rsid w:val="3CF70C0D"/>
    <w:rsid w:val="3CFE2309"/>
    <w:rsid w:val="3D730D87"/>
    <w:rsid w:val="3D9F474D"/>
    <w:rsid w:val="3DAFC8D9"/>
    <w:rsid w:val="3DD67F09"/>
    <w:rsid w:val="3DE7F1BF"/>
    <w:rsid w:val="3DEF34E2"/>
    <w:rsid w:val="3DF2EDB9"/>
    <w:rsid w:val="3DF6C369"/>
    <w:rsid w:val="3DFBD6C9"/>
    <w:rsid w:val="3DFD3F81"/>
    <w:rsid w:val="3DFF05B7"/>
    <w:rsid w:val="3E76E3F9"/>
    <w:rsid w:val="3E7C1360"/>
    <w:rsid w:val="3E7D8BE0"/>
    <w:rsid w:val="3EBFC956"/>
    <w:rsid w:val="3ED3BE5A"/>
    <w:rsid w:val="3EDBD29C"/>
    <w:rsid w:val="3EDF5A99"/>
    <w:rsid w:val="3EEB6AB7"/>
    <w:rsid w:val="3EED0FC8"/>
    <w:rsid w:val="3EF1F950"/>
    <w:rsid w:val="3EF73E7B"/>
    <w:rsid w:val="3EF7D612"/>
    <w:rsid w:val="3EFA765E"/>
    <w:rsid w:val="3EFFFA0F"/>
    <w:rsid w:val="3F2DAAB0"/>
    <w:rsid w:val="3F3F67E6"/>
    <w:rsid w:val="3F5AA82D"/>
    <w:rsid w:val="3F5E53BB"/>
    <w:rsid w:val="3F6A079A"/>
    <w:rsid w:val="3F6E1829"/>
    <w:rsid w:val="3F71A8A1"/>
    <w:rsid w:val="3F7CB9C4"/>
    <w:rsid w:val="3F7E1FBE"/>
    <w:rsid w:val="3F7E2382"/>
    <w:rsid w:val="3F8E9869"/>
    <w:rsid w:val="3FA7026C"/>
    <w:rsid w:val="3FAFA209"/>
    <w:rsid w:val="3FBD41F4"/>
    <w:rsid w:val="3FBDA9AF"/>
    <w:rsid w:val="3FBE0450"/>
    <w:rsid w:val="3FBE7EFD"/>
    <w:rsid w:val="3FBEAEA6"/>
    <w:rsid w:val="3FBFFA90"/>
    <w:rsid w:val="3FC70768"/>
    <w:rsid w:val="3FCB6F12"/>
    <w:rsid w:val="3FD6D151"/>
    <w:rsid w:val="3FD9A753"/>
    <w:rsid w:val="3FDB173B"/>
    <w:rsid w:val="3FDF1A81"/>
    <w:rsid w:val="3FDFEDF3"/>
    <w:rsid w:val="3FDFF2F3"/>
    <w:rsid w:val="3FE3318D"/>
    <w:rsid w:val="3FE5496B"/>
    <w:rsid w:val="3FEA4F6B"/>
    <w:rsid w:val="3FEBD86A"/>
    <w:rsid w:val="3FEDE40D"/>
    <w:rsid w:val="3FEF123F"/>
    <w:rsid w:val="3FEFF7DA"/>
    <w:rsid w:val="3FF51B87"/>
    <w:rsid w:val="3FF8AAE7"/>
    <w:rsid w:val="3FFB6EC8"/>
    <w:rsid w:val="3FFBC322"/>
    <w:rsid w:val="3FFDCAAD"/>
    <w:rsid w:val="3FFF0526"/>
    <w:rsid w:val="3FFF1C32"/>
    <w:rsid w:val="3FFF33CA"/>
    <w:rsid w:val="3FFF70D3"/>
    <w:rsid w:val="3FFFBB89"/>
    <w:rsid w:val="3FFFD4B6"/>
    <w:rsid w:val="3FFFF00D"/>
    <w:rsid w:val="3FFFF798"/>
    <w:rsid w:val="41CDD06B"/>
    <w:rsid w:val="43DFD288"/>
    <w:rsid w:val="43FC2F35"/>
    <w:rsid w:val="44B77B52"/>
    <w:rsid w:val="45F2671F"/>
    <w:rsid w:val="45FE2EE7"/>
    <w:rsid w:val="46F36475"/>
    <w:rsid w:val="477B7033"/>
    <w:rsid w:val="477F3763"/>
    <w:rsid w:val="47BE9BE9"/>
    <w:rsid w:val="47DDCEBE"/>
    <w:rsid w:val="47EF5433"/>
    <w:rsid w:val="47F35C13"/>
    <w:rsid w:val="47F93143"/>
    <w:rsid w:val="47FF9FC9"/>
    <w:rsid w:val="497B111C"/>
    <w:rsid w:val="49D42D07"/>
    <w:rsid w:val="4A7EDE19"/>
    <w:rsid w:val="4B5CD213"/>
    <w:rsid w:val="4B7EB46B"/>
    <w:rsid w:val="4BA88F4E"/>
    <w:rsid w:val="4BEED423"/>
    <w:rsid w:val="4BF78D7E"/>
    <w:rsid w:val="4CED9109"/>
    <w:rsid w:val="4D1F9F14"/>
    <w:rsid w:val="4DBF0441"/>
    <w:rsid w:val="4DC65FAF"/>
    <w:rsid w:val="4DDA34C0"/>
    <w:rsid w:val="4DEF78D1"/>
    <w:rsid w:val="4E5A8F87"/>
    <w:rsid w:val="4EEB56DF"/>
    <w:rsid w:val="4EFF3D48"/>
    <w:rsid w:val="4F3C081B"/>
    <w:rsid w:val="4F43D020"/>
    <w:rsid w:val="4F5EE04E"/>
    <w:rsid w:val="4FA7B8EB"/>
    <w:rsid w:val="4FB614CE"/>
    <w:rsid w:val="4FBF2FC0"/>
    <w:rsid w:val="4FDB47D1"/>
    <w:rsid w:val="4FDFAF85"/>
    <w:rsid w:val="4FE5E0B4"/>
    <w:rsid w:val="4FEF01F8"/>
    <w:rsid w:val="4FFFC2AE"/>
    <w:rsid w:val="50372270"/>
    <w:rsid w:val="516514EB"/>
    <w:rsid w:val="51FFE1E0"/>
    <w:rsid w:val="53D93A4E"/>
    <w:rsid w:val="53FECDAC"/>
    <w:rsid w:val="53FF439E"/>
    <w:rsid w:val="53FF55B1"/>
    <w:rsid w:val="547F5FA5"/>
    <w:rsid w:val="54BF7AB2"/>
    <w:rsid w:val="54DDDFE1"/>
    <w:rsid w:val="5571DB72"/>
    <w:rsid w:val="5597386C"/>
    <w:rsid w:val="55BE1805"/>
    <w:rsid w:val="55DD275D"/>
    <w:rsid w:val="55FC535A"/>
    <w:rsid w:val="55FE0B8C"/>
    <w:rsid w:val="55FFD6A1"/>
    <w:rsid w:val="565FEA31"/>
    <w:rsid w:val="56B7BC2C"/>
    <w:rsid w:val="56BF7FE0"/>
    <w:rsid w:val="56DEB1BA"/>
    <w:rsid w:val="56EC333E"/>
    <w:rsid w:val="56EE9692"/>
    <w:rsid w:val="56F1519A"/>
    <w:rsid w:val="577AC559"/>
    <w:rsid w:val="577FBF58"/>
    <w:rsid w:val="578AFAEA"/>
    <w:rsid w:val="57AE68CF"/>
    <w:rsid w:val="57DCC0AB"/>
    <w:rsid w:val="57DD77F4"/>
    <w:rsid w:val="57DD9627"/>
    <w:rsid w:val="57EB2F43"/>
    <w:rsid w:val="57F3FE8E"/>
    <w:rsid w:val="57F74EC3"/>
    <w:rsid w:val="57F7E032"/>
    <w:rsid w:val="57FD8961"/>
    <w:rsid w:val="57FDAE1A"/>
    <w:rsid w:val="57FF9319"/>
    <w:rsid w:val="57FFA3F5"/>
    <w:rsid w:val="58B5698A"/>
    <w:rsid w:val="59CE1D27"/>
    <w:rsid w:val="59CFA870"/>
    <w:rsid w:val="59DF6387"/>
    <w:rsid w:val="59E95C05"/>
    <w:rsid w:val="59ECC3DE"/>
    <w:rsid w:val="59EFB237"/>
    <w:rsid w:val="59F159A7"/>
    <w:rsid w:val="59F68055"/>
    <w:rsid w:val="59F957DB"/>
    <w:rsid w:val="59FCD39A"/>
    <w:rsid w:val="5A37D4D5"/>
    <w:rsid w:val="5A7FBD7F"/>
    <w:rsid w:val="5ADCF8B1"/>
    <w:rsid w:val="5AEA993B"/>
    <w:rsid w:val="5AEBBD8C"/>
    <w:rsid w:val="5AEF5932"/>
    <w:rsid w:val="5AF2BC9A"/>
    <w:rsid w:val="5AF92EF3"/>
    <w:rsid w:val="5AFA219F"/>
    <w:rsid w:val="5B57DBE2"/>
    <w:rsid w:val="5B75188F"/>
    <w:rsid w:val="5B7713EC"/>
    <w:rsid w:val="5BBB6C55"/>
    <w:rsid w:val="5BBE5B49"/>
    <w:rsid w:val="5BBE8452"/>
    <w:rsid w:val="5BD59028"/>
    <w:rsid w:val="5BDECC0F"/>
    <w:rsid w:val="5BED90FB"/>
    <w:rsid w:val="5BF751FF"/>
    <w:rsid w:val="5BFF9C18"/>
    <w:rsid w:val="5C1CE29E"/>
    <w:rsid w:val="5C7353F1"/>
    <w:rsid w:val="5C7E12C0"/>
    <w:rsid w:val="5C7F761F"/>
    <w:rsid w:val="5C8B0D11"/>
    <w:rsid w:val="5CDFAFFA"/>
    <w:rsid w:val="5CFEA6F5"/>
    <w:rsid w:val="5D5DF0A1"/>
    <w:rsid w:val="5D6D366D"/>
    <w:rsid w:val="5D7B58A3"/>
    <w:rsid w:val="5D9E8903"/>
    <w:rsid w:val="5DBD0E94"/>
    <w:rsid w:val="5DBE901C"/>
    <w:rsid w:val="5DD6DBD3"/>
    <w:rsid w:val="5DDE1C0C"/>
    <w:rsid w:val="5DEA3AAC"/>
    <w:rsid w:val="5DEACD83"/>
    <w:rsid w:val="5DEF6592"/>
    <w:rsid w:val="5DF5C933"/>
    <w:rsid w:val="5DFCCE51"/>
    <w:rsid w:val="5DFEEFD4"/>
    <w:rsid w:val="5E5369FB"/>
    <w:rsid w:val="5E6F5870"/>
    <w:rsid w:val="5E752526"/>
    <w:rsid w:val="5E9F53EA"/>
    <w:rsid w:val="5EB399EA"/>
    <w:rsid w:val="5EDD652B"/>
    <w:rsid w:val="5EE48E9A"/>
    <w:rsid w:val="5EE90590"/>
    <w:rsid w:val="5EEC1A6E"/>
    <w:rsid w:val="5EFAF4BA"/>
    <w:rsid w:val="5EFD94C2"/>
    <w:rsid w:val="5EFF5E2A"/>
    <w:rsid w:val="5EFFE842"/>
    <w:rsid w:val="5F5B2D8C"/>
    <w:rsid w:val="5F5C2A13"/>
    <w:rsid w:val="5F671002"/>
    <w:rsid w:val="5F692C99"/>
    <w:rsid w:val="5F6B0BC2"/>
    <w:rsid w:val="5F6D9956"/>
    <w:rsid w:val="5F6F0B9F"/>
    <w:rsid w:val="5F6FA984"/>
    <w:rsid w:val="5F7B8E21"/>
    <w:rsid w:val="5F7F0F3F"/>
    <w:rsid w:val="5F7FC326"/>
    <w:rsid w:val="5F9C47D6"/>
    <w:rsid w:val="5F9E02C7"/>
    <w:rsid w:val="5FB21DE6"/>
    <w:rsid w:val="5FB6B1C2"/>
    <w:rsid w:val="5FB7FF31"/>
    <w:rsid w:val="5FB9801A"/>
    <w:rsid w:val="5FBEF94D"/>
    <w:rsid w:val="5FBF05CD"/>
    <w:rsid w:val="5FBFAF9F"/>
    <w:rsid w:val="5FC6FF06"/>
    <w:rsid w:val="5FD70154"/>
    <w:rsid w:val="5FDABB95"/>
    <w:rsid w:val="5FDF4C12"/>
    <w:rsid w:val="5FDF514F"/>
    <w:rsid w:val="5FE4A142"/>
    <w:rsid w:val="5FE7FFAA"/>
    <w:rsid w:val="5FEC7760"/>
    <w:rsid w:val="5FEE1C8B"/>
    <w:rsid w:val="5FF26012"/>
    <w:rsid w:val="5FF325DB"/>
    <w:rsid w:val="5FF43AD7"/>
    <w:rsid w:val="5FF523E4"/>
    <w:rsid w:val="5FF72E80"/>
    <w:rsid w:val="5FF779CC"/>
    <w:rsid w:val="5FF78DD0"/>
    <w:rsid w:val="5FF7C148"/>
    <w:rsid w:val="5FF7E3EB"/>
    <w:rsid w:val="5FFB1E09"/>
    <w:rsid w:val="5FFBFFF5"/>
    <w:rsid w:val="5FFE254D"/>
    <w:rsid w:val="5FFE6DAB"/>
    <w:rsid w:val="5FFE8896"/>
    <w:rsid w:val="5FFF0252"/>
    <w:rsid w:val="5FFF776C"/>
    <w:rsid w:val="5FFF856F"/>
    <w:rsid w:val="615FCC10"/>
    <w:rsid w:val="617D0030"/>
    <w:rsid w:val="61FF03A1"/>
    <w:rsid w:val="61FFF0FC"/>
    <w:rsid w:val="624FDE9A"/>
    <w:rsid w:val="6277E3D2"/>
    <w:rsid w:val="62A22A83"/>
    <w:rsid w:val="63CE44E2"/>
    <w:rsid w:val="63D5857D"/>
    <w:rsid w:val="63F7D866"/>
    <w:rsid w:val="63FF47C3"/>
    <w:rsid w:val="643F331B"/>
    <w:rsid w:val="64F74811"/>
    <w:rsid w:val="657C561F"/>
    <w:rsid w:val="657EE70A"/>
    <w:rsid w:val="657F2F50"/>
    <w:rsid w:val="659F5573"/>
    <w:rsid w:val="65A9388F"/>
    <w:rsid w:val="65CE1902"/>
    <w:rsid w:val="65E1AB77"/>
    <w:rsid w:val="65ED3F70"/>
    <w:rsid w:val="65F921B6"/>
    <w:rsid w:val="65FFBA56"/>
    <w:rsid w:val="6633400C"/>
    <w:rsid w:val="663F85D5"/>
    <w:rsid w:val="66D2EEC9"/>
    <w:rsid w:val="66DF1405"/>
    <w:rsid w:val="66ED4602"/>
    <w:rsid w:val="674F1B7F"/>
    <w:rsid w:val="677EC714"/>
    <w:rsid w:val="677FA9F2"/>
    <w:rsid w:val="678F7C37"/>
    <w:rsid w:val="67AFADA5"/>
    <w:rsid w:val="67B35B45"/>
    <w:rsid w:val="67B67125"/>
    <w:rsid w:val="67BE911D"/>
    <w:rsid w:val="67D9B5C2"/>
    <w:rsid w:val="67DCABFC"/>
    <w:rsid w:val="67DFECD4"/>
    <w:rsid w:val="67F13C90"/>
    <w:rsid w:val="67F6EC38"/>
    <w:rsid w:val="67FE4CE8"/>
    <w:rsid w:val="67FF5E26"/>
    <w:rsid w:val="67FFACCA"/>
    <w:rsid w:val="68FB8AA3"/>
    <w:rsid w:val="691FF7D6"/>
    <w:rsid w:val="695D6D69"/>
    <w:rsid w:val="6987BF19"/>
    <w:rsid w:val="69B1FD1B"/>
    <w:rsid w:val="69B710C6"/>
    <w:rsid w:val="69BDF3C1"/>
    <w:rsid w:val="69E22CB0"/>
    <w:rsid w:val="69E933B6"/>
    <w:rsid w:val="69EF3A02"/>
    <w:rsid w:val="69F3170B"/>
    <w:rsid w:val="6A56745B"/>
    <w:rsid w:val="6AD076A5"/>
    <w:rsid w:val="6AF7B180"/>
    <w:rsid w:val="6AFDBC03"/>
    <w:rsid w:val="6B5B1D69"/>
    <w:rsid w:val="6B5E3A63"/>
    <w:rsid w:val="6B7D3649"/>
    <w:rsid w:val="6B7E992B"/>
    <w:rsid w:val="6BAC535A"/>
    <w:rsid w:val="6BAF62C7"/>
    <w:rsid w:val="6BBE74DC"/>
    <w:rsid w:val="6BDE37E4"/>
    <w:rsid w:val="6BDF63A9"/>
    <w:rsid w:val="6BF6CD2C"/>
    <w:rsid w:val="6BFD7A1D"/>
    <w:rsid w:val="6BFDFF84"/>
    <w:rsid w:val="6BFF1795"/>
    <w:rsid w:val="6BFF8414"/>
    <w:rsid w:val="6CAE31EB"/>
    <w:rsid w:val="6CBEFDF1"/>
    <w:rsid w:val="6CE0E72C"/>
    <w:rsid w:val="6CED762B"/>
    <w:rsid w:val="6CFF3900"/>
    <w:rsid w:val="6D7E30B7"/>
    <w:rsid w:val="6D94795F"/>
    <w:rsid w:val="6D9DAF2A"/>
    <w:rsid w:val="6D9DE119"/>
    <w:rsid w:val="6DA428A8"/>
    <w:rsid w:val="6DAFA6DE"/>
    <w:rsid w:val="6DAFDFFC"/>
    <w:rsid w:val="6DCACB90"/>
    <w:rsid w:val="6DCFA84C"/>
    <w:rsid w:val="6DD5DA10"/>
    <w:rsid w:val="6DD7F540"/>
    <w:rsid w:val="6DEFE10C"/>
    <w:rsid w:val="6DF4EC6D"/>
    <w:rsid w:val="6DF51B6B"/>
    <w:rsid w:val="6DF7D756"/>
    <w:rsid w:val="6DF93389"/>
    <w:rsid w:val="6DFE6752"/>
    <w:rsid w:val="6DFEA0D1"/>
    <w:rsid w:val="6DFF0020"/>
    <w:rsid w:val="6DFF229B"/>
    <w:rsid w:val="6E51A63D"/>
    <w:rsid w:val="6E5E57EF"/>
    <w:rsid w:val="6E74CEFF"/>
    <w:rsid w:val="6E77764B"/>
    <w:rsid w:val="6E7E3952"/>
    <w:rsid w:val="6E7F68F4"/>
    <w:rsid w:val="6EBDABE5"/>
    <w:rsid w:val="6ED0928F"/>
    <w:rsid w:val="6ED72B14"/>
    <w:rsid w:val="6EDA8F33"/>
    <w:rsid w:val="6EF35577"/>
    <w:rsid w:val="6EFB3529"/>
    <w:rsid w:val="6EFF8D47"/>
    <w:rsid w:val="6F055DFA"/>
    <w:rsid w:val="6F3971D5"/>
    <w:rsid w:val="6F6F3CCF"/>
    <w:rsid w:val="6F7A8BC8"/>
    <w:rsid w:val="6F7D8F56"/>
    <w:rsid w:val="6F7EDBD4"/>
    <w:rsid w:val="6F7EE199"/>
    <w:rsid w:val="6F993077"/>
    <w:rsid w:val="6F9EB111"/>
    <w:rsid w:val="6FABA004"/>
    <w:rsid w:val="6FBB77ED"/>
    <w:rsid w:val="6FBE6EB8"/>
    <w:rsid w:val="6FBF4201"/>
    <w:rsid w:val="6FBFA9E5"/>
    <w:rsid w:val="6FC74BF9"/>
    <w:rsid w:val="6FDB69E1"/>
    <w:rsid w:val="6FDCE30D"/>
    <w:rsid w:val="6FDFA156"/>
    <w:rsid w:val="6FEF6B9E"/>
    <w:rsid w:val="6FEF8025"/>
    <w:rsid w:val="6FF1787D"/>
    <w:rsid w:val="6FF2B8A9"/>
    <w:rsid w:val="6FF51F1E"/>
    <w:rsid w:val="6FF6B103"/>
    <w:rsid w:val="6FF75836"/>
    <w:rsid w:val="6FF9A1C0"/>
    <w:rsid w:val="6FF9E653"/>
    <w:rsid w:val="6FFA57B9"/>
    <w:rsid w:val="6FFA7870"/>
    <w:rsid w:val="6FFB0362"/>
    <w:rsid w:val="6FFB400E"/>
    <w:rsid w:val="6FFB9E4B"/>
    <w:rsid w:val="6FFD2D59"/>
    <w:rsid w:val="6FFE2BD6"/>
    <w:rsid w:val="6FFE6F02"/>
    <w:rsid w:val="6FFE88FA"/>
    <w:rsid w:val="6FFF11F3"/>
    <w:rsid w:val="6FFF6C2E"/>
    <w:rsid w:val="6FFFA6E6"/>
    <w:rsid w:val="6FFFD88E"/>
    <w:rsid w:val="6FFFF267"/>
    <w:rsid w:val="6FFFFC77"/>
    <w:rsid w:val="719F8013"/>
    <w:rsid w:val="71C720CF"/>
    <w:rsid w:val="71DF969A"/>
    <w:rsid w:val="71FB6858"/>
    <w:rsid w:val="723FB721"/>
    <w:rsid w:val="72DF941E"/>
    <w:rsid w:val="7377D8CC"/>
    <w:rsid w:val="737E6C3E"/>
    <w:rsid w:val="738ECBF5"/>
    <w:rsid w:val="73A4C0DA"/>
    <w:rsid w:val="73ED5A58"/>
    <w:rsid w:val="73EEEC73"/>
    <w:rsid w:val="73EF3C0C"/>
    <w:rsid w:val="73EFC04E"/>
    <w:rsid w:val="73F6AD9E"/>
    <w:rsid w:val="73F7B39C"/>
    <w:rsid w:val="73FB8258"/>
    <w:rsid w:val="73FCC95D"/>
    <w:rsid w:val="73FDF717"/>
    <w:rsid w:val="73FE701C"/>
    <w:rsid w:val="73FFA560"/>
    <w:rsid w:val="7456A408"/>
    <w:rsid w:val="7477D4E4"/>
    <w:rsid w:val="74ABE52A"/>
    <w:rsid w:val="74D4A90C"/>
    <w:rsid w:val="74DF245D"/>
    <w:rsid w:val="74EB9DD4"/>
    <w:rsid w:val="74F39F2D"/>
    <w:rsid w:val="74F73F74"/>
    <w:rsid w:val="74FF075C"/>
    <w:rsid w:val="751EE3BF"/>
    <w:rsid w:val="7557041D"/>
    <w:rsid w:val="757F78CF"/>
    <w:rsid w:val="7585EE85"/>
    <w:rsid w:val="758F8A8A"/>
    <w:rsid w:val="7597FCFD"/>
    <w:rsid w:val="75B6CB4E"/>
    <w:rsid w:val="75BD94D0"/>
    <w:rsid w:val="75D342AB"/>
    <w:rsid w:val="75EEB3E8"/>
    <w:rsid w:val="75FBD9D9"/>
    <w:rsid w:val="75FD2576"/>
    <w:rsid w:val="75FF24C2"/>
    <w:rsid w:val="75FF45C8"/>
    <w:rsid w:val="75FFA733"/>
    <w:rsid w:val="761B06D4"/>
    <w:rsid w:val="762BCFF3"/>
    <w:rsid w:val="767D3E07"/>
    <w:rsid w:val="767F9971"/>
    <w:rsid w:val="769FC163"/>
    <w:rsid w:val="76A6C467"/>
    <w:rsid w:val="76AFB08E"/>
    <w:rsid w:val="76B57DCE"/>
    <w:rsid w:val="76BDDF2A"/>
    <w:rsid w:val="76BE5D2C"/>
    <w:rsid w:val="76DB14F3"/>
    <w:rsid w:val="76DF7399"/>
    <w:rsid w:val="76E39536"/>
    <w:rsid w:val="76FF01C0"/>
    <w:rsid w:val="76FF2DC9"/>
    <w:rsid w:val="76FFE444"/>
    <w:rsid w:val="770D395C"/>
    <w:rsid w:val="7719C9BE"/>
    <w:rsid w:val="773D2203"/>
    <w:rsid w:val="773E609F"/>
    <w:rsid w:val="773EECA1"/>
    <w:rsid w:val="773F316D"/>
    <w:rsid w:val="77781864"/>
    <w:rsid w:val="777D90F6"/>
    <w:rsid w:val="77860AB3"/>
    <w:rsid w:val="778D49D9"/>
    <w:rsid w:val="779B5AAA"/>
    <w:rsid w:val="779F4B57"/>
    <w:rsid w:val="77A29893"/>
    <w:rsid w:val="77A61B35"/>
    <w:rsid w:val="77AF6D10"/>
    <w:rsid w:val="77B62EA8"/>
    <w:rsid w:val="77B927A7"/>
    <w:rsid w:val="77BF6B95"/>
    <w:rsid w:val="77BF6E04"/>
    <w:rsid w:val="77BFF35D"/>
    <w:rsid w:val="77CF8531"/>
    <w:rsid w:val="77D6FD01"/>
    <w:rsid w:val="77D74D7C"/>
    <w:rsid w:val="77D75C01"/>
    <w:rsid w:val="77DFFBD0"/>
    <w:rsid w:val="77ED9EAC"/>
    <w:rsid w:val="77EFD954"/>
    <w:rsid w:val="77F5AC43"/>
    <w:rsid w:val="77F61D50"/>
    <w:rsid w:val="77F6972A"/>
    <w:rsid w:val="77F6A01F"/>
    <w:rsid w:val="77F6EAAA"/>
    <w:rsid w:val="77F7301A"/>
    <w:rsid w:val="77F75022"/>
    <w:rsid w:val="77F7CA68"/>
    <w:rsid w:val="77F7F7A0"/>
    <w:rsid w:val="77FB9FB1"/>
    <w:rsid w:val="77FBEBB7"/>
    <w:rsid w:val="77FD3100"/>
    <w:rsid w:val="77FD3F00"/>
    <w:rsid w:val="77FD8317"/>
    <w:rsid w:val="77FDA50B"/>
    <w:rsid w:val="77FE9030"/>
    <w:rsid w:val="77FF2E7E"/>
    <w:rsid w:val="77FFD47B"/>
    <w:rsid w:val="78BADBF6"/>
    <w:rsid w:val="78EB4555"/>
    <w:rsid w:val="78EBE82D"/>
    <w:rsid w:val="78EF0561"/>
    <w:rsid w:val="78EF30CB"/>
    <w:rsid w:val="78FE54A9"/>
    <w:rsid w:val="78FF9579"/>
    <w:rsid w:val="78FFA093"/>
    <w:rsid w:val="7919A0A7"/>
    <w:rsid w:val="793DA8B5"/>
    <w:rsid w:val="795F96E0"/>
    <w:rsid w:val="796E2F89"/>
    <w:rsid w:val="797E9FB4"/>
    <w:rsid w:val="799EC20B"/>
    <w:rsid w:val="79B70F4F"/>
    <w:rsid w:val="79BB3B5B"/>
    <w:rsid w:val="79BE5DE9"/>
    <w:rsid w:val="79BEC6DB"/>
    <w:rsid w:val="79BF8ACA"/>
    <w:rsid w:val="79D7B6A6"/>
    <w:rsid w:val="79DDC150"/>
    <w:rsid w:val="79FD1EE9"/>
    <w:rsid w:val="79FD9DE4"/>
    <w:rsid w:val="79FEA854"/>
    <w:rsid w:val="7A3E893E"/>
    <w:rsid w:val="7A5DBEF7"/>
    <w:rsid w:val="7A5E3DA0"/>
    <w:rsid w:val="7A660492"/>
    <w:rsid w:val="7A97D348"/>
    <w:rsid w:val="7A9D1E2E"/>
    <w:rsid w:val="7ABD03BD"/>
    <w:rsid w:val="7ACBF5A4"/>
    <w:rsid w:val="7AD17E71"/>
    <w:rsid w:val="7ADF8EE8"/>
    <w:rsid w:val="7AE980FC"/>
    <w:rsid w:val="7AF705CB"/>
    <w:rsid w:val="7AFB2DBF"/>
    <w:rsid w:val="7AFDA5C5"/>
    <w:rsid w:val="7AFE53BF"/>
    <w:rsid w:val="7AFF34F3"/>
    <w:rsid w:val="7AFF6FE5"/>
    <w:rsid w:val="7AFFCEE6"/>
    <w:rsid w:val="7B0A5702"/>
    <w:rsid w:val="7B1ED727"/>
    <w:rsid w:val="7B6F49EC"/>
    <w:rsid w:val="7B79CFA7"/>
    <w:rsid w:val="7B93C9E5"/>
    <w:rsid w:val="7B9E3257"/>
    <w:rsid w:val="7B9E3C85"/>
    <w:rsid w:val="7BA8ACB0"/>
    <w:rsid w:val="7BAE747A"/>
    <w:rsid w:val="7BB7C7DF"/>
    <w:rsid w:val="7BBA02D9"/>
    <w:rsid w:val="7BBEBBFE"/>
    <w:rsid w:val="7BBFB61D"/>
    <w:rsid w:val="7BCC7D74"/>
    <w:rsid w:val="7BCD2DD9"/>
    <w:rsid w:val="7BCF0143"/>
    <w:rsid w:val="7BD9B223"/>
    <w:rsid w:val="7BD9F10E"/>
    <w:rsid w:val="7BDD968C"/>
    <w:rsid w:val="7BDEC64A"/>
    <w:rsid w:val="7BE65E83"/>
    <w:rsid w:val="7BE7BEEF"/>
    <w:rsid w:val="7BE7D6F8"/>
    <w:rsid w:val="7BEE27EE"/>
    <w:rsid w:val="7BEEC41D"/>
    <w:rsid w:val="7BEF0B6D"/>
    <w:rsid w:val="7BEFCF37"/>
    <w:rsid w:val="7BEFE129"/>
    <w:rsid w:val="7BF36DB4"/>
    <w:rsid w:val="7BF7C637"/>
    <w:rsid w:val="7BF7F1F2"/>
    <w:rsid w:val="7BFA3352"/>
    <w:rsid w:val="7BFB1EA7"/>
    <w:rsid w:val="7BFBB6CC"/>
    <w:rsid w:val="7BFBC09E"/>
    <w:rsid w:val="7BFC13C3"/>
    <w:rsid w:val="7BFDB4BD"/>
    <w:rsid w:val="7BFE7921"/>
    <w:rsid w:val="7BFF4B6A"/>
    <w:rsid w:val="7BFF57C4"/>
    <w:rsid w:val="7BFF9392"/>
    <w:rsid w:val="7BFFC6F9"/>
    <w:rsid w:val="7BFFF06B"/>
    <w:rsid w:val="7C45900D"/>
    <w:rsid w:val="7C5D3E8F"/>
    <w:rsid w:val="7C6FEDB2"/>
    <w:rsid w:val="7C773B1B"/>
    <w:rsid w:val="7C7D9072"/>
    <w:rsid w:val="7C9FBC64"/>
    <w:rsid w:val="7CBDD18B"/>
    <w:rsid w:val="7CBF7571"/>
    <w:rsid w:val="7CDC5241"/>
    <w:rsid w:val="7CF16654"/>
    <w:rsid w:val="7CFBB431"/>
    <w:rsid w:val="7CFDA06C"/>
    <w:rsid w:val="7CFF4455"/>
    <w:rsid w:val="7CFFAB7F"/>
    <w:rsid w:val="7CFFB4DD"/>
    <w:rsid w:val="7CFFCF38"/>
    <w:rsid w:val="7D3F9B28"/>
    <w:rsid w:val="7D557559"/>
    <w:rsid w:val="7D6F3CCF"/>
    <w:rsid w:val="7D6FB1D8"/>
    <w:rsid w:val="7D7F4A2F"/>
    <w:rsid w:val="7D861197"/>
    <w:rsid w:val="7D8B62B7"/>
    <w:rsid w:val="7D8EA3AC"/>
    <w:rsid w:val="7D8FF6C9"/>
    <w:rsid w:val="7D9D122C"/>
    <w:rsid w:val="7D9F815E"/>
    <w:rsid w:val="7DA77FDF"/>
    <w:rsid w:val="7DA7A602"/>
    <w:rsid w:val="7DBA4329"/>
    <w:rsid w:val="7DBC06F7"/>
    <w:rsid w:val="7DBE70FB"/>
    <w:rsid w:val="7DC24471"/>
    <w:rsid w:val="7DC79508"/>
    <w:rsid w:val="7DCF6A2B"/>
    <w:rsid w:val="7DD3FC8C"/>
    <w:rsid w:val="7DD58D2B"/>
    <w:rsid w:val="7DDD27B3"/>
    <w:rsid w:val="7DDD6EAA"/>
    <w:rsid w:val="7DDEAAB1"/>
    <w:rsid w:val="7DDF00EA"/>
    <w:rsid w:val="7DDF5DE1"/>
    <w:rsid w:val="7DDF6E21"/>
    <w:rsid w:val="7DDFBF0D"/>
    <w:rsid w:val="7DE075A4"/>
    <w:rsid w:val="7DE33EDC"/>
    <w:rsid w:val="7DE71D7D"/>
    <w:rsid w:val="7DE91FD9"/>
    <w:rsid w:val="7DEDEE43"/>
    <w:rsid w:val="7DEF241E"/>
    <w:rsid w:val="7DEFE5F2"/>
    <w:rsid w:val="7DEFFDCB"/>
    <w:rsid w:val="7DF65C65"/>
    <w:rsid w:val="7DF78BCD"/>
    <w:rsid w:val="7DF7935E"/>
    <w:rsid w:val="7DF7FCF5"/>
    <w:rsid w:val="7DF9ED0D"/>
    <w:rsid w:val="7DFB0950"/>
    <w:rsid w:val="7DFD0CB1"/>
    <w:rsid w:val="7DFD64EE"/>
    <w:rsid w:val="7DFDE88B"/>
    <w:rsid w:val="7DFF9B14"/>
    <w:rsid w:val="7DFFF8AE"/>
    <w:rsid w:val="7E3FD3FB"/>
    <w:rsid w:val="7E3FF752"/>
    <w:rsid w:val="7E4F6F8F"/>
    <w:rsid w:val="7E4FE493"/>
    <w:rsid w:val="7E76374C"/>
    <w:rsid w:val="7E7799D1"/>
    <w:rsid w:val="7E7B562E"/>
    <w:rsid w:val="7E7D1608"/>
    <w:rsid w:val="7E7E5DD0"/>
    <w:rsid w:val="7E7E71E4"/>
    <w:rsid w:val="7E7F7EF4"/>
    <w:rsid w:val="7E7FF84C"/>
    <w:rsid w:val="7E8F28EA"/>
    <w:rsid w:val="7E9F6211"/>
    <w:rsid w:val="7EAEB325"/>
    <w:rsid w:val="7EBF77EC"/>
    <w:rsid w:val="7EBFEFAC"/>
    <w:rsid w:val="7ED71966"/>
    <w:rsid w:val="7ED781DF"/>
    <w:rsid w:val="7EDD6E41"/>
    <w:rsid w:val="7EDF132B"/>
    <w:rsid w:val="7EED7A8F"/>
    <w:rsid w:val="7EEDD50D"/>
    <w:rsid w:val="7EEFA560"/>
    <w:rsid w:val="7EF35079"/>
    <w:rsid w:val="7EF761CA"/>
    <w:rsid w:val="7EFDC1A0"/>
    <w:rsid w:val="7EFE8C9B"/>
    <w:rsid w:val="7EFEB5D0"/>
    <w:rsid w:val="7EFF860B"/>
    <w:rsid w:val="7EFF90C3"/>
    <w:rsid w:val="7EFFCDC4"/>
    <w:rsid w:val="7F1E2EF5"/>
    <w:rsid w:val="7F1F3490"/>
    <w:rsid w:val="7F1F6F4E"/>
    <w:rsid w:val="7F1FD8C3"/>
    <w:rsid w:val="7F2F623C"/>
    <w:rsid w:val="7F2FCCE7"/>
    <w:rsid w:val="7F37CFAB"/>
    <w:rsid w:val="7F37E799"/>
    <w:rsid w:val="7F3970D7"/>
    <w:rsid w:val="7F3F044D"/>
    <w:rsid w:val="7F3F06D8"/>
    <w:rsid w:val="7F3FE379"/>
    <w:rsid w:val="7F456072"/>
    <w:rsid w:val="7F55D170"/>
    <w:rsid w:val="7F5BA244"/>
    <w:rsid w:val="7F5F1CE3"/>
    <w:rsid w:val="7F5F20B0"/>
    <w:rsid w:val="7F5F5C56"/>
    <w:rsid w:val="7F670187"/>
    <w:rsid w:val="7F67D5B8"/>
    <w:rsid w:val="7F6DE042"/>
    <w:rsid w:val="7F6E9172"/>
    <w:rsid w:val="7F6EB417"/>
    <w:rsid w:val="7F6EFE0A"/>
    <w:rsid w:val="7F6F9008"/>
    <w:rsid w:val="7F716D8D"/>
    <w:rsid w:val="7F7342EE"/>
    <w:rsid w:val="7F791093"/>
    <w:rsid w:val="7F7B1CB3"/>
    <w:rsid w:val="7F7B3022"/>
    <w:rsid w:val="7F7E33FA"/>
    <w:rsid w:val="7F7E44BB"/>
    <w:rsid w:val="7F7EA359"/>
    <w:rsid w:val="7F7F0E14"/>
    <w:rsid w:val="7F7F1EE8"/>
    <w:rsid w:val="7F8D81FD"/>
    <w:rsid w:val="7F968E12"/>
    <w:rsid w:val="7F973388"/>
    <w:rsid w:val="7F97345A"/>
    <w:rsid w:val="7F974B4F"/>
    <w:rsid w:val="7F9F5792"/>
    <w:rsid w:val="7F9F9696"/>
    <w:rsid w:val="7FAF3AE4"/>
    <w:rsid w:val="7FAF934C"/>
    <w:rsid w:val="7FB4534A"/>
    <w:rsid w:val="7FB5F120"/>
    <w:rsid w:val="7FBB7C33"/>
    <w:rsid w:val="7FBB9C57"/>
    <w:rsid w:val="7FBCC841"/>
    <w:rsid w:val="7FBD61A0"/>
    <w:rsid w:val="7FBDC548"/>
    <w:rsid w:val="7FBE5BCE"/>
    <w:rsid w:val="7FBE7870"/>
    <w:rsid w:val="7FBEF7A3"/>
    <w:rsid w:val="7FBF3179"/>
    <w:rsid w:val="7FBF43B8"/>
    <w:rsid w:val="7FBF5878"/>
    <w:rsid w:val="7FBFA370"/>
    <w:rsid w:val="7FBFD6D4"/>
    <w:rsid w:val="7FCE27DE"/>
    <w:rsid w:val="7FCF763F"/>
    <w:rsid w:val="7FCF9976"/>
    <w:rsid w:val="7FD24655"/>
    <w:rsid w:val="7FD340C4"/>
    <w:rsid w:val="7FD51BB9"/>
    <w:rsid w:val="7FD6ED25"/>
    <w:rsid w:val="7FD76543"/>
    <w:rsid w:val="7FD9F5EC"/>
    <w:rsid w:val="7FDA3541"/>
    <w:rsid w:val="7FDB0754"/>
    <w:rsid w:val="7FDB98F9"/>
    <w:rsid w:val="7FDBC2D1"/>
    <w:rsid w:val="7FDBF56E"/>
    <w:rsid w:val="7FDD2DA0"/>
    <w:rsid w:val="7FDDCCF5"/>
    <w:rsid w:val="7FDE5EDA"/>
    <w:rsid w:val="7FDE8DE6"/>
    <w:rsid w:val="7FDEB294"/>
    <w:rsid w:val="7FDF2002"/>
    <w:rsid w:val="7FDF2827"/>
    <w:rsid w:val="7FDF287D"/>
    <w:rsid w:val="7FDF7E10"/>
    <w:rsid w:val="7FDFB3DC"/>
    <w:rsid w:val="7FDFBCE8"/>
    <w:rsid w:val="7FDFD582"/>
    <w:rsid w:val="7FE3AD14"/>
    <w:rsid w:val="7FE58BC6"/>
    <w:rsid w:val="7FE7CAA8"/>
    <w:rsid w:val="7FEB2F8A"/>
    <w:rsid w:val="7FEBEE81"/>
    <w:rsid w:val="7FEC06CB"/>
    <w:rsid w:val="7FED1FBF"/>
    <w:rsid w:val="7FED90A4"/>
    <w:rsid w:val="7FEF0D19"/>
    <w:rsid w:val="7FEF20CC"/>
    <w:rsid w:val="7FEF2272"/>
    <w:rsid w:val="7FEF5189"/>
    <w:rsid w:val="7FEF6FD6"/>
    <w:rsid w:val="7FEF90EC"/>
    <w:rsid w:val="7FEFDED4"/>
    <w:rsid w:val="7FEFFF6C"/>
    <w:rsid w:val="7FF500CC"/>
    <w:rsid w:val="7FF5F73B"/>
    <w:rsid w:val="7FF6110C"/>
    <w:rsid w:val="7FF6288D"/>
    <w:rsid w:val="7FF745CC"/>
    <w:rsid w:val="7FF7D307"/>
    <w:rsid w:val="7FF7DB8E"/>
    <w:rsid w:val="7FF91668"/>
    <w:rsid w:val="7FF91D34"/>
    <w:rsid w:val="7FF9760F"/>
    <w:rsid w:val="7FFA3EAB"/>
    <w:rsid w:val="7FFBBE19"/>
    <w:rsid w:val="7FFBE578"/>
    <w:rsid w:val="7FFC3CFE"/>
    <w:rsid w:val="7FFD22D2"/>
    <w:rsid w:val="7FFD3B3C"/>
    <w:rsid w:val="7FFD6B89"/>
    <w:rsid w:val="7FFD6FC5"/>
    <w:rsid w:val="7FFD86AA"/>
    <w:rsid w:val="7FFDBA81"/>
    <w:rsid w:val="7FFE459F"/>
    <w:rsid w:val="7FFEA50A"/>
    <w:rsid w:val="7FFEB51C"/>
    <w:rsid w:val="7FFED1CD"/>
    <w:rsid w:val="7FFF0468"/>
    <w:rsid w:val="7FFF34BB"/>
    <w:rsid w:val="7FFF42EE"/>
    <w:rsid w:val="7FFF5CC4"/>
    <w:rsid w:val="7FFF7910"/>
    <w:rsid w:val="7FFF8E20"/>
    <w:rsid w:val="7FFF9614"/>
    <w:rsid w:val="7FFFA15E"/>
    <w:rsid w:val="7FFFCF20"/>
    <w:rsid w:val="7FFFD485"/>
    <w:rsid w:val="7FFFDAAE"/>
    <w:rsid w:val="7FFFDC77"/>
    <w:rsid w:val="87E0D6DA"/>
    <w:rsid w:val="87EDF153"/>
    <w:rsid w:val="89EFB2D4"/>
    <w:rsid w:val="89F9C441"/>
    <w:rsid w:val="8B6B42E4"/>
    <w:rsid w:val="8B75719F"/>
    <w:rsid w:val="8BEDA14C"/>
    <w:rsid w:val="8CFC96D9"/>
    <w:rsid w:val="8D77C940"/>
    <w:rsid w:val="8DFD0B5B"/>
    <w:rsid w:val="8F4F37AE"/>
    <w:rsid w:val="8F769276"/>
    <w:rsid w:val="8FBEE954"/>
    <w:rsid w:val="8FE7FECA"/>
    <w:rsid w:val="8FE906AA"/>
    <w:rsid w:val="8FF66BE1"/>
    <w:rsid w:val="91D39EC1"/>
    <w:rsid w:val="91FBEF87"/>
    <w:rsid w:val="93AE44FA"/>
    <w:rsid w:val="93DF9DFE"/>
    <w:rsid w:val="95DBB10C"/>
    <w:rsid w:val="969CF19D"/>
    <w:rsid w:val="970BAA64"/>
    <w:rsid w:val="97786206"/>
    <w:rsid w:val="97CFAF8E"/>
    <w:rsid w:val="97DF3E5E"/>
    <w:rsid w:val="97FDF3C7"/>
    <w:rsid w:val="984DE7D2"/>
    <w:rsid w:val="997DA14C"/>
    <w:rsid w:val="997F286F"/>
    <w:rsid w:val="99DFE1BE"/>
    <w:rsid w:val="9AD323C2"/>
    <w:rsid w:val="9AEF288E"/>
    <w:rsid w:val="9B39F6D3"/>
    <w:rsid w:val="9BA776E4"/>
    <w:rsid w:val="9BAF9775"/>
    <w:rsid w:val="9BBF5019"/>
    <w:rsid w:val="9BF7028D"/>
    <w:rsid w:val="9BF76A11"/>
    <w:rsid w:val="9C7FD66D"/>
    <w:rsid w:val="9CBBD88F"/>
    <w:rsid w:val="9CF538F2"/>
    <w:rsid w:val="9D7CBFB7"/>
    <w:rsid w:val="9DED079C"/>
    <w:rsid w:val="9DEEC1BA"/>
    <w:rsid w:val="9DFEDD15"/>
    <w:rsid w:val="9E5D4762"/>
    <w:rsid w:val="9EDF3294"/>
    <w:rsid w:val="9EF2C0A5"/>
    <w:rsid w:val="9EFDD307"/>
    <w:rsid w:val="9F5BB62A"/>
    <w:rsid w:val="9F797F26"/>
    <w:rsid w:val="9F7DEE4B"/>
    <w:rsid w:val="9F7F32F9"/>
    <w:rsid w:val="9F7FE51C"/>
    <w:rsid w:val="9F895D7C"/>
    <w:rsid w:val="9FBD098B"/>
    <w:rsid w:val="9FBEBE54"/>
    <w:rsid w:val="9FC63909"/>
    <w:rsid w:val="9FC7F124"/>
    <w:rsid w:val="9FC9CBD7"/>
    <w:rsid w:val="9FCB8BAB"/>
    <w:rsid w:val="9FCBF333"/>
    <w:rsid w:val="9FF27373"/>
    <w:rsid w:val="9FF6F1CC"/>
    <w:rsid w:val="9FFED30B"/>
    <w:rsid w:val="9FFF24F2"/>
    <w:rsid w:val="9FFF8B61"/>
    <w:rsid w:val="A25A48E4"/>
    <w:rsid w:val="A3DF0B15"/>
    <w:rsid w:val="A3FF9867"/>
    <w:rsid w:val="A4EF48F8"/>
    <w:rsid w:val="A59F8BD6"/>
    <w:rsid w:val="A5E248D9"/>
    <w:rsid w:val="A6E7A52E"/>
    <w:rsid w:val="A731D418"/>
    <w:rsid w:val="A77D9683"/>
    <w:rsid w:val="A77F4883"/>
    <w:rsid w:val="A77FA6EF"/>
    <w:rsid w:val="A7EEF7F3"/>
    <w:rsid w:val="A7EF8DD9"/>
    <w:rsid w:val="A7EFBBD9"/>
    <w:rsid w:val="A7FC91F9"/>
    <w:rsid w:val="A7FD8C3B"/>
    <w:rsid w:val="A7FF6A67"/>
    <w:rsid w:val="A8CEBCA7"/>
    <w:rsid w:val="A9BD6767"/>
    <w:rsid w:val="A9F7C85A"/>
    <w:rsid w:val="AA1FDEC2"/>
    <w:rsid w:val="AA9F96F4"/>
    <w:rsid w:val="AB7F0F5D"/>
    <w:rsid w:val="ABAD783C"/>
    <w:rsid w:val="ABDF39AD"/>
    <w:rsid w:val="ABDFA6FE"/>
    <w:rsid w:val="ABEC9ED1"/>
    <w:rsid w:val="ABF315D2"/>
    <w:rsid w:val="ABF8A33B"/>
    <w:rsid w:val="ABFB40E1"/>
    <w:rsid w:val="ABFD695A"/>
    <w:rsid w:val="ABFDEA59"/>
    <w:rsid w:val="AC577040"/>
    <w:rsid w:val="AC9E09A3"/>
    <w:rsid w:val="ACB92970"/>
    <w:rsid w:val="ACFD693B"/>
    <w:rsid w:val="AD6E4848"/>
    <w:rsid w:val="ADDF3EB8"/>
    <w:rsid w:val="ADE7998F"/>
    <w:rsid w:val="ADF1316C"/>
    <w:rsid w:val="ADF73FAD"/>
    <w:rsid w:val="AE4FE021"/>
    <w:rsid w:val="AEAD1D4D"/>
    <w:rsid w:val="AEC3D114"/>
    <w:rsid w:val="AECB79B2"/>
    <w:rsid w:val="AEF73D7C"/>
    <w:rsid w:val="AF1F52CB"/>
    <w:rsid w:val="AF3EDC1B"/>
    <w:rsid w:val="AF3F3D55"/>
    <w:rsid w:val="AF4F8DF4"/>
    <w:rsid w:val="AF97BDD0"/>
    <w:rsid w:val="AFA87A08"/>
    <w:rsid w:val="AFBD60DE"/>
    <w:rsid w:val="AFC5DBF8"/>
    <w:rsid w:val="AFD7F813"/>
    <w:rsid w:val="AFDF9A6D"/>
    <w:rsid w:val="AFED4544"/>
    <w:rsid w:val="AFEF1270"/>
    <w:rsid w:val="AFEF7C03"/>
    <w:rsid w:val="AFF59EB1"/>
    <w:rsid w:val="AFF73EE6"/>
    <w:rsid w:val="AFFC9E0A"/>
    <w:rsid w:val="AFFD1023"/>
    <w:rsid w:val="AFFD90E5"/>
    <w:rsid w:val="AFFF2E31"/>
    <w:rsid w:val="B1DEFE9F"/>
    <w:rsid w:val="B35F80B4"/>
    <w:rsid w:val="B3E72E21"/>
    <w:rsid w:val="B3E78EC6"/>
    <w:rsid w:val="B4E7402A"/>
    <w:rsid w:val="B53D44EF"/>
    <w:rsid w:val="B57C6908"/>
    <w:rsid w:val="B5DD4F6D"/>
    <w:rsid w:val="B677FD64"/>
    <w:rsid w:val="B67D8A3D"/>
    <w:rsid w:val="B6BABC59"/>
    <w:rsid w:val="B6BDB361"/>
    <w:rsid w:val="B6BE8C43"/>
    <w:rsid w:val="B6FBE615"/>
    <w:rsid w:val="B6FFF729"/>
    <w:rsid w:val="B773622A"/>
    <w:rsid w:val="B7797B44"/>
    <w:rsid w:val="B77BCE7A"/>
    <w:rsid w:val="B7AB415E"/>
    <w:rsid w:val="B7BDC4C6"/>
    <w:rsid w:val="B7BDFBC6"/>
    <w:rsid w:val="B7D307CE"/>
    <w:rsid w:val="B7D61729"/>
    <w:rsid w:val="B7DB74EE"/>
    <w:rsid w:val="B7EBB049"/>
    <w:rsid w:val="B7F51207"/>
    <w:rsid w:val="B7F5E334"/>
    <w:rsid w:val="B7F7FB1F"/>
    <w:rsid w:val="B87FA07E"/>
    <w:rsid w:val="B92F5A7C"/>
    <w:rsid w:val="B9C7B544"/>
    <w:rsid w:val="B9DFE044"/>
    <w:rsid w:val="B9FF3808"/>
    <w:rsid w:val="BA5F42CD"/>
    <w:rsid w:val="BAD7D41C"/>
    <w:rsid w:val="BAF1775D"/>
    <w:rsid w:val="BB7B9965"/>
    <w:rsid w:val="BB7D95C8"/>
    <w:rsid w:val="BB7E1081"/>
    <w:rsid w:val="BBBC2E64"/>
    <w:rsid w:val="BBC18E4A"/>
    <w:rsid w:val="BBE39322"/>
    <w:rsid w:val="BBE726E1"/>
    <w:rsid w:val="BBF16381"/>
    <w:rsid w:val="BBFAA164"/>
    <w:rsid w:val="BBFB2907"/>
    <w:rsid w:val="BBFB30BC"/>
    <w:rsid w:val="BC393CA2"/>
    <w:rsid w:val="BC7F0AF9"/>
    <w:rsid w:val="BC7F8FFB"/>
    <w:rsid w:val="BCDF472C"/>
    <w:rsid w:val="BCFEE224"/>
    <w:rsid w:val="BD37F7A2"/>
    <w:rsid w:val="BD73E10B"/>
    <w:rsid w:val="BD7C5DDA"/>
    <w:rsid w:val="BD7FA5E6"/>
    <w:rsid w:val="BDAF8BD6"/>
    <w:rsid w:val="BDBB6F47"/>
    <w:rsid w:val="BDBF6B0B"/>
    <w:rsid w:val="BDCF3A0B"/>
    <w:rsid w:val="BDDDB481"/>
    <w:rsid w:val="BDE532FD"/>
    <w:rsid w:val="BDF75EF6"/>
    <w:rsid w:val="BDFB1D54"/>
    <w:rsid w:val="BDFE5145"/>
    <w:rsid w:val="BDFE648E"/>
    <w:rsid w:val="BDFF43B3"/>
    <w:rsid w:val="BDFFFC10"/>
    <w:rsid w:val="BE1D34AE"/>
    <w:rsid w:val="BE362C5D"/>
    <w:rsid w:val="BE7F19FE"/>
    <w:rsid w:val="BE7F31E4"/>
    <w:rsid w:val="BEA73B3B"/>
    <w:rsid w:val="BEAF21D3"/>
    <w:rsid w:val="BEB3B5F8"/>
    <w:rsid w:val="BEB7C7AF"/>
    <w:rsid w:val="BEBD3A8B"/>
    <w:rsid w:val="BEEF1A8F"/>
    <w:rsid w:val="BEF51FEF"/>
    <w:rsid w:val="BEF54452"/>
    <w:rsid w:val="BEFDCEA1"/>
    <w:rsid w:val="BEFE7190"/>
    <w:rsid w:val="BEFF3ABE"/>
    <w:rsid w:val="BEFF5B76"/>
    <w:rsid w:val="BF38FC75"/>
    <w:rsid w:val="BF3B0DCB"/>
    <w:rsid w:val="BF3D757A"/>
    <w:rsid w:val="BF3F1EC3"/>
    <w:rsid w:val="BF3FC23B"/>
    <w:rsid w:val="BF5ED186"/>
    <w:rsid w:val="BF6D478E"/>
    <w:rsid w:val="BF6F1E2F"/>
    <w:rsid w:val="BF7D5053"/>
    <w:rsid w:val="BF7F39E7"/>
    <w:rsid w:val="BF7F4573"/>
    <w:rsid w:val="BF8EE005"/>
    <w:rsid w:val="BF97AF48"/>
    <w:rsid w:val="BFACE6D4"/>
    <w:rsid w:val="BFAF000A"/>
    <w:rsid w:val="BFB396E5"/>
    <w:rsid w:val="BFB602B1"/>
    <w:rsid w:val="BFB70B72"/>
    <w:rsid w:val="BFBA9B9A"/>
    <w:rsid w:val="BFBD7C74"/>
    <w:rsid w:val="BFBD9ED9"/>
    <w:rsid w:val="BFBF38FE"/>
    <w:rsid w:val="BFBF6C7D"/>
    <w:rsid w:val="BFCF5B99"/>
    <w:rsid w:val="BFDEE4DE"/>
    <w:rsid w:val="BFDF1748"/>
    <w:rsid w:val="BFE22D10"/>
    <w:rsid w:val="BFE32710"/>
    <w:rsid w:val="BFEEECF4"/>
    <w:rsid w:val="BFEF9ED9"/>
    <w:rsid w:val="BFF6A800"/>
    <w:rsid w:val="BFF7AF9D"/>
    <w:rsid w:val="BFF8B253"/>
    <w:rsid w:val="BFFC662F"/>
    <w:rsid w:val="BFFD5107"/>
    <w:rsid w:val="BFFD823E"/>
    <w:rsid w:val="BFFF4831"/>
    <w:rsid w:val="BFFF76EC"/>
    <w:rsid w:val="BFFF78FB"/>
    <w:rsid w:val="BFFF7A07"/>
    <w:rsid w:val="BFFFD831"/>
    <w:rsid w:val="C12B151B"/>
    <w:rsid w:val="C1797B29"/>
    <w:rsid w:val="C37FDA19"/>
    <w:rsid w:val="C53F8B46"/>
    <w:rsid w:val="C57F741E"/>
    <w:rsid w:val="C629E4B2"/>
    <w:rsid w:val="C6DD60D7"/>
    <w:rsid w:val="C7799D6D"/>
    <w:rsid w:val="C77B7387"/>
    <w:rsid w:val="C7D5E43E"/>
    <w:rsid w:val="C7DE7CC2"/>
    <w:rsid w:val="C7F557D6"/>
    <w:rsid w:val="C7FBC950"/>
    <w:rsid w:val="C7FF79F5"/>
    <w:rsid w:val="C97E7B40"/>
    <w:rsid w:val="C9E90F27"/>
    <w:rsid w:val="C9FCE408"/>
    <w:rsid w:val="CAB99D7E"/>
    <w:rsid w:val="CAFDF458"/>
    <w:rsid w:val="CB7B34AB"/>
    <w:rsid w:val="CB7DD104"/>
    <w:rsid w:val="CBBBC31C"/>
    <w:rsid w:val="CCA786C0"/>
    <w:rsid w:val="CD57A357"/>
    <w:rsid w:val="CD5AEABE"/>
    <w:rsid w:val="CD9B60B4"/>
    <w:rsid w:val="CDDFA625"/>
    <w:rsid w:val="CDF7A3C4"/>
    <w:rsid w:val="CDFF5AEE"/>
    <w:rsid w:val="CEDF48B5"/>
    <w:rsid w:val="CEFF6055"/>
    <w:rsid w:val="CF373DBB"/>
    <w:rsid w:val="CF575D26"/>
    <w:rsid w:val="CF5F74FA"/>
    <w:rsid w:val="CF7D12F2"/>
    <w:rsid w:val="CF7F9631"/>
    <w:rsid w:val="CFAEF3C8"/>
    <w:rsid w:val="CFBA6FD0"/>
    <w:rsid w:val="CFBE9ECC"/>
    <w:rsid w:val="CFD649ED"/>
    <w:rsid w:val="CFDFF7C5"/>
    <w:rsid w:val="CFDFFDFB"/>
    <w:rsid w:val="CFE61122"/>
    <w:rsid w:val="CFFDA4D9"/>
    <w:rsid w:val="CFFDF337"/>
    <w:rsid w:val="CFFF24EF"/>
    <w:rsid w:val="CFFFD27C"/>
    <w:rsid w:val="D0EF06F1"/>
    <w:rsid w:val="D3AF7233"/>
    <w:rsid w:val="D3BBD7FF"/>
    <w:rsid w:val="D3FDA63F"/>
    <w:rsid w:val="D4E3EC64"/>
    <w:rsid w:val="D5722993"/>
    <w:rsid w:val="D5B33828"/>
    <w:rsid w:val="D5BD0CA6"/>
    <w:rsid w:val="D5DDEF9B"/>
    <w:rsid w:val="D5E73C8B"/>
    <w:rsid w:val="D5EBFDC6"/>
    <w:rsid w:val="D5EFAB17"/>
    <w:rsid w:val="D5FBEBFA"/>
    <w:rsid w:val="D6373C28"/>
    <w:rsid w:val="D66F78D4"/>
    <w:rsid w:val="D6DEB8DD"/>
    <w:rsid w:val="D6E77771"/>
    <w:rsid w:val="D6FE1589"/>
    <w:rsid w:val="D7253B05"/>
    <w:rsid w:val="D7799E39"/>
    <w:rsid w:val="D77D56BA"/>
    <w:rsid w:val="D79F526D"/>
    <w:rsid w:val="D79FFE49"/>
    <w:rsid w:val="D7AB0AF5"/>
    <w:rsid w:val="D7BBEC3A"/>
    <w:rsid w:val="D7F17693"/>
    <w:rsid w:val="D7F2B968"/>
    <w:rsid w:val="D7FF74ED"/>
    <w:rsid w:val="D8741F95"/>
    <w:rsid w:val="D9F7965D"/>
    <w:rsid w:val="D9F81575"/>
    <w:rsid w:val="D9FF8A80"/>
    <w:rsid w:val="DA939A6E"/>
    <w:rsid w:val="DABFDE6D"/>
    <w:rsid w:val="DADBF731"/>
    <w:rsid w:val="DAF71023"/>
    <w:rsid w:val="DAF79C75"/>
    <w:rsid w:val="DB3FEF8C"/>
    <w:rsid w:val="DB75DEAE"/>
    <w:rsid w:val="DB77AB14"/>
    <w:rsid w:val="DB8F6B77"/>
    <w:rsid w:val="DBAFCEB1"/>
    <w:rsid w:val="DBBB61F6"/>
    <w:rsid w:val="DBBE40B6"/>
    <w:rsid w:val="DBBF5FE1"/>
    <w:rsid w:val="DBC78B81"/>
    <w:rsid w:val="DBCDDE00"/>
    <w:rsid w:val="DBCFC98F"/>
    <w:rsid w:val="DBDEF95B"/>
    <w:rsid w:val="DBDF17F8"/>
    <w:rsid w:val="DBDF56BA"/>
    <w:rsid w:val="DBED7929"/>
    <w:rsid w:val="DBF59988"/>
    <w:rsid w:val="DBFBA426"/>
    <w:rsid w:val="DBFDEC36"/>
    <w:rsid w:val="DBFE4608"/>
    <w:rsid w:val="DC9ACEBC"/>
    <w:rsid w:val="DCDCA54A"/>
    <w:rsid w:val="DCFF2D19"/>
    <w:rsid w:val="DD8EB7BC"/>
    <w:rsid w:val="DDB51E37"/>
    <w:rsid w:val="DDBB3C12"/>
    <w:rsid w:val="DDDDA32B"/>
    <w:rsid w:val="DDEF8753"/>
    <w:rsid w:val="DDF74C04"/>
    <w:rsid w:val="DDF761CB"/>
    <w:rsid w:val="DDFDEE1D"/>
    <w:rsid w:val="DDFE5963"/>
    <w:rsid w:val="DDFF24DA"/>
    <w:rsid w:val="DE3F5F48"/>
    <w:rsid w:val="DE5B15F2"/>
    <w:rsid w:val="DE6FB6CF"/>
    <w:rsid w:val="DE6FC253"/>
    <w:rsid w:val="DE72BC98"/>
    <w:rsid w:val="DE9A5B4A"/>
    <w:rsid w:val="DEBFE7BE"/>
    <w:rsid w:val="DEEFDCCE"/>
    <w:rsid w:val="DEF14153"/>
    <w:rsid w:val="DEF4D6FA"/>
    <w:rsid w:val="DEF7384B"/>
    <w:rsid w:val="DEFB43FC"/>
    <w:rsid w:val="DEFF3D45"/>
    <w:rsid w:val="DEFFC4E5"/>
    <w:rsid w:val="DF1A2945"/>
    <w:rsid w:val="DF1F7944"/>
    <w:rsid w:val="DF3E1ADC"/>
    <w:rsid w:val="DF5F3C72"/>
    <w:rsid w:val="DF676760"/>
    <w:rsid w:val="DF6776E4"/>
    <w:rsid w:val="DF6CF202"/>
    <w:rsid w:val="DF75C6B6"/>
    <w:rsid w:val="DF7777A8"/>
    <w:rsid w:val="DF7D7710"/>
    <w:rsid w:val="DF9B3DEA"/>
    <w:rsid w:val="DF9DF4E8"/>
    <w:rsid w:val="DF9F3F34"/>
    <w:rsid w:val="DFA39E86"/>
    <w:rsid w:val="DFAB8956"/>
    <w:rsid w:val="DFB31A15"/>
    <w:rsid w:val="DFB63ABF"/>
    <w:rsid w:val="DFB797AF"/>
    <w:rsid w:val="DFBF8699"/>
    <w:rsid w:val="DFBFA638"/>
    <w:rsid w:val="DFD78B27"/>
    <w:rsid w:val="DFDECB04"/>
    <w:rsid w:val="DFDEDC4B"/>
    <w:rsid w:val="DFDFC8B7"/>
    <w:rsid w:val="DFEAFA49"/>
    <w:rsid w:val="DFEF0452"/>
    <w:rsid w:val="DFEFE8F7"/>
    <w:rsid w:val="DFF044FB"/>
    <w:rsid w:val="DFF1E09A"/>
    <w:rsid w:val="DFF317E9"/>
    <w:rsid w:val="DFF38630"/>
    <w:rsid w:val="DFF51933"/>
    <w:rsid w:val="DFF67C07"/>
    <w:rsid w:val="DFF67E77"/>
    <w:rsid w:val="DFF76F9D"/>
    <w:rsid w:val="DFF7732A"/>
    <w:rsid w:val="DFF827C4"/>
    <w:rsid w:val="DFFDE05B"/>
    <w:rsid w:val="DFFDFD07"/>
    <w:rsid w:val="DFFECAA0"/>
    <w:rsid w:val="DFFF3801"/>
    <w:rsid w:val="DFFF4BF0"/>
    <w:rsid w:val="DFFF7A55"/>
    <w:rsid w:val="DFFF8D03"/>
    <w:rsid w:val="E07D2B59"/>
    <w:rsid w:val="E1FFAED4"/>
    <w:rsid w:val="E2FF5D0C"/>
    <w:rsid w:val="E33FE5AD"/>
    <w:rsid w:val="E39F507E"/>
    <w:rsid w:val="E3AB2F2B"/>
    <w:rsid w:val="E3CF949D"/>
    <w:rsid w:val="E3D0EAC7"/>
    <w:rsid w:val="E3D36618"/>
    <w:rsid w:val="E3DA465A"/>
    <w:rsid w:val="E3DE6A2C"/>
    <w:rsid w:val="E3FD6D03"/>
    <w:rsid w:val="E57B450A"/>
    <w:rsid w:val="E5B7CB14"/>
    <w:rsid w:val="E5E3BF10"/>
    <w:rsid w:val="E5EEBF53"/>
    <w:rsid w:val="E5FA8DE0"/>
    <w:rsid w:val="E5FAE3C1"/>
    <w:rsid w:val="E5FD1366"/>
    <w:rsid w:val="E5FD4B3C"/>
    <w:rsid w:val="E5FE920A"/>
    <w:rsid w:val="E69A474F"/>
    <w:rsid w:val="E6FD70B1"/>
    <w:rsid w:val="E6FD737A"/>
    <w:rsid w:val="E6FDD35D"/>
    <w:rsid w:val="E72FB37B"/>
    <w:rsid w:val="E7676250"/>
    <w:rsid w:val="E76D6672"/>
    <w:rsid w:val="E7AD7635"/>
    <w:rsid w:val="E7E34EF1"/>
    <w:rsid w:val="E7F70F0C"/>
    <w:rsid w:val="E7FF4E32"/>
    <w:rsid w:val="E7FFC654"/>
    <w:rsid w:val="E8FE7015"/>
    <w:rsid w:val="E9184485"/>
    <w:rsid w:val="E99C5B7B"/>
    <w:rsid w:val="E9EEF53A"/>
    <w:rsid w:val="E9FBBAF6"/>
    <w:rsid w:val="EA7705A5"/>
    <w:rsid w:val="EA7E7794"/>
    <w:rsid w:val="EA883B7C"/>
    <w:rsid w:val="EA9A31A3"/>
    <w:rsid w:val="EAAB23F5"/>
    <w:rsid w:val="EABFF22E"/>
    <w:rsid w:val="EAD7673F"/>
    <w:rsid w:val="EAF925A6"/>
    <w:rsid w:val="EAFEBA82"/>
    <w:rsid w:val="EB9ED560"/>
    <w:rsid w:val="EB9F5EA2"/>
    <w:rsid w:val="EB9FDE27"/>
    <w:rsid w:val="EBBBE50D"/>
    <w:rsid w:val="EBDF5F4C"/>
    <w:rsid w:val="EBE5A0A8"/>
    <w:rsid w:val="EBF6FEFD"/>
    <w:rsid w:val="EBF762D8"/>
    <w:rsid w:val="EBFB7B21"/>
    <w:rsid w:val="EBFF7159"/>
    <w:rsid w:val="EBFFDE29"/>
    <w:rsid w:val="EC76DE03"/>
    <w:rsid w:val="EC7FCE09"/>
    <w:rsid w:val="ECD87E4F"/>
    <w:rsid w:val="ECDE15DA"/>
    <w:rsid w:val="ECEA45F3"/>
    <w:rsid w:val="ECF12F61"/>
    <w:rsid w:val="ED1DF2B9"/>
    <w:rsid w:val="ED25218A"/>
    <w:rsid w:val="ED27D72B"/>
    <w:rsid w:val="ED2B8EF6"/>
    <w:rsid w:val="ED3DB5A7"/>
    <w:rsid w:val="ED5FCCBD"/>
    <w:rsid w:val="ED7CF593"/>
    <w:rsid w:val="EDBFBBF8"/>
    <w:rsid w:val="EDD83973"/>
    <w:rsid w:val="EDEB34F1"/>
    <w:rsid w:val="EDF2883B"/>
    <w:rsid w:val="EDF73417"/>
    <w:rsid w:val="EDFFC85B"/>
    <w:rsid w:val="EE3F4656"/>
    <w:rsid w:val="EE74A86A"/>
    <w:rsid w:val="EE7720DA"/>
    <w:rsid w:val="EE7E3306"/>
    <w:rsid w:val="EEAEAACE"/>
    <w:rsid w:val="EEDC33C7"/>
    <w:rsid w:val="EEDF9DB5"/>
    <w:rsid w:val="EEDFA23F"/>
    <w:rsid w:val="EEEE622A"/>
    <w:rsid w:val="EEEEFEBC"/>
    <w:rsid w:val="EEFE9CF1"/>
    <w:rsid w:val="EEFF3F02"/>
    <w:rsid w:val="EEFF5197"/>
    <w:rsid w:val="EEFFD5DA"/>
    <w:rsid w:val="EEFFD8D5"/>
    <w:rsid w:val="EF0FEB53"/>
    <w:rsid w:val="EF37CDB0"/>
    <w:rsid w:val="EF3E2A08"/>
    <w:rsid w:val="EF561AF5"/>
    <w:rsid w:val="EF57D199"/>
    <w:rsid w:val="EF671880"/>
    <w:rsid w:val="EF6A21C4"/>
    <w:rsid w:val="EF6C417E"/>
    <w:rsid w:val="EF772C3F"/>
    <w:rsid w:val="EF7F6BFD"/>
    <w:rsid w:val="EF8EF2D2"/>
    <w:rsid w:val="EFA835A0"/>
    <w:rsid w:val="EFAD46F2"/>
    <w:rsid w:val="EFB209A4"/>
    <w:rsid w:val="EFB44CED"/>
    <w:rsid w:val="EFB93614"/>
    <w:rsid w:val="EFBC85AC"/>
    <w:rsid w:val="EFBE8669"/>
    <w:rsid w:val="EFBF2B68"/>
    <w:rsid w:val="EFCD2F8F"/>
    <w:rsid w:val="EFCED4B4"/>
    <w:rsid w:val="EFDF1112"/>
    <w:rsid w:val="EFDF5354"/>
    <w:rsid w:val="EFDF834E"/>
    <w:rsid w:val="EFDFA25D"/>
    <w:rsid w:val="EFDFA377"/>
    <w:rsid w:val="EFE7A3B4"/>
    <w:rsid w:val="EFEF69C0"/>
    <w:rsid w:val="EFF3A4D0"/>
    <w:rsid w:val="EFFBDE2B"/>
    <w:rsid w:val="EFFDCFEF"/>
    <w:rsid w:val="EFFDF3BC"/>
    <w:rsid w:val="EFFE487C"/>
    <w:rsid w:val="EFFEBEA7"/>
    <w:rsid w:val="EFFF1F77"/>
    <w:rsid w:val="EFFFFDC5"/>
    <w:rsid w:val="F08BD7D9"/>
    <w:rsid w:val="F0F3A75B"/>
    <w:rsid w:val="F0F96C76"/>
    <w:rsid w:val="F0FFDACC"/>
    <w:rsid w:val="F1B75E82"/>
    <w:rsid w:val="F1DE3E90"/>
    <w:rsid w:val="F1F4DA67"/>
    <w:rsid w:val="F1FB4612"/>
    <w:rsid w:val="F1FB8AA5"/>
    <w:rsid w:val="F1FC2DC5"/>
    <w:rsid w:val="F1FDA3A1"/>
    <w:rsid w:val="F1FDF6A8"/>
    <w:rsid w:val="F2575D3E"/>
    <w:rsid w:val="F2B7BF03"/>
    <w:rsid w:val="F2EFFC33"/>
    <w:rsid w:val="F3BC2551"/>
    <w:rsid w:val="F3BFD657"/>
    <w:rsid w:val="F3DB66FB"/>
    <w:rsid w:val="F3DBDA31"/>
    <w:rsid w:val="F3E3196F"/>
    <w:rsid w:val="F3E5BC98"/>
    <w:rsid w:val="F3EEE723"/>
    <w:rsid w:val="F3F773BE"/>
    <w:rsid w:val="F3F79D48"/>
    <w:rsid w:val="F3F7D3AF"/>
    <w:rsid w:val="F3F97CD6"/>
    <w:rsid w:val="F3FB7223"/>
    <w:rsid w:val="F3FFFF86"/>
    <w:rsid w:val="F47F2DD1"/>
    <w:rsid w:val="F4CF5383"/>
    <w:rsid w:val="F4DEE6F9"/>
    <w:rsid w:val="F53B0497"/>
    <w:rsid w:val="F5754E98"/>
    <w:rsid w:val="F57796AE"/>
    <w:rsid w:val="F57C1DD5"/>
    <w:rsid w:val="F57DFCCC"/>
    <w:rsid w:val="F598CC48"/>
    <w:rsid w:val="F59C47E7"/>
    <w:rsid w:val="F5AF9EEF"/>
    <w:rsid w:val="F5AFFF72"/>
    <w:rsid w:val="F5B6C634"/>
    <w:rsid w:val="F5B77158"/>
    <w:rsid w:val="F5BAB9F6"/>
    <w:rsid w:val="F5BEDB17"/>
    <w:rsid w:val="F5CA0F68"/>
    <w:rsid w:val="F5DF515A"/>
    <w:rsid w:val="F5EFB3D5"/>
    <w:rsid w:val="F5FD8C48"/>
    <w:rsid w:val="F5FF28CD"/>
    <w:rsid w:val="F5FF406A"/>
    <w:rsid w:val="F5FFF010"/>
    <w:rsid w:val="F638396F"/>
    <w:rsid w:val="F6495B71"/>
    <w:rsid w:val="F65DE7A7"/>
    <w:rsid w:val="F67FE029"/>
    <w:rsid w:val="F69C6EB0"/>
    <w:rsid w:val="F6BFAE28"/>
    <w:rsid w:val="F6BFD056"/>
    <w:rsid w:val="F6CBE528"/>
    <w:rsid w:val="F6DB44B1"/>
    <w:rsid w:val="F6DDA77B"/>
    <w:rsid w:val="F6DEF467"/>
    <w:rsid w:val="F6EA7F9C"/>
    <w:rsid w:val="F6EAE10C"/>
    <w:rsid w:val="F6ED099E"/>
    <w:rsid w:val="F6F5CE0D"/>
    <w:rsid w:val="F6F7B63E"/>
    <w:rsid w:val="F6F7D8BB"/>
    <w:rsid w:val="F6FBE9B5"/>
    <w:rsid w:val="F6FF2B53"/>
    <w:rsid w:val="F6FF4553"/>
    <w:rsid w:val="F72920C9"/>
    <w:rsid w:val="F73C1CCC"/>
    <w:rsid w:val="F73DBE49"/>
    <w:rsid w:val="F73E1552"/>
    <w:rsid w:val="F73F2F81"/>
    <w:rsid w:val="F7578BB2"/>
    <w:rsid w:val="F75A5320"/>
    <w:rsid w:val="F75B5466"/>
    <w:rsid w:val="F75E0CFD"/>
    <w:rsid w:val="F75F5B89"/>
    <w:rsid w:val="F7603071"/>
    <w:rsid w:val="F76A2B40"/>
    <w:rsid w:val="F76A84C2"/>
    <w:rsid w:val="F76F33AA"/>
    <w:rsid w:val="F777BE29"/>
    <w:rsid w:val="F779C14A"/>
    <w:rsid w:val="F77D8AD2"/>
    <w:rsid w:val="F77EF5B0"/>
    <w:rsid w:val="F78DAE95"/>
    <w:rsid w:val="F7AD1F7A"/>
    <w:rsid w:val="F7AE6726"/>
    <w:rsid w:val="F7BBB9E2"/>
    <w:rsid w:val="F7BF4213"/>
    <w:rsid w:val="F7C7AD41"/>
    <w:rsid w:val="F7CC6139"/>
    <w:rsid w:val="F7CFD1E3"/>
    <w:rsid w:val="F7DAA010"/>
    <w:rsid w:val="F7DDCEF7"/>
    <w:rsid w:val="F7DE78BC"/>
    <w:rsid w:val="F7DFC57A"/>
    <w:rsid w:val="F7E43C39"/>
    <w:rsid w:val="F7E88E20"/>
    <w:rsid w:val="F7ED4BF1"/>
    <w:rsid w:val="F7F378EB"/>
    <w:rsid w:val="F7F440D2"/>
    <w:rsid w:val="F7F51F72"/>
    <w:rsid w:val="F7F536D1"/>
    <w:rsid w:val="F7F6C06F"/>
    <w:rsid w:val="F7F74B4D"/>
    <w:rsid w:val="F7F78157"/>
    <w:rsid w:val="F7F7EA80"/>
    <w:rsid w:val="F7F852B1"/>
    <w:rsid w:val="F7FBDFFE"/>
    <w:rsid w:val="F7FBE87D"/>
    <w:rsid w:val="F7FD30BD"/>
    <w:rsid w:val="F7FE7218"/>
    <w:rsid w:val="F7FEC123"/>
    <w:rsid w:val="F7FF1A31"/>
    <w:rsid w:val="F7FF20D2"/>
    <w:rsid w:val="F7FF3837"/>
    <w:rsid w:val="F86F684D"/>
    <w:rsid w:val="F8B70E40"/>
    <w:rsid w:val="F8C9FD63"/>
    <w:rsid w:val="F8DBFA1E"/>
    <w:rsid w:val="F8E1BDC4"/>
    <w:rsid w:val="F8E7260F"/>
    <w:rsid w:val="F8F130CB"/>
    <w:rsid w:val="F8F7CE9A"/>
    <w:rsid w:val="F8FB244F"/>
    <w:rsid w:val="F92F8B60"/>
    <w:rsid w:val="F95EBB03"/>
    <w:rsid w:val="F979BE19"/>
    <w:rsid w:val="F97DB647"/>
    <w:rsid w:val="F9832D94"/>
    <w:rsid w:val="F9AAB949"/>
    <w:rsid w:val="F9DDD4BD"/>
    <w:rsid w:val="FA35ECE1"/>
    <w:rsid w:val="FA6B9E73"/>
    <w:rsid w:val="FA7C91DB"/>
    <w:rsid w:val="FA9F616F"/>
    <w:rsid w:val="FAADF5E9"/>
    <w:rsid w:val="FADA58FE"/>
    <w:rsid w:val="FADC6903"/>
    <w:rsid w:val="FADF6E07"/>
    <w:rsid w:val="FAEDC038"/>
    <w:rsid w:val="FAEF6571"/>
    <w:rsid w:val="FAEFD7EB"/>
    <w:rsid w:val="FAF70C6F"/>
    <w:rsid w:val="FAFD6061"/>
    <w:rsid w:val="FAFF6573"/>
    <w:rsid w:val="FAFF85EA"/>
    <w:rsid w:val="FB25E52B"/>
    <w:rsid w:val="FB3B3EB5"/>
    <w:rsid w:val="FB4F3AF5"/>
    <w:rsid w:val="FB53ABEE"/>
    <w:rsid w:val="FB5B5F58"/>
    <w:rsid w:val="FB75DEE8"/>
    <w:rsid w:val="FB79B4AD"/>
    <w:rsid w:val="FB7A3895"/>
    <w:rsid w:val="FB7D7EB8"/>
    <w:rsid w:val="FB7EAFAA"/>
    <w:rsid w:val="FB7F17D2"/>
    <w:rsid w:val="FB920F1F"/>
    <w:rsid w:val="FB940E6F"/>
    <w:rsid w:val="FB9E2DFF"/>
    <w:rsid w:val="FB9E7E57"/>
    <w:rsid w:val="FB9F6592"/>
    <w:rsid w:val="FBAF155D"/>
    <w:rsid w:val="FBCB4610"/>
    <w:rsid w:val="FBD9C053"/>
    <w:rsid w:val="FBDA6FEA"/>
    <w:rsid w:val="FBDC85DE"/>
    <w:rsid w:val="FBDE39CF"/>
    <w:rsid w:val="FBDF4143"/>
    <w:rsid w:val="FBDF62A7"/>
    <w:rsid w:val="FBDF925C"/>
    <w:rsid w:val="FBDF9989"/>
    <w:rsid w:val="FBE7A063"/>
    <w:rsid w:val="FBE7E73B"/>
    <w:rsid w:val="FBEFDE3A"/>
    <w:rsid w:val="FBEFEE19"/>
    <w:rsid w:val="FBF1F204"/>
    <w:rsid w:val="FBF5907C"/>
    <w:rsid w:val="FBF7B437"/>
    <w:rsid w:val="FBF7CC9A"/>
    <w:rsid w:val="FBF9D777"/>
    <w:rsid w:val="FBFB5ADE"/>
    <w:rsid w:val="FBFB65C2"/>
    <w:rsid w:val="FBFBF6C7"/>
    <w:rsid w:val="FBFC838A"/>
    <w:rsid w:val="FBFCCFD9"/>
    <w:rsid w:val="FBFD38AC"/>
    <w:rsid w:val="FBFD8552"/>
    <w:rsid w:val="FBFE62EC"/>
    <w:rsid w:val="FBFFC87D"/>
    <w:rsid w:val="FBFFCEB7"/>
    <w:rsid w:val="FBFFFAD9"/>
    <w:rsid w:val="FC3D71ED"/>
    <w:rsid w:val="FC3F3ED7"/>
    <w:rsid w:val="FC3FA918"/>
    <w:rsid w:val="FC4F858B"/>
    <w:rsid w:val="FCBD4268"/>
    <w:rsid w:val="FCCF3543"/>
    <w:rsid w:val="FCDC2F13"/>
    <w:rsid w:val="FCDE4568"/>
    <w:rsid w:val="FCDEDE69"/>
    <w:rsid w:val="FCDF4307"/>
    <w:rsid w:val="FCEB5038"/>
    <w:rsid w:val="FCF46836"/>
    <w:rsid w:val="FCF4F2C2"/>
    <w:rsid w:val="FCF7283D"/>
    <w:rsid w:val="FCFBEC77"/>
    <w:rsid w:val="FCFC0CA8"/>
    <w:rsid w:val="FCFCB874"/>
    <w:rsid w:val="FCFD457C"/>
    <w:rsid w:val="FCFE0A95"/>
    <w:rsid w:val="FCFF034E"/>
    <w:rsid w:val="FD0F2A8A"/>
    <w:rsid w:val="FD1B4FB7"/>
    <w:rsid w:val="FD2ACD51"/>
    <w:rsid w:val="FD2FB76A"/>
    <w:rsid w:val="FD3A5063"/>
    <w:rsid w:val="FD3B43A7"/>
    <w:rsid w:val="FD3BD88A"/>
    <w:rsid w:val="FD4DAD69"/>
    <w:rsid w:val="FD6A1180"/>
    <w:rsid w:val="FD778D60"/>
    <w:rsid w:val="FD7BD102"/>
    <w:rsid w:val="FD7ECCF3"/>
    <w:rsid w:val="FD7FC1AB"/>
    <w:rsid w:val="FD7FCAA6"/>
    <w:rsid w:val="FD9B1207"/>
    <w:rsid w:val="FDA748CC"/>
    <w:rsid w:val="FDABC6D9"/>
    <w:rsid w:val="FDB809B7"/>
    <w:rsid w:val="FDB85CF9"/>
    <w:rsid w:val="FDB98B85"/>
    <w:rsid w:val="FDBC7939"/>
    <w:rsid w:val="FDBF8A59"/>
    <w:rsid w:val="FDBFD17D"/>
    <w:rsid w:val="FDDA6C46"/>
    <w:rsid w:val="FDDE091E"/>
    <w:rsid w:val="FDDE8696"/>
    <w:rsid w:val="FDDEBBA6"/>
    <w:rsid w:val="FDDF26E2"/>
    <w:rsid w:val="FDDF685D"/>
    <w:rsid w:val="FDE75B09"/>
    <w:rsid w:val="FDE77ADB"/>
    <w:rsid w:val="FDE7B1D4"/>
    <w:rsid w:val="FDED138D"/>
    <w:rsid w:val="FDED6D09"/>
    <w:rsid w:val="FDED7095"/>
    <w:rsid w:val="FDEF13C7"/>
    <w:rsid w:val="FDEFB3D5"/>
    <w:rsid w:val="FDF3639C"/>
    <w:rsid w:val="FDF533BD"/>
    <w:rsid w:val="FDF65BB0"/>
    <w:rsid w:val="FDF748E2"/>
    <w:rsid w:val="FDFACC7F"/>
    <w:rsid w:val="FDFC195E"/>
    <w:rsid w:val="FDFC4F81"/>
    <w:rsid w:val="FDFE984C"/>
    <w:rsid w:val="FDFF05A4"/>
    <w:rsid w:val="FDFF3BDA"/>
    <w:rsid w:val="FDFF4ED2"/>
    <w:rsid w:val="FDFFA514"/>
    <w:rsid w:val="FDFFB670"/>
    <w:rsid w:val="FE1C69C7"/>
    <w:rsid w:val="FE47EF2A"/>
    <w:rsid w:val="FE5F2012"/>
    <w:rsid w:val="FE6775A0"/>
    <w:rsid w:val="FE6FD428"/>
    <w:rsid w:val="FE731DFF"/>
    <w:rsid w:val="FE74064D"/>
    <w:rsid w:val="FE7AD0CF"/>
    <w:rsid w:val="FE7B0940"/>
    <w:rsid w:val="FE7B5872"/>
    <w:rsid w:val="FE7EF2CD"/>
    <w:rsid w:val="FE7F0BF7"/>
    <w:rsid w:val="FE7F3AA2"/>
    <w:rsid w:val="FE7F6A60"/>
    <w:rsid w:val="FE7FFCAD"/>
    <w:rsid w:val="FE9E753C"/>
    <w:rsid w:val="FE9F74F6"/>
    <w:rsid w:val="FEA08AFC"/>
    <w:rsid w:val="FEAA4CFF"/>
    <w:rsid w:val="FEB69FEE"/>
    <w:rsid w:val="FEBF3411"/>
    <w:rsid w:val="FEBF6EC3"/>
    <w:rsid w:val="FEBFBAE8"/>
    <w:rsid w:val="FEBFDBD9"/>
    <w:rsid w:val="FEC73E96"/>
    <w:rsid w:val="FED730C4"/>
    <w:rsid w:val="FEDA2111"/>
    <w:rsid w:val="FEDA4D3F"/>
    <w:rsid w:val="FEDF5961"/>
    <w:rsid w:val="FEDFFD2D"/>
    <w:rsid w:val="FEE1D166"/>
    <w:rsid w:val="FEE5BAC1"/>
    <w:rsid w:val="FEE72927"/>
    <w:rsid w:val="FEE78FC5"/>
    <w:rsid w:val="FEEFAC15"/>
    <w:rsid w:val="FEF56362"/>
    <w:rsid w:val="FEF577A5"/>
    <w:rsid w:val="FEFB368B"/>
    <w:rsid w:val="FEFD6E2F"/>
    <w:rsid w:val="FEFDB371"/>
    <w:rsid w:val="FEFE1964"/>
    <w:rsid w:val="FEFE73E9"/>
    <w:rsid w:val="FEFEA27C"/>
    <w:rsid w:val="FEFEA541"/>
    <w:rsid w:val="FEFF0A84"/>
    <w:rsid w:val="FEFF474A"/>
    <w:rsid w:val="FEFF8E95"/>
    <w:rsid w:val="FEFFC64D"/>
    <w:rsid w:val="FEFFF332"/>
    <w:rsid w:val="FF0EE11C"/>
    <w:rsid w:val="FF1A40CE"/>
    <w:rsid w:val="FF1B59A6"/>
    <w:rsid w:val="FF1E4E46"/>
    <w:rsid w:val="FF2FC0DB"/>
    <w:rsid w:val="FF3777B0"/>
    <w:rsid w:val="FF3D027D"/>
    <w:rsid w:val="FF3DA487"/>
    <w:rsid w:val="FF3DB952"/>
    <w:rsid w:val="FF3F1CD1"/>
    <w:rsid w:val="FF48787B"/>
    <w:rsid w:val="FF4BDD7B"/>
    <w:rsid w:val="FF4C1A6C"/>
    <w:rsid w:val="FF563538"/>
    <w:rsid w:val="FF5F5A7C"/>
    <w:rsid w:val="FF5F9CFA"/>
    <w:rsid w:val="FF63B67B"/>
    <w:rsid w:val="FF65579B"/>
    <w:rsid w:val="FF67750A"/>
    <w:rsid w:val="FF6B0A03"/>
    <w:rsid w:val="FF6B103F"/>
    <w:rsid w:val="FF6B8BE6"/>
    <w:rsid w:val="FF6BF7DD"/>
    <w:rsid w:val="FF6CFBC3"/>
    <w:rsid w:val="FF6DB12F"/>
    <w:rsid w:val="FF6F6C88"/>
    <w:rsid w:val="FF6F811D"/>
    <w:rsid w:val="FF6FBA66"/>
    <w:rsid w:val="FF74152F"/>
    <w:rsid w:val="FF776706"/>
    <w:rsid w:val="FF77B711"/>
    <w:rsid w:val="FF781D6F"/>
    <w:rsid w:val="FF78702E"/>
    <w:rsid w:val="FF7A6115"/>
    <w:rsid w:val="FF7B0325"/>
    <w:rsid w:val="FF7B0D20"/>
    <w:rsid w:val="FF7B7F5D"/>
    <w:rsid w:val="FF7C77DF"/>
    <w:rsid w:val="FF7E2CA4"/>
    <w:rsid w:val="FF7F83B4"/>
    <w:rsid w:val="FF7FA17E"/>
    <w:rsid w:val="FF8EF8E1"/>
    <w:rsid w:val="FF8F1C15"/>
    <w:rsid w:val="FF9AA5CC"/>
    <w:rsid w:val="FF9D46DF"/>
    <w:rsid w:val="FF9F3591"/>
    <w:rsid w:val="FF9F8667"/>
    <w:rsid w:val="FFA71386"/>
    <w:rsid w:val="FFAB901A"/>
    <w:rsid w:val="FFB7336E"/>
    <w:rsid w:val="FFBA18A0"/>
    <w:rsid w:val="FFBA693C"/>
    <w:rsid w:val="FFBA742F"/>
    <w:rsid w:val="FFBBE4A4"/>
    <w:rsid w:val="FFBC2724"/>
    <w:rsid w:val="FFBE6C69"/>
    <w:rsid w:val="FFBF4CC4"/>
    <w:rsid w:val="FFBF7BB9"/>
    <w:rsid w:val="FFBF9432"/>
    <w:rsid w:val="FFC300BD"/>
    <w:rsid w:val="FFC30592"/>
    <w:rsid w:val="FFD7BBBA"/>
    <w:rsid w:val="FFD7D06D"/>
    <w:rsid w:val="FFDE0864"/>
    <w:rsid w:val="FFDE1E7C"/>
    <w:rsid w:val="FFDEA0EB"/>
    <w:rsid w:val="FFDEF4EC"/>
    <w:rsid w:val="FFDF606D"/>
    <w:rsid w:val="FFDF76AB"/>
    <w:rsid w:val="FFDF8CEF"/>
    <w:rsid w:val="FFDF9C79"/>
    <w:rsid w:val="FFDFF0FA"/>
    <w:rsid w:val="FFDFF28C"/>
    <w:rsid w:val="FFE57468"/>
    <w:rsid w:val="FFE7EA88"/>
    <w:rsid w:val="FFEB1DA3"/>
    <w:rsid w:val="FFEE741B"/>
    <w:rsid w:val="FFEEA60A"/>
    <w:rsid w:val="FFEEC811"/>
    <w:rsid w:val="FFEED34E"/>
    <w:rsid w:val="FFEF0D53"/>
    <w:rsid w:val="FFEF7876"/>
    <w:rsid w:val="FFEF7FEE"/>
    <w:rsid w:val="FFEF9B11"/>
    <w:rsid w:val="FFEFB0E1"/>
    <w:rsid w:val="FFF113BB"/>
    <w:rsid w:val="FFF1EC1F"/>
    <w:rsid w:val="FFF2CBF0"/>
    <w:rsid w:val="FFF33458"/>
    <w:rsid w:val="FFF62322"/>
    <w:rsid w:val="FFF689EA"/>
    <w:rsid w:val="FFF70790"/>
    <w:rsid w:val="FFF737CD"/>
    <w:rsid w:val="FFF7546F"/>
    <w:rsid w:val="FFF8C6B2"/>
    <w:rsid w:val="FFFB088F"/>
    <w:rsid w:val="FFFB6FC0"/>
    <w:rsid w:val="FFFB7104"/>
    <w:rsid w:val="FFFBD601"/>
    <w:rsid w:val="FFFC2B2A"/>
    <w:rsid w:val="FFFCA64F"/>
    <w:rsid w:val="FFFD95F3"/>
    <w:rsid w:val="FFFE1252"/>
    <w:rsid w:val="FFFE2B97"/>
    <w:rsid w:val="FFFEBC1A"/>
    <w:rsid w:val="FFFEC85B"/>
    <w:rsid w:val="FFFEF716"/>
    <w:rsid w:val="FFFF037F"/>
    <w:rsid w:val="FFFF0DCF"/>
    <w:rsid w:val="FFFF10EE"/>
    <w:rsid w:val="FFFF18F3"/>
    <w:rsid w:val="FFFF27F7"/>
    <w:rsid w:val="FFFF2D6D"/>
    <w:rsid w:val="FFFF3337"/>
    <w:rsid w:val="FFFF4A48"/>
    <w:rsid w:val="FFFF5CD1"/>
    <w:rsid w:val="FFFF5DCE"/>
    <w:rsid w:val="FFFF601C"/>
    <w:rsid w:val="FFFF6FC5"/>
    <w:rsid w:val="FFFF91CB"/>
    <w:rsid w:val="FFFF9A73"/>
    <w:rsid w:val="FFFFA425"/>
    <w:rsid w:val="FFFFB666"/>
    <w:rsid w:val="FFFFBEB3"/>
    <w:rsid w:val="FFFFC0AE"/>
    <w:rsid w:val="FFFFCF3E"/>
    <w:rsid w:val="FFFFE79C"/>
    <w:rsid w:val="FFFFF7B1"/>
    <w:rsid w:val="FFFFF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pageBreakBefore/>
      <w:numPr>
        <w:ilvl w:val="0"/>
        <w:numId w:val="1"/>
      </w:numPr>
      <w:tabs>
        <w:tab w:val="center" w:pos="0"/>
        <w:tab w:val="left" w:pos="3402"/>
        <w:tab w:val="left" w:pos="3828"/>
      </w:tabs>
      <w:spacing w:before="240" w:after="240"/>
      <w:ind w:firstLineChars="0"/>
      <w:jc w:val="center"/>
      <w:outlineLvl w:val="0"/>
    </w:pPr>
    <w:rPr>
      <w:rFonts w:eastAsia="黑体"/>
      <w:bCs/>
      <w:kern w:val="0"/>
      <w:sz w:val="44"/>
      <w:szCs w:val="44"/>
    </w:rPr>
  </w:style>
  <w:style w:type="paragraph" w:styleId="3">
    <w:name w:val="heading 2"/>
    <w:basedOn w:val="1"/>
    <w:next w:val="1"/>
    <w:qFormat/>
    <w:uiPriority w:val="0"/>
    <w:pPr>
      <w:keepNext/>
      <w:keepLines/>
      <w:numPr>
        <w:ilvl w:val="1"/>
        <w:numId w:val="1"/>
      </w:numPr>
      <w:tabs>
        <w:tab w:val="center" w:pos="0"/>
        <w:tab w:val="left" w:pos="3402"/>
        <w:tab w:val="left" w:pos="3828"/>
      </w:tabs>
      <w:spacing w:before="240" w:after="120"/>
      <w:ind w:firstLineChars="0"/>
      <w:jc w:val="left"/>
      <w:outlineLvl w:val="1"/>
    </w:pPr>
    <w:rPr>
      <w:rFonts w:eastAsia="黑体"/>
      <w:bCs/>
      <w:sz w:val="36"/>
      <w:szCs w:val="36"/>
    </w:rPr>
  </w:style>
  <w:style w:type="paragraph" w:styleId="4">
    <w:name w:val="heading 3"/>
    <w:basedOn w:val="1"/>
    <w:next w:val="1"/>
    <w:qFormat/>
    <w:uiPriority w:val="0"/>
    <w:pPr>
      <w:keepNext/>
      <w:keepLines/>
      <w:numPr>
        <w:ilvl w:val="2"/>
        <w:numId w:val="1"/>
      </w:numPr>
      <w:tabs>
        <w:tab w:val="center" w:pos="0"/>
        <w:tab w:val="left" w:pos="3402"/>
        <w:tab w:val="left" w:pos="3828"/>
      </w:tabs>
      <w:ind w:firstLineChars="0"/>
      <w:jc w:val="left"/>
      <w:outlineLvl w:val="2"/>
    </w:pPr>
    <w:rPr>
      <w:rFonts w:eastAsia="Heiti SC Medium"/>
      <w:b/>
      <w:bCs/>
      <w:sz w:val="32"/>
      <w:szCs w:val="32"/>
    </w:rPr>
  </w:style>
  <w:style w:type="paragraph" w:styleId="5">
    <w:name w:val="heading 4"/>
    <w:basedOn w:val="1"/>
    <w:next w:val="1"/>
    <w:qFormat/>
    <w:uiPriority w:val="0"/>
    <w:pPr>
      <w:keepNext/>
      <w:keepLines/>
      <w:pageBreakBefore w:val="0"/>
      <w:numPr>
        <w:ilvl w:val="3"/>
        <w:numId w:val="1"/>
      </w:numPr>
      <w:tabs>
        <w:tab w:val="center" w:pos="0"/>
        <w:tab w:val="left" w:pos="3402"/>
        <w:tab w:val="left" w:pos="3828"/>
      </w:tabs>
      <w:spacing w:before="50" w:beforeLines="50" w:after="50" w:afterLines="50"/>
      <w:ind w:firstLineChars="0"/>
      <w:jc w:val="left"/>
      <w:outlineLvl w:val="3"/>
    </w:pPr>
    <w:rPr>
      <w:rFonts w:eastAsia="Heiti SC Medium"/>
      <w:b/>
      <w:bCs/>
      <w:sz w:val="30"/>
      <w:szCs w:val="28"/>
    </w:rPr>
  </w:style>
  <w:style w:type="paragraph" w:styleId="6">
    <w:name w:val="heading 5"/>
    <w:basedOn w:val="1"/>
    <w:next w:val="1"/>
    <w:qFormat/>
    <w:uiPriority w:val="0"/>
    <w:pPr>
      <w:keepNext/>
      <w:keepLines/>
      <w:numPr>
        <w:ilvl w:val="4"/>
        <w:numId w:val="1"/>
      </w:numPr>
      <w:snapToGrid w:val="0"/>
      <w:ind w:firstLineChars="0"/>
      <w:jc w:val="left"/>
      <w:outlineLvl w:val="4"/>
    </w:pPr>
    <w:rPr>
      <w:rFonts w:eastAsia="Heiti SC Medium"/>
      <w:b/>
      <w:bCs/>
      <w:szCs w:val="28"/>
    </w:rPr>
  </w:style>
  <w:style w:type="paragraph" w:styleId="7">
    <w:name w:val="heading 6"/>
    <w:basedOn w:val="1"/>
    <w:next w:val="1"/>
    <w:unhideWhenUsed/>
    <w:qFormat/>
    <w:uiPriority w:val="0"/>
    <w:pPr>
      <w:keepNext/>
      <w:keepLines/>
      <w:numPr>
        <w:ilvl w:val="5"/>
        <w:numId w:val="2"/>
      </w:numPr>
      <w:spacing w:before="160" w:after="160"/>
      <w:ind w:left="0" w:firstLine="0" w:firstLineChars="0"/>
      <w:outlineLvl w:val="5"/>
    </w:pPr>
    <w:rPr>
      <w:rFonts w:ascii="DejaVu Sans" w:hAnsi="DejaVu Sans" w:eastAsiaTheme="majorEastAsia"/>
      <w:b/>
      <w:sz w:val="32"/>
    </w:rPr>
  </w:style>
  <w:style w:type="paragraph" w:styleId="8">
    <w:name w:val="heading 7"/>
    <w:basedOn w:val="1"/>
    <w:next w:val="1"/>
    <w:unhideWhenUsed/>
    <w:qFormat/>
    <w:uiPriority w:val="0"/>
    <w:pPr>
      <w:keepNext/>
      <w:keepLines/>
      <w:numPr>
        <w:ilvl w:val="6"/>
        <w:numId w:val="2"/>
      </w:numPr>
      <w:spacing w:before="160" w:after="160"/>
      <w:ind w:left="0" w:firstLine="0" w:firstLineChars="0"/>
      <w:outlineLvl w:val="6"/>
    </w:pPr>
    <w:rPr>
      <w:rFonts w:eastAsiaTheme="majorEastAsia"/>
      <w:b/>
      <w:sz w:val="32"/>
    </w:rPr>
  </w:style>
  <w:style w:type="paragraph" w:styleId="9">
    <w:name w:val="heading 8"/>
    <w:basedOn w:val="1"/>
    <w:next w:val="1"/>
    <w:unhideWhenUsed/>
    <w:qFormat/>
    <w:uiPriority w:val="0"/>
    <w:pPr>
      <w:keepNext/>
      <w:keepLines/>
      <w:numPr>
        <w:ilvl w:val="7"/>
        <w:numId w:val="2"/>
      </w:numPr>
      <w:spacing w:before="160" w:after="160"/>
      <w:ind w:left="0" w:firstLine="0" w:firstLineChars="0"/>
      <w:outlineLvl w:val="7"/>
    </w:pPr>
    <w:rPr>
      <w:rFonts w:ascii="DejaVu Sans" w:hAnsi="DejaVu Sans" w:eastAsiaTheme="majorEastAsia"/>
      <w:b/>
      <w:sz w:val="32"/>
    </w:rPr>
  </w:style>
  <w:style w:type="character" w:default="1" w:styleId="20">
    <w:name w:val="Default Paragraph Font"/>
    <w:semiHidden/>
    <w:uiPriority w:val="0"/>
  </w:style>
  <w:style w:type="table" w:default="1" w:styleId="18">
    <w:name w:val="Normal Table"/>
    <w:semiHidden/>
    <w:uiPriority w:val="0"/>
    <w:tblPr>
      <w:tblCellMar>
        <w:top w:w="0" w:type="dxa"/>
        <w:left w:w="108" w:type="dxa"/>
        <w:bottom w:w="0" w:type="dxa"/>
        <w:right w:w="108" w:type="dxa"/>
      </w:tblCellMar>
    </w:tblPr>
  </w:style>
  <w:style w:type="paragraph" w:styleId="10">
    <w:name w:val="Body Text"/>
    <w:basedOn w:val="1"/>
    <w:next w:val="1"/>
    <w:uiPriority w:val="0"/>
    <w:pPr>
      <w:spacing w:after="120"/>
    </w:pPr>
  </w:style>
  <w:style w:type="paragraph" w:styleId="11">
    <w:name w:val="Body Text Indent"/>
    <w:basedOn w:val="1"/>
    <w:next w:val="1"/>
    <w:uiPriority w:val="0"/>
    <w:pPr>
      <w:spacing w:after="120"/>
      <w:ind w:left="420" w:leftChars="200"/>
    </w:pPr>
    <w:rPr>
      <w:color w:val="000000"/>
      <w:szCs w:val="21"/>
    </w:rPr>
  </w:style>
  <w:style w:type="paragraph" w:styleId="12">
    <w:name w:val="Plain Text"/>
    <w:basedOn w:val="1"/>
    <w:next w:val="13"/>
    <w:qFormat/>
    <w:uiPriority w:val="0"/>
    <w:rPr>
      <w:rFonts w:hAnsi="Courier New"/>
    </w:rPr>
  </w:style>
  <w:style w:type="paragraph" w:styleId="13">
    <w:name w:val="toc 1"/>
    <w:basedOn w:val="1"/>
    <w:next w:val="1"/>
    <w:qFormat/>
    <w:uiPriority w:val="39"/>
    <w:pPr>
      <w:spacing w:before="120"/>
    </w:pPr>
    <w:rPr>
      <w:rFonts w:asciiTheme="minorHAnsi" w:hAnsiTheme="minorHAnsi" w:cstheme="minorHAnsi"/>
      <w:b/>
      <w:bCs/>
      <w:i/>
      <w:iCs/>
    </w:rPr>
  </w:style>
  <w:style w:type="paragraph" w:styleId="14">
    <w:name w:val="footnote text"/>
    <w:basedOn w:val="1"/>
    <w:uiPriority w:val="0"/>
    <w:pPr>
      <w:snapToGrid w:val="0"/>
      <w:jc w:val="left"/>
    </w:pPr>
    <w:rPr>
      <w:sz w:val="18"/>
    </w:r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6">
    <w:name w:val="Body Text First Indent"/>
    <w:basedOn w:val="10"/>
    <w:next w:val="17"/>
    <w:uiPriority w:val="0"/>
    <w:pPr>
      <w:ind w:firstLine="420" w:firstLineChars="100"/>
    </w:pPr>
  </w:style>
  <w:style w:type="paragraph" w:styleId="17">
    <w:name w:val="Body Text First Indent 2"/>
    <w:basedOn w:val="11"/>
    <w:uiPriority w:val="0"/>
    <w:pPr>
      <w:ind w:firstLine="420" w:firstLineChars="200"/>
    </w:pPr>
  </w:style>
  <w:style w:type="table" w:styleId="19">
    <w:name w:val="Table Grid"/>
    <w:basedOn w:val="1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qFormat/>
    <w:uiPriority w:val="0"/>
    <w:rPr>
      <w:b/>
    </w:rPr>
  </w:style>
  <w:style w:type="character" w:styleId="22">
    <w:name w:val="Hyperlink"/>
    <w:basedOn w:val="20"/>
    <w:qFormat/>
    <w:uiPriority w:val="99"/>
    <w:rPr>
      <w:color w:val="0000FF"/>
      <w:u w:val="single"/>
    </w:rPr>
  </w:style>
  <w:style w:type="character" w:styleId="23">
    <w:name w:val="footnote reference"/>
    <w:basedOn w:val="20"/>
    <w:uiPriority w:val="0"/>
    <w:rPr>
      <w:vertAlign w:val="superscript"/>
    </w:rPr>
  </w:style>
  <w:style w:type="paragraph" w:customStyle="1" w:styleId="24">
    <w:name w:val="1.正文首行缩进2字符"/>
    <w:basedOn w:val="1"/>
    <w:qFormat/>
    <w:locked/>
    <w:uiPriority w:val="0"/>
    <w:pPr>
      <w:adjustRightInd w:val="0"/>
      <w:snapToGrid w:val="0"/>
      <w:ind w:firstLine="480"/>
    </w:pPr>
    <w:rPr>
      <w:sz w:val="28"/>
    </w:rPr>
  </w:style>
  <w:style w:type="paragraph" w:customStyle="1" w:styleId="25">
    <w:name w:val="null3"/>
    <w:hidden/>
    <w:qFormat/>
    <w:uiPriority w:val="0"/>
    <w:rPr>
      <w:rFonts w:hint="eastAsia" w:asciiTheme="minorHAnsi" w:hAnsiTheme="minorHAnsi" w:eastAsiaTheme="minorEastAsia" w:cstheme="minorBidi"/>
      <w:lang w:val="en-US" w:eastAsia="zh-Hans"/>
    </w:rPr>
  </w:style>
  <w:style w:type="paragraph" w:customStyle="1" w:styleId="26">
    <w:name w:val="字母编号列项（一级）"/>
    <w:qFormat/>
    <w:uiPriority w:val="0"/>
    <w:pPr>
      <w:numPr>
        <w:ilvl w:val="0"/>
        <w:numId w:val="3"/>
      </w:numPr>
      <w:jc w:val="both"/>
    </w:pPr>
    <w:rPr>
      <w:rFonts w:ascii="宋体" w:hAnsi="Times New Roman" w:eastAsia="宋体" w:cs="Times New Roman"/>
      <w:sz w:val="21"/>
      <w:lang w:val="en-US" w:eastAsia="zh-CN" w:bidi="ar-SA"/>
    </w:rPr>
  </w:style>
  <w:style w:type="paragraph" w:customStyle="1" w:styleId="27">
    <w:name w:val="SCB-正文小四"/>
    <w:qFormat/>
    <w:uiPriority w:val="0"/>
    <w:pPr>
      <w:spacing w:line="400" w:lineRule="exact"/>
      <w:ind w:firstLine="200" w:firstLineChars="200"/>
      <w:jc w:val="both"/>
    </w:pPr>
    <w:rPr>
      <w:rFonts w:ascii="仿宋_GB2312" w:hAnsi="仿宋_GB2312" w:eastAsia="仿宋_GB2312" w:cs="仿宋_GB2312"/>
      <w:kern w:val="2"/>
      <w:sz w:val="24"/>
      <w:szCs w:val="24"/>
      <w:lang w:val="en-US" w:eastAsia="zh-CN" w:bidi="ar-SA"/>
    </w:rPr>
  </w:style>
  <w:style w:type="paragraph" w:customStyle="1" w:styleId="28">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9">
    <w:name w:val="列表段落6"/>
    <w:basedOn w:val="1"/>
    <w:qFormat/>
    <w:uiPriority w:val="99"/>
    <w:pPr>
      <w:ind w:firstLine="420"/>
    </w:pPr>
  </w:style>
  <w:style w:type="paragraph" w:customStyle="1" w:styleId="30">
    <w:name w:val="List Paragraph"/>
    <w:basedOn w:val="1"/>
    <w:qFormat/>
    <w:uiPriority w:val="99"/>
    <w:pPr>
      <w:ind w:firstLine="420" w:firstLineChars="200"/>
    </w:pPr>
  </w:style>
  <w:style w:type="paragraph" w:customStyle="1" w:styleId="31">
    <w:name w:val="图标题"/>
    <w:basedOn w:val="32"/>
    <w:qFormat/>
    <w:uiPriority w:val="7"/>
    <w:pPr>
      <w:widowControl w:val="0"/>
      <w:numPr>
        <w:ilvl w:val="0"/>
        <w:numId w:val="4"/>
      </w:numPr>
      <w:spacing w:before="120" w:after="120" w:line="240" w:lineRule="auto"/>
      <w:ind w:firstLine="0" w:firstLineChars="0"/>
      <w:jc w:val="center"/>
    </w:pPr>
    <w:rPr>
      <w:szCs w:val="22"/>
    </w:rPr>
  </w:style>
  <w:style w:type="paragraph" w:customStyle="1" w:styleId="32">
    <w:name w:val="段落"/>
    <w:basedOn w:val="1"/>
    <w:semiHidden/>
    <w:qFormat/>
    <w:uiPriority w:val="9"/>
    <w:pPr>
      <w:adjustRightInd w:val="0"/>
      <w:spacing w:line="420" w:lineRule="exact"/>
      <w:textAlignment w:val="baseline"/>
    </w:pPr>
    <w:rPr>
      <w:szCs w:val="20"/>
    </w:rPr>
  </w:style>
  <w:style w:type="paragraph" w:customStyle="1" w:styleId="33">
    <w:name w:val="列表段落5"/>
    <w:basedOn w:val="1"/>
    <w:qFormat/>
    <w:uiPriority w:val="99"/>
    <w:pPr>
      <w:ind w:firstLine="420"/>
    </w:pPr>
  </w:style>
  <w:style w:type="paragraph" w:customStyle="1" w:styleId="34">
    <w:name w:val="_Style 13"/>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emf"/><Relationship Id="rId21" Type="http://schemas.openxmlformats.org/officeDocument/2006/relationships/oleObject" Target="embeddings/oleObject3.bin"/><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emf"/><Relationship Id="rId13" Type="http://schemas.openxmlformats.org/officeDocument/2006/relationships/image" Target="media/image8.png"/><Relationship Id="rId12" Type="http://schemas.openxmlformats.org/officeDocument/2006/relationships/image" Target="media/image7.emf"/><Relationship Id="rId11" Type="http://schemas.openxmlformats.org/officeDocument/2006/relationships/oleObject" Target="embeddings/oleObject2.bin"/><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143</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2025-11-07T18:32:00Z</dcterms:created>
  <dc:creator>原此永恒</dc:creator>
  <cp:lastModifiedBy>原此永恒</cp:lastModifiedBy>
  <dcterms:modified xsi:type="dcterms:W3CDTF">2025-11-17T00:53:09Z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7049BB6E75B5452AB5080C6956C1EFE0_41</vt:lpwstr>
  </property>
</Properties>
</file>