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6"/>
          <w:szCs w:val="56"/>
          <w:lang w:val="en-US" w:eastAsia="zh-CN"/>
        </w:rPr>
      </w:pPr>
      <w:r>
        <w:rPr>
          <w:rFonts w:hint="eastAsia"/>
          <w:b/>
          <w:bCs/>
          <w:sz w:val="56"/>
          <w:szCs w:val="56"/>
          <w:lang w:val="en-US" w:eastAsia="zh-CN"/>
        </w:rPr>
        <w:t>新密市农商行不良资产管理系统</w:t>
      </w:r>
    </w:p>
    <w:p>
      <w:pPr>
        <w:jc w:val="center"/>
        <w:rPr>
          <w:rFonts w:hint="eastAsia"/>
          <w:b/>
          <w:bCs/>
          <w:sz w:val="56"/>
          <w:szCs w:val="56"/>
          <w:lang w:val="en-US" w:eastAsia="zh-CN"/>
        </w:rPr>
      </w:pPr>
      <w:r>
        <w:rPr>
          <w:rFonts w:hint="eastAsia"/>
          <w:b/>
          <w:bCs/>
          <w:sz w:val="56"/>
          <w:szCs w:val="56"/>
          <w:lang w:val="en-US" w:eastAsia="zh-CN"/>
        </w:rPr>
        <w:t>操作手册V1.0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2019-05-2</w:t>
      </w:r>
      <w:r>
        <w:rPr>
          <w:rFonts w:hint="default" w:ascii="微软雅黑" w:hAnsi="微软雅黑" w:eastAsia="微软雅黑" w:cs="微软雅黑"/>
          <w:sz w:val="40"/>
          <w:szCs w:val="48"/>
          <w:lang w:val="en-US" w:eastAsia="zh-CN"/>
        </w:rPr>
        <w:t>8</w:t>
      </w:r>
    </w:p>
    <w:p>
      <w:pPr>
        <w:jc w:val="center"/>
        <w:rPr>
          <w:rFonts w:hint="default" w:ascii="微软雅黑" w:hAnsi="微软雅黑" w:eastAsia="微软雅黑" w:cs="微软雅黑"/>
          <w:sz w:val="40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8"/>
          <w:lang w:val="en-US" w:eastAsia="zh-CN"/>
        </w:rPr>
        <w:t>编撰人：赵琦 15138935070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系统要求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操作系统：windows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浏览器：Firefox或者Google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登录用户名与密码：工号（例如 刘敏的工号</w:t>
      </w:r>
      <w:r>
        <w:rPr>
          <w:rFonts w:ascii="宋体" w:hAnsi="宋体" w:eastAsia="宋体" w:cs="宋体"/>
          <w:sz w:val="24"/>
          <w:szCs w:val="24"/>
        </w:rPr>
        <w:t>00520032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），默认密码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111111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其它工具：PDF阅读器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default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登录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4439285"/>
            <wp:effectExtent l="0" t="0" r="762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输入登录账号、密码与验证码(不区分大小写)，点击登录按钮。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系统管理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菜单管理</w:t>
      </w:r>
    </w:p>
    <w:p>
      <w:pPr>
        <w:numPr>
          <w:ilvl w:val="0"/>
          <w:numId w:val="2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使用npa管理员登录系统；</w:t>
      </w:r>
    </w:p>
    <w:p>
      <w:pPr>
        <w:numPr>
          <w:ilvl w:val="0"/>
          <w:numId w:val="2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点击左侧‘系统管理’-‘菜单管理’；</w:t>
      </w:r>
    </w:p>
    <w:p>
      <w:pPr>
        <w:numPr>
          <w:ilvl w:val="0"/>
          <w:numId w:val="2"/>
        </w:numPr>
        <w:ind w:left="425" w:leftChars="0" w:hanging="5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点击‘菜单录入’或者‘菜单编辑’可以维护系统菜单。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770" cy="2499360"/>
            <wp:effectExtent l="0" t="0" r="5080" b="152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菜单管理（图1）</w:t>
      </w:r>
    </w:p>
    <w:p>
      <w:pPr>
        <w:jc w:val="center"/>
      </w:pPr>
      <w:r>
        <w:drawing>
          <wp:inline distT="0" distB="0" distL="114300" distR="114300">
            <wp:extent cx="5269865" cy="4213225"/>
            <wp:effectExtent l="0" t="0" r="6985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菜单编辑（图2）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用户管理</w:t>
      </w:r>
    </w:p>
    <w:p>
      <w:pPr>
        <w:numPr>
          <w:ilvl w:val="0"/>
          <w:numId w:val="3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使用npa管理员登录系统；</w:t>
      </w:r>
    </w:p>
    <w:p>
      <w:pPr>
        <w:numPr>
          <w:ilvl w:val="0"/>
          <w:numId w:val="3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点击左侧‘系统管理’-‘用户管理’；</w:t>
      </w:r>
    </w:p>
    <w:p>
      <w:pPr>
        <w:numPr>
          <w:ilvl w:val="0"/>
          <w:numId w:val="3"/>
        </w:numPr>
        <w:ind w:left="425" w:leftChars="0" w:hanging="5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点击‘用户录入’、‘用户编辑’、‘密码重置’、‘锁定用户’、‘激活用户’可以维护系统用户。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5261610" cy="2589530"/>
            <wp:effectExtent l="0" t="0" r="1524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用户编辑（图3）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5269865" cy="3554095"/>
            <wp:effectExtent l="0" t="0" r="698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新增用户（图4）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锁定用户：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当用户离职或者转岗，锁定此账号，可以限制此账号登录系统。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激活用户：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解除账号锁定。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角色管理</w:t>
      </w:r>
    </w:p>
    <w:p>
      <w:pPr>
        <w:numPr>
          <w:ilvl w:val="0"/>
          <w:numId w:val="5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使用npa管理员登录系统；</w:t>
      </w:r>
    </w:p>
    <w:p>
      <w:pPr>
        <w:numPr>
          <w:ilvl w:val="0"/>
          <w:numId w:val="5"/>
        </w:numPr>
        <w:ind w:left="425" w:leftChars="0" w:hanging="5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点击左侧‘系统管理’-‘角色管理’；</w:t>
      </w:r>
    </w:p>
    <w:p>
      <w:pPr>
        <w:numPr>
          <w:ilvl w:val="0"/>
          <w:numId w:val="5"/>
        </w:numPr>
        <w:ind w:left="425" w:leftChars="0" w:hanging="5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点击‘权限设置’可以维护系统用户系统菜单的访问权限。</w:t>
      </w:r>
    </w:p>
    <w:p>
      <w:pPr>
        <w:jc w:val="center"/>
      </w:pPr>
      <w:r>
        <w:drawing>
          <wp:inline distT="0" distB="0" distL="114300" distR="114300">
            <wp:extent cx="5274310" cy="2595880"/>
            <wp:effectExtent l="0" t="0" r="2540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权限管理（图5）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权限管理：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普通用户选择‘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npa_mag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’角色，勾选右侧的4个菜单，点击右上角的‘保存’图标，分配权限。用户重新登录，权限生效。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注意：权限只用配置一次，用户只要具有npa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_mag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这个角色，即可访问npa</w:t>
      </w:r>
      <w:r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_mag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的菜单（在用户管理功能中配置角色）。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表外不良资产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借款人台账</w:t>
      </w:r>
    </w:p>
    <w:p>
      <w:pPr>
        <w:numPr>
          <w:ilvl w:val="0"/>
          <w:numId w:val="0"/>
        </w:numPr>
        <w:ind w:left="0" w:leftChars="0" w:firstLine="420" w:firstLineChars="175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借款人只能通过录入借款合同的功能录入，此功能可以修改借款人的姓名、身份证号、手机号码、通讯地址信息。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修改：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修改借款人的相关信息。</w:t>
      </w:r>
    </w:p>
    <w:p>
      <w:pPr>
        <w:numPr>
          <w:ilvl w:val="0"/>
          <w:numId w:val="0"/>
        </w:numPr>
        <w:ind w:left="0" w:leftChars="0" w:firstLine="367" w:firstLineChars="175"/>
        <w:jc w:val="center"/>
      </w:pPr>
      <w:r>
        <w:drawing>
          <wp:inline distT="0" distB="0" distL="114300" distR="114300">
            <wp:extent cx="3629025" cy="3724275"/>
            <wp:effectExtent l="0" t="0" r="952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借款人修改（图6）</w:t>
      </w:r>
    </w:p>
    <w:p>
      <w:pPr>
        <w:numPr>
          <w:ilvl w:val="0"/>
          <w:numId w:val="0"/>
        </w:numPr>
        <w:ind w:left="0" w:leftChars="0" w:firstLine="367" w:firstLineChars="175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担保人台账</w:t>
      </w:r>
    </w:p>
    <w:p>
      <w:pPr>
        <w:numPr>
          <w:ilvl w:val="0"/>
          <w:numId w:val="0"/>
        </w:numPr>
        <w:ind w:left="0" w:leftChars="0" w:firstLine="420" w:firstLineChars="175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担保人只能通过录入借款合同的功能录入，此功能可以修改担保人的姓名、身份证号、手机号码、通讯地址信息。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修改：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修改担保人的相关信息。</w:t>
      </w:r>
    </w:p>
    <w:p>
      <w:pPr>
        <w:numPr>
          <w:ilvl w:val="0"/>
          <w:numId w:val="0"/>
        </w:numPr>
        <w:ind w:left="0" w:leftChars="0" w:firstLine="367" w:firstLineChars="175"/>
        <w:jc w:val="center"/>
      </w:pPr>
      <w:r>
        <w:drawing>
          <wp:inline distT="0" distB="0" distL="114300" distR="114300">
            <wp:extent cx="3571875" cy="3724275"/>
            <wp:effectExtent l="0" t="0" r="952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担保人修改（图6）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法人组织机构台账</w:t>
      </w:r>
    </w:p>
    <w:p>
      <w:pPr>
        <w:jc w:val="center"/>
      </w:pPr>
      <w:r>
        <w:drawing>
          <wp:inline distT="0" distB="0" distL="114300" distR="114300">
            <wp:extent cx="5261610" cy="2581275"/>
            <wp:effectExtent l="0" t="0" r="1524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查看操作员（图7）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新增操作员：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从用户列表里选择账号，新增账号可以查看此支行的所有合同数据。</w:t>
      </w:r>
    </w:p>
    <w:p>
      <w:pPr>
        <w:jc w:val="center"/>
      </w:pPr>
      <w:r>
        <w:drawing>
          <wp:inline distT="0" distB="0" distL="114300" distR="114300">
            <wp:extent cx="5273675" cy="3558540"/>
            <wp:effectExtent l="0" t="0" r="3175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新增操作员（图8）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借款合同台账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借款合同新增：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点击新增按钮，录入借款信息，借款人信息，担保人信息。</w:t>
      </w:r>
    </w:p>
    <w:p>
      <w:pPr>
        <w:jc w:val="center"/>
      </w:pPr>
      <w:r>
        <w:drawing>
          <wp:inline distT="0" distB="0" distL="114300" distR="114300">
            <wp:extent cx="5268595" cy="3529330"/>
            <wp:effectExtent l="0" t="0" r="8255" b="139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新增合同（图9）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提交：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没有提交的合同是不生效的，无法登记收回款记录。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  <w:t>收回款期初值设置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提交后的合同，可以补录已经收回的本金、收回利息、挂息金额（系统初始化时候使用、建议在没有新增回款信息时补充该信息）。</w:t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drawing>
          <wp:inline distT="0" distB="0" distL="114300" distR="114300">
            <wp:extent cx="4048125" cy="3190875"/>
            <wp:effectExtent l="0" t="0" r="9525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收回款期初值（图10）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借冒名设置：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修改借款的借冒名状态。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未完全回款台账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还款登记：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记录单笔借款合同的还款情况，包含收回时间、收回人、收回本金、利率、起息日、挂息金额、收回方式信息。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434590"/>
            <wp:effectExtent l="0" t="0" r="13970" b="3810"/>
            <wp:docPr id="19" name="图片 17" descr="C:\Users\123\Desktop\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C:\Users\123\Desktop\图片1.png图片1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收回款期初值（图10）</w:t>
      </w:r>
    </w:p>
    <w:p>
      <w:pPr>
        <w:jc w:val="center"/>
      </w:pPr>
      <w:r>
        <w:drawing>
          <wp:inline distT="0" distB="0" distL="114300" distR="114300">
            <wp:extent cx="5270500" cy="1271905"/>
            <wp:effectExtent l="0" t="0" r="6350" b="444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收回款历史记录（图11）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结束：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结束此合同（正常完全还款后，状态的改变）。</w:t>
      </w:r>
    </w:p>
    <w:p>
      <w:pPr>
        <w:numPr>
          <w:ilvl w:val="0"/>
          <w:numId w:val="4"/>
        </w:numPr>
        <w:ind w:left="0" w:leftChars="0" w:firstLine="420" w:firstLineChars="175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终止：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终止此合同（未完全回款，不需要登记回款信息，另做处理，状态的改变）。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借款合同综合查询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合同中登记的借款人、担保人都能在此功能中查询到，并能导出pdf文件。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71775"/>
            <wp:effectExtent l="0" t="0" r="4445" b="9525"/>
            <wp:docPr id="22" name="图片 22" descr="截图2019052915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201905291534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综合查询（图12）</w:t>
      </w:r>
    </w:p>
    <w:p>
      <w:pPr>
        <w:numPr>
          <w:ilvl w:val="1"/>
          <w:numId w:val="1"/>
        </w:numPr>
        <w:ind w:left="567" w:leftChars="0" w:hanging="567" w:firstLineChars="0"/>
        <w:outlineLvl w:val="1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错误借款合同修正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系统初始化后，因为借款人身份信息、担保人信息缺失，贷款发放日为空，需要补录。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176645" cy="1400175"/>
            <wp:effectExtent l="0" t="0" r="146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错误借款合同修正</w:t>
      </w:r>
      <w:r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  <w:t>(</w:t>
      </w: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图13</w:t>
      </w:r>
      <w:r>
        <w:rPr>
          <w:rFonts w:hint="default" w:ascii="微软雅黑" w:hAnsi="微软雅黑" w:eastAsia="微软雅黑" w:cs="微软雅黑"/>
          <w:sz w:val="20"/>
          <w:szCs w:val="20"/>
          <w:lang w:val="en-US" w:eastAsia="zh-CN"/>
        </w:rPr>
        <w:t>)</w:t>
      </w:r>
    </w:p>
    <w:p>
      <w:pPr>
        <w:numPr>
          <w:ilvl w:val="0"/>
          <w:numId w:val="6"/>
        </w:numPr>
        <w:ind w:left="425" w:leftChars="0" w:hanging="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修改借款人</w:t>
      </w:r>
      <w:bookmarkStart w:id="0" w:name="_GoBack"/>
      <w:bookmarkEnd w:id="0"/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相同借款人的合同可以同时修改，修改完后，同时生效。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4248150" cy="2466975"/>
            <wp:effectExtent l="0" t="0" r="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修改担保人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合同中有担保人姓名的只能补录身份证号码。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合同中没有担保人的，可以新增担保人。</w:t>
      </w:r>
    </w:p>
    <w:p>
      <w:pPr>
        <w:jc w:val="both"/>
      </w:pPr>
      <w:r>
        <w:drawing>
          <wp:inline distT="0" distB="0" distL="114300" distR="114300">
            <wp:extent cx="5269865" cy="2772410"/>
            <wp:effectExtent l="0" t="0" r="6985" b="889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修改贷款发放日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合同中的贷款发放日、贷款到期日错误，可以通过此功能修改。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71950" cy="2333625"/>
            <wp:effectExtent l="0" t="0" r="0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修改其它信息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可以修改合同中的利率、信贷员、诉讼状态、担保方式、处理方式。</w:t>
      </w:r>
    </w:p>
    <w:p>
      <w:pPr>
        <w:jc w:val="both"/>
      </w:pPr>
      <w:r>
        <w:drawing>
          <wp:inline distT="0" distB="0" distL="114300" distR="114300">
            <wp:extent cx="4305300" cy="2857500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425" w:leftChars="0" w:hanging="5" w:firstLineChars="0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提交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合同中所有信息验证通过后，可以提交，提交过的合同状态变为收回款状态。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首页统计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统计可视化功能。</w:t>
      </w:r>
    </w:p>
    <w:p>
      <w:pPr>
        <w:numPr>
          <w:ilvl w:val="0"/>
          <w:numId w:val="0"/>
        </w:numPr>
        <w:ind w:left="8" w:leftChars="0" w:firstLine="359" w:firstLineChars="171"/>
      </w:pPr>
      <w:r>
        <w:drawing>
          <wp:inline distT="0" distB="0" distL="114300" distR="114300">
            <wp:extent cx="5269865" cy="2293620"/>
            <wp:effectExtent l="0" t="0" r="6985" b="1143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" w:leftChars="0" w:firstLine="342" w:firstLineChars="171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按照支行统计贷款和回款额度对比情况（图13）</w:t>
      </w:r>
    </w:p>
    <w:p>
      <w:pPr>
        <w:numPr>
          <w:ilvl w:val="0"/>
          <w:numId w:val="0"/>
        </w:numPr>
        <w:ind w:left="8" w:leftChars="0" w:firstLine="359" w:firstLineChars="171"/>
      </w:pPr>
      <w:r>
        <w:drawing>
          <wp:inline distT="0" distB="0" distL="114300" distR="114300">
            <wp:extent cx="5268595" cy="5483860"/>
            <wp:effectExtent l="0" t="0" r="8255" b="254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" w:leftChars="0" w:firstLine="342" w:firstLineChars="171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按照支行统计借款人数量占比情况（图14）</w:t>
      </w:r>
    </w:p>
    <w:p>
      <w:pPr>
        <w:numPr>
          <w:ilvl w:val="0"/>
          <w:numId w:val="0"/>
        </w:numPr>
        <w:ind w:left="8" w:leftChars="0" w:firstLine="359" w:firstLineChars="171"/>
      </w:pPr>
      <w:r>
        <w:drawing>
          <wp:inline distT="0" distB="0" distL="114300" distR="114300">
            <wp:extent cx="5268595" cy="2397125"/>
            <wp:effectExtent l="0" t="0" r="8255" b="317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" w:leftChars="0" w:firstLine="342" w:firstLineChars="171"/>
        <w:jc w:val="center"/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按照支行统计未完善的借款合同对比情况（图14）</w:t>
      </w:r>
    </w:p>
    <w:p>
      <w:pPr>
        <w:numPr>
          <w:ilvl w:val="0"/>
          <w:numId w:val="1"/>
        </w:numPr>
        <w:ind w:left="425" w:leftChars="0" w:hanging="425" w:firstLineChars="0"/>
        <w:outlineLvl w:val="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其它</w:t>
      </w:r>
    </w:p>
    <w:p>
      <w:pPr>
        <w:numPr>
          <w:ilvl w:val="0"/>
          <w:numId w:val="0"/>
        </w:numPr>
        <w:ind w:left="8" w:leftChars="0" w:firstLine="410" w:firstLineChars="171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系统登录后风格切换为H+平面风格，刷新浏览器生效。</w:t>
      </w:r>
    </w:p>
    <w:p>
      <w:pPr>
        <w:numPr>
          <w:ilvl w:val="0"/>
          <w:numId w:val="0"/>
        </w:numPr>
        <w:ind w:left="8" w:leftChars="0" w:firstLine="359" w:firstLineChars="171"/>
        <w:jc w:val="both"/>
      </w:pPr>
      <w:r>
        <w:drawing>
          <wp:inline distT="0" distB="0" distL="114300" distR="114300">
            <wp:extent cx="5264150" cy="2691130"/>
            <wp:effectExtent l="0" t="0" r="12700" b="1397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" w:leftChars="0" w:firstLine="342" w:firstLineChars="171"/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0"/>
          <w:szCs w:val="20"/>
          <w:lang w:val="en-US" w:eastAsia="zh-CN"/>
        </w:rPr>
        <w:t>切换风格（图15）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hint="default"/>
                              <w:lang w:val="en-US"/>
                            </w:rPr>
                            <w:t xml:space="preserve">第 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>1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end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 xml:space="preserve"> 页 共 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>4</w:t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fldChar w:fldCharType="end"/>
                          </w:r>
                          <w:r>
                            <w:rPr>
                              <w:rFonts w:hint="default"/>
                              <w:lang w:val="en-US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hint="default"/>
                        <w:lang w:val="en-US"/>
                      </w:rPr>
                      <w:t xml:space="preserve">第 </w:t>
                    </w:r>
                    <w:r>
                      <w:rPr>
                        <w:rFonts w:hint="default"/>
                        <w:lang w:val="en-US"/>
                      </w:rPr>
                      <w:fldChar w:fldCharType="begin"/>
                    </w:r>
                    <w:r>
                      <w:rPr>
                        <w:rFonts w:hint="default"/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rFonts w:hint="default"/>
                        <w:lang w:val="en-US"/>
                      </w:rPr>
                      <w:fldChar w:fldCharType="separate"/>
                    </w:r>
                    <w:r>
                      <w:rPr>
                        <w:rFonts w:hint="default"/>
                        <w:lang w:val="en-US"/>
                      </w:rPr>
                      <w:t>1</w:t>
                    </w:r>
                    <w:r>
                      <w:rPr>
                        <w:rFonts w:hint="default"/>
                        <w:lang w:val="en-US"/>
                      </w:rPr>
                      <w:fldChar w:fldCharType="end"/>
                    </w:r>
                    <w:r>
                      <w:rPr>
                        <w:rFonts w:hint="default"/>
                        <w:lang w:val="en-US"/>
                      </w:rPr>
                      <w:t xml:space="preserve"> 页 共 </w:t>
                    </w:r>
                    <w:r>
                      <w:rPr>
                        <w:rFonts w:hint="default"/>
                        <w:lang w:val="en-US"/>
                      </w:rPr>
                      <w:fldChar w:fldCharType="begin"/>
                    </w:r>
                    <w:r>
                      <w:rPr>
                        <w:rFonts w:hint="default"/>
                        <w:lang w:val="en-US"/>
                      </w:rPr>
                      <w:instrText xml:space="preserve"> NUMPAGES  \* MERGEFORMAT </w:instrText>
                    </w:r>
                    <w:r>
                      <w:rPr>
                        <w:rFonts w:hint="default"/>
                        <w:lang w:val="en-US"/>
                      </w:rPr>
                      <w:fldChar w:fldCharType="separate"/>
                    </w:r>
                    <w:r>
                      <w:rPr>
                        <w:rFonts w:hint="default"/>
                        <w:lang w:val="en-US"/>
                      </w:rPr>
                      <w:t>4</w:t>
                    </w:r>
                    <w:r>
                      <w:rPr>
                        <w:rFonts w:hint="default"/>
                        <w:lang w:val="en-US"/>
                      </w:rPr>
                      <w:fldChar w:fldCharType="end"/>
                    </w:r>
                    <w:r>
                      <w:rPr>
                        <w:rFonts w:hint="default"/>
                        <w:lang w:val="en-US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308418"/>
    <w:multiLevelType w:val="singleLevel"/>
    <w:tmpl w:val="9730841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BB783D9"/>
    <w:multiLevelType w:val="multilevel"/>
    <w:tmpl w:val="9BB783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F2FC1F7B"/>
    <w:multiLevelType w:val="singleLevel"/>
    <w:tmpl w:val="F2FC1F7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F952C03"/>
    <w:multiLevelType w:val="singleLevel"/>
    <w:tmpl w:val="2F952C0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72C32542"/>
    <w:multiLevelType w:val="singleLevel"/>
    <w:tmpl w:val="72C3254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79E0EDC3"/>
    <w:multiLevelType w:val="singleLevel"/>
    <w:tmpl w:val="79E0ED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D721AB"/>
    <w:rsid w:val="01CF4227"/>
    <w:rsid w:val="0B33580D"/>
    <w:rsid w:val="11FB0E48"/>
    <w:rsid w:val="15522A7D"/>
    <w:rsid w:val="1BDE14FC"/>
    <w:rsid w:val="27D95C54"/>
    <w:rsid w:val="47F644AC"/>
    <w:rsid w:val="4EEA0C34"/>
    <w:rsid w:val="5F120A3D"/>
    <w:rsid w:val="60B75205"/>
    <w:rsid w:val="64D54262"/>
    <w:rsid w:val="6AF07669"/>
    <w:rsid w:val="6DD721AB"/>
    <w:rsid w:val="72C1771D"/>
    <w:rsid w:val="748E13A5"/>
    <w:rsid w:val="757C0F65"/>
    <w:rsid w:val="76257F37"/>
    <w:rsid w:val="7B921A4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2019-05-29T00:53:00Z</dcterms:created>
  <dc:creator>报废的旧轮胎</dc:creator>
  <cp:lastModifiedBy>报废的旧轮胎</cp:lastModifiedBy>
  <dcterms:modified xsi:type="dcterms:W3CDTF">2019-06-30T15:32:55Z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