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mbria" w:cs="Cambria" w:eastAsia="Cambria" w:hAnsi="Cambr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0"/>
          <w:szCs w:val="20"/>
        </w:rPr>
        <w:drawing>
          <wp:inline distB="0" distT="0" distL="0" distR="0">
            <wp:extent cx="2724150" cy="6667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Sigla asignatura: 004D</w:t>
        <w:br w:type="textWrapping"/>
        <w:t xml:space="preserve">Nombre de la asignatura: CAPSTONE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52"/>
          <w:szCs w:val="52"/>
          <w:rtl w:val="0"/>
        </w:rPr>
        <w:t xml:space="preserve">USER STORY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Arial" w:cs="Arial" w:eastAsia="Arial" w:hAnsi="Arial"/>
          <w:color w:val="666666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Proyecto: INDUCTA CHILE</w:t>
        <w:br w:type="textWrapping"/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Profesor: Marco Valenzuela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Integrantes: Mateo Martinez • Hans Elfert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4843096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74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User Story Mapping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Entrar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Contratar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Armar la inducción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Rendir y trazar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Acreditar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746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Respetar el plan pagado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User Story Mapping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48589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Recorrido de la inducción. En ámbar, lo que todavía no se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La actividad es el recorrido de la inducción. Debajo van las historias, con el sprint en que se entregan. HU-07, HU-15 y HU-16 están en el mapa y todavía no se entregan.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 Entrar</w:t>
      </w:r>
    </w:p>
    <w:tbl>
      <w:tblPr>
        <w:tblStyle w:val="Table1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HU-01 Ingresar como empresa o como colaborador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HU-02 Impedir el registro público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HU-03 Exigir una empresa para entrar al panel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HU-04 Aislar los datos de mi empresa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2. Contratar</w:t>
      </w:r>
    </w:p>
    <w:tbl>
      <w:tblPr>
        <w:tblStyle w:val="Table2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HU-05 Comparar los planes en UF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HU-06 Pagar el plan con Webpay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HU-07 Quedar habilitada al confirmar el pago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3. Armar la inducción</w:t>
      </w:r>
    </w:p>
    <w:tbl>
      <w:tblPr>
        <w:tblStyle w:val="Table3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HU-08 Crear un programa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HU-09 Dar de alta a un colaborador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HU-10 Ver solo los programas de mi cargo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HU-11 Definir el cuestionario de una etapa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4. Rendir y trazar</w:t>
      </w:r>
    </w:p>
    <w:tbl>
      <w:tblPr>
        <w:tblStyle w:val="Table4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HU-12 Rendir el cuestionario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HU-13 Ver el estado de mis etapas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HU-14 Saber quién completó cada etapa y cuándo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5. Acreditar</w:t>
      </w:r>
    </w:p>
    <w:tbl>
      <w:tblPr>
        <w:tblStyle w:val="Table5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HU-17 Obtener mi evidencia al aprobar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HU-18 Mostrar la evidencia de un colaborador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Listo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6. Respetar el plan pagado</w:t>
      </w:r>
    </w:p>
    <w:tbl>
      <w:tblPr>
        <w:tblStyle w:val="Table6"/>
        <w:tblW w:w="974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Historia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Puntos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HU-15 Ver el tablero que corresponde a mi plan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HU-16 No superar el tope del plan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 corte horizontal del mapa son los releases: 0.9 cierra acceso y cobro (HU-01, HU-02, HU-03, HU-05, HU-06), 1.0 cierra el caso de inducción el 1 de octubre, y 1.1 es la franja del Sprint 4.</w:t>
      </w:r>
    </w:p>
    <w:sectPr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YR24UAiwYS5OfF/DMOZmuCJvg==">CgMxLjA4AHIhMUc2RTZmS3M1S3Z5Z0YzQk8zcHI5S08wVGN5ZmlmNUhf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